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385C" w14:textId="77777777" w:rsidR="00A65C1D" w:rsidRDefault="00A65C1D" w:rsidP="00A65C1D">
      <w:pPr>
        <w:pStyle w:val="Sinespaciado"/>
        <w:spacing w:line="276" w:lineRule="auto"/>
        <w:jc w:val="both"/>
        <w:rPr>
          <w:rFonts w:ascii="Arial" w:hAnsi="Arial" w:cs="Arial"/>
        </w:rPr>
      </w:pPr>
      <w:bookmarkStart w:id="0" w:name="_GoBack"/>
      <w:bookmarkEnd w:id="0"/>
    </w:p>
    <w:p w14:paraId="13AF0AA0" w14:textId="77777777" w:rsidR="00A65C1D" w:rsidRPr="00A51AF4" w:rsidRDefault="00A65C1D" w:rsidP="00A65C1D">
      <w:pPr>
        <w:pStyle w:val="Sinespaciado"/>
        <w:spacing w:line="276" w:lineRule="auto"/>
        <w:jc w:val="both"/>
        <w:rPr>
          <w:rFonts w:ascii="Arial" w:hAnsi="Arial" w:cs="Arial"/>
        </w:rPr>
      </w:pPr>
    </w:p>
    <w:p w14:paraId="3D375080" w14:textId="77777777" w:rsidR="00A65C1D" w:rsidRPr="00A51AF4" w:rsidRDefault="00A65C1D" w:rsidP="00A65C1D">
      <w:pPr>
        <w:ind w:left="708"/>
        <w:contextualSpacing/>
        <w:jc w:val="center"/>
        <w:rPr>
          <w:rFonts w:ascii="Arial" w:eastAsia="Times New Roman" w:hAnsi="Arial" w:cs="Arial"/>
          <w:b/>
          <w:sz w:val="28"/>
          <w:szCs w:val="28"/>
          <w:lang w:eastAsia="es-PE"/>
        </w:rPr>
      </w:pPr>
      <w:r w:rsidRPr="00A51AF4">
        <w:rPr>
          <w:rFonts w:ascii="Arial" w:eastAsia="Times New Roman" w:hAnsi="Arial" w:cs="Arial"/>
          <w:b/>
          <w:sz w:val="28"/>
          <w:szCs w:val="28"/>
          <w:lang w:eastAsia="es-PE"/>
        </w:rPr>
        <w:t xml:space="preserve">FORMATO </w:t>
      </w:r>
      <w:r>
        <w:rPr>
          <w:rFonts w:ascii="Arial" w:eastAsia="Times New Roman" w:hAnsi="Arial" w:cs="Arial"/>
          <w:b/>
          <w:sz w:val="28"/>
          <w:szCs w:val="28"/>
          <w:lang w:eastAsia="es-PE"/>
        </w:rPr>
        <w:t>1</w:t>
      </w:r>
    </w:p>
    <w:p w14:paraId="0E181712" w14:textId="77777777" w:rsidR="00A65C1D" w:rsidRPr="00A51AF4" w:rsidRDefault="00A65C1D" w:rsidP="00A65C1D">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14:paraId="4D39B57A" w14:textId="77777777" w:rsidR="00A65C1D" w:rsidRPr="00A51AF4" w:rsidRDefault="00A65C1D" w:rsidP="00A65C1D">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14:paraId="39F3DC0B" w14:textId="77777777" w:rsidR="00A65C1D" w:rsidRPr="00A51AF4" w:rsidRDefault="00A65C1D" w:rsidP="00A65C1D">
      <w:pPr>
        <w:widowControl w:val="0"/>
        <w:autoSpaceDE w:val="0"/>
        <w:autoSpaceDN w:val="0"/>
        <w:adjustRightInd w:val="0"/>
        <w:spacing w:before="8" w:after="0" w:line="220" w:lineRule="exact"/>
        <w:rPr>
          <w:rFonts w:ascii="Arial" w:eastAsia="Times New Roman" w:hAnsi="Arial" w:cs="Arial"/>
          <w:lang w:eastAsia="es-PE"/>
        </w:rPr>
      </w:pPr>
    </w:p>
    <w:p w14:paraId="5B4D59DA" w14:textId="77777777" w:rsidR="00A65C1D" w:rsidRPr="00A51AF4" w:rsidRDefault="00A65C1D" w:rsidP="00A65C1D">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14:paraId="417CE174" w14:textId="77777777" w:rsidR="00A65C1D" w:rsidRPr="00A51AF4" w:rsidRDefault="00A65C1D" w:rsidP="00A65C1D">
      <w:pPr>
        <w:widowControl w:val="0"/>
        <w:autoSpaceDE w:val="0"/>
        <w:autoSpaceDN w:val="0"/>
        <w:adjustRightInd w:val="0"/>
        <w:spacing w:before="6" w:after="0" w:line="220" w:lineRule="exact"/>
        <w:rPr>
          <w:rFonts w:ascii="Arial" w:eastAsia="Times New Roman" w:hAnsi="Arial" w:cs="Arial"/>
          <w:lang w:eastAsia="es-PE"/>
        </w:rPr>
      </w:pPr>
    </w:p>
    <w:p w14:paraId="6EE1F023" w14:textId="77777777" w:rsidR="00A65C1D" w:rsidRPr="00A51AF4" w:rsidRDefault="00A65C1D" w:rsidP="00A65C1D">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14:paraId="6CC6561D" w14:textId="77777777" w:rsidR="00A65C1D" w:rsidRPr="00A51AF4"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596C7337" wp14:editId="3B2AD007">
                <wp:simplePos x="0" y="0"/>
                <wp:positionH relativeFrom="page">
                  <wp:posOffset>939800</wp:posOffset>
                </wp:positionH>
                <wp:positionV relativeFrom="paragraph">
                  <wp:posOffset>117475</wp:posOffset>
                </wp:positionV>
                <wp:extent cx="6080125" cy="488950"/>
                <wp:effectExtent l="0" t="0" r="15875" b="254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889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5286B" w14:textId="79DE4AAB" w:rsidR="00F06C0D" w:rsidRPr="00027B96" w:rsidRDefault="00F06C0D" w:rsidP="00027B96">
                            <w:pPr>
                              <w:spacing w:after="0" w:line="240" w:lineRule="auto"/>
                              <w:ind w:right="141"/>
                              <w:rPr>
                                <w:rFonts w:ascii="Times New Roman" w:hAnsi="Times New Roman"/>
                                <w:b/>
                                <w:sz w:val="24"/>
                                <w:szCs w:val="24"/>
                              </w:rPr>
                            </w:pPr>
                            <w:r w:rsidRPr="00027B96">
                              <w:rPr>
                                <w:rFonts w:ascii="Times New Roman" w:hAnsi="Times New Roman"/>
                                <w:sz w:val="24"/>
                                <w:szCs w:val="24"/>
                              </w:rPr>
                              <w:t xml:space="preserve">Evaluación de técnicas fenotípicas para la detección de </w:t>
                            </w:r>
                            <w:r w:rsidRPr="00641E7E">
                              <w:rPr>
                                <w:rFonts w:ascii="Times New Roman" w:hAnsi="Times New Roman"/>
                                <w:sz w:val="24"/>
                                <w:szCs w:val="24"/>
                              </w:rPr>
                              <w:t>Carbapenemasas en bacilos Gram negativos y confirmadas mediante PCR</w:t>
                            </w:r>
                          </w:p>
                          <w:p w14:paraId="34601757" w14:textId="77777777" w:rsidR="00F06C0D" w:rsidRPr="0084695A" w:rsidRDefault="00F06C0D" w:rsidP="00A65C1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6C7337" id="Rectángulo 16" o:spid="_x0000_s1026" style="position:absolute;margin-left:74pt;margin-top:9.25pt;width:478.75pt;height: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" o:allowincell="f" filled="f" strokeweight=".8pt">
                <v:path arrowok="t"/>
                <v:textbox>
                  <w:txbxContent>
                    <w:p w14:paraId="7D95286B" w14:textId="79DE4AAB" w:rsidR="00F06C0D" w:rsidRPr="00027B96" w:rsidRDefault="00F06C0D" w:rsidP="00027B96">
                      <w:pPr>
                        <w:spacing w:after="0" w:line="240" w:lineRule="auto"/>
                        <w:ind w:right="141"/>
                        <w:rPr>
                          <w:rFonts w:ascii="Times New Roman" w:hAnsi="Times New Roman"/>
                          <w:b/>
                          <w:sz w:val="24"/>
                          <w:szCs w:val="24"/>
                        </w:rPr>
                      </w:pPr>
                      <w:r w:rsidRPr="00027B96">
                        <w:rPr>
                          <w:rFonts w:ascii="Times New Roman" w:hAnsi="Times New Roman"/>
                          <w:sz w:val="24"/>
                          <w:szCs w:val="24"/>
                        </w:rPr>
                        <w:t xml:space="preserve">Evaluación de técnicas fenotípicas para la detección de </w:t>
                      </w:r>
                      <w:r w:rsidRPr="00641E7E">
                        <w:rPr>
                          <w:rFonts w:ascii="Times New Roman" w:hAnsi="Times New Roman"/>
                          <w:sz w:val="24"/>
                          <w:szCs w:val="24"/>
                        </w:rPr>
                        <w:t>Carbapenemasas en bacilos Gram negativos y confirmadas mediante PCR</w:t>
                      </w:r>
                    </w:p>
                    <w:p w14:paraId="34601757" w14:textId="77777777" w:rsidR="00F06C0D" w:rsidRPr="0084695A" w:rsidRDefault="00F06C0D" w:rsidP="00A65C1D">
                      <w:pPr>
                        <w:rPr>
                          <w:rFonts w:ascii="Arial" w:hAnsi="Arial" w:cs="Arial"/>
                          <w:sz w:val="20"/>
                          <w:szCs w:val="20"/>
                        </w:rPr>
                      </w:pPr>
                    </w:p>
                  </w:txbxContent>
                </v:textbox>
                <w10:wrap anchorx="page"/>
              </v:rect>
            </w:pict>
          </mc:Fallback>
        </mc:AlternateContent>
      </w:r>
    </w:p>
    <w:p w14:paraId="0FE289DA" w14:textId="77777777" w:rsidR="00A65C1D" w:rsidRPr="00A51AF4"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0CF38A8" w14:textId="77777777" w:rsidR="00A65C1D" w:rsidRPr="00A51AF4" w:rsidRDefault="00A65C1D" w:rsidP="00A65C1D">
      <w:pPr>
        <w:widowControl w:val="0"/>
        <w:autoSpaceDE w:val="0"/>
        <w:autoSpaceDN w:val="0"/>
        <w:adjustRightInd w:val="0"/>
        <w:spacing w:before="16" w:after="0" w:line="200" w:lineRule="exact"/>
        <w:rPr>
          <w:rFonts w:ascii="Arial" w:eastAsia="Times New Roman" w:hAnsi="Arial" w:cs="Arial"/>
          <w:sz w:val="20"/>
          <w:szCs w:val="20"/>
          <w:lang w:eastAsia="es-PE"/>
        </w:rPr>
      </w:pPr>
    </w:p>
    <w:p w14:paraId="28BD2AF2"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754D6731" w14:textId="77777777" w:rsidR="00A65C1D" w:rsidRPr="00A51AF4" w:rsidRDefault="00A65C1D" w:rsidP="009B13F5">
      <w:pPr>
        <w:widowControl w:val="0"/>
        <w:autoSpaceDE w:val="0"/>
        <w:autoSpaceDN w:val="0"/>
        <w:adjustRightInd w:val="0"/>
        <w:spacing w:after="0" w:line="240" w:lineRule="auto"/>
        <w:rPr>
          <w:rFonts w:ascii="Arial" w:eastAsia="Times New Roman" w:hAnsi="Arial" w:cs="Arial"/>
          <w:b/>
          <w:bCs/>
          <w:sz w:val="16"/>
          <w:szCs w:val="16"/>
          <w:lang w:eastAsia="es-PE"/>
        </w:rPr>
      </w:pPr>
    </w:p>
    <w:p w14:paraId="357CBB5D"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D2C9C4E" w14:textId="77777777" w:rsidR="00A65C1D" w:rsidRPr="00A51AF4" w:rsidRDefault="00A65C1D" w:rsidP="00A65C1D">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Pr>
          <w:rFonts w:ascii="Arial" w:eastAsia="Times New Roman" w:hAnsi="Arial" w:cs="Arial"/>
          <w:b/>
          <w:bCs/>
          <w:sz w:val="16"/>
          <w:szCs w:val="16"/>
          <w:lang w:eastAsia="es-PE"/>
        </w:rPr>
        <w:t xml:space="preserve"> de la Facultad/Área</w:t>
      </w:r>
    </w:p>
    <w:p w14:paraId="037514B0" w14:textId="77777777" w:rsidR="00A65C1D" w:rsidRPr="00A51AF4"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0288" behindDoc="1" locked="0" layoutInCell="0" allowOverlap="1" wp14:anchorId="26D9F523" wp14:editId="129DFE22">
                <wp:simplePos x="0" y="0"/>
                <wp:positionH relativeFrom="page">
                  <wp:posOffset>942340</wp:posOffset>
                </wp:positionH>
                <wp:positionV relativeFrom="paragraph">
                  <wp:posOffset>120015</wp:posOffset>
                </wp:positionV>
                <wp:extent cx="6080125" cy="493395"/>
                <wp:effectExtent l="0" t="0" r="15875" b="209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9339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9552E" w14:textId="048FC569" w:rsidR="00F06C0D" w:rsidRPr="00A65C1D" w:rsidRDefault="00F06C0D" w:rsidP="00A65C1D">
                            <w:pPr>
                              <w:rPr>
                                <w:rFonts w:ascii="Arial" w:hAnsi="Arial" w:cs="Arial"/>
                                <w:sz w:val="20"/>
                                <w:szCs w:val="20"/>
                                <w:lang w:val="es-MX"/>
                              </w:rPr>
                            </w:pPr>
                            <w:r>
                              <w:rPr>
                                <w:rFonts w:ascii="Arial" w:hAnsi="Arial" w:cs="Arial"/>
                                <w:sz w:val="20"/>
                                <w:szCs w:val="20"/>
                                <w:lang w:val="es-MX"/>
                              </w:rPr>
                              <w:t>Ciencias Básicas: Microbiología-Biología Molecular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D9F523" id="Rectángulo 15" o:spid="_x0000_s1027" style="position:absolute;margin-left:74.2pt;margin-top:9.45pt;width:478.75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" o:allowincell="f" filled="f" strokeweight=".8pt">
                <v:path arrowok="t"/>
                <v:textbox>
                  <w:txbxContent>
                    <w:p w14:paraId="0129552E" w14:textId="048FC569" w:rsidR="00F06C0D" w:rsidRPr="00A65C1D" w:rsidRDefault="00F06C0D" w:rsidP="00A65C1D">
                      <w:pPr>
                        <w:rPr>
                          <w:rFonts w:ascii="Arial" w:hAnsi="Arial" w:cs="Arial"/>
                          <w:sz w:val="20"/>
                          <w:szCs w:val="20"/>
                          <w:lang w:val="es-MX"/>
                        </w:rPr>
                      </w:pPr>
                      <w:r>
                        <w:rPr>
                          <w:rFonts w:ascii="Arial" w:hAnsi="Arial" w:cs="Arial"/>
                          <w:sz w:val="20"/>
                          <w:szCs w:val="20"/>
                          <w:lang w:val="es-MX"/>
                        </w:rPr>
                        <w:t>Ciencias Básicas: Microbiología-Biología Molecular</w:t>
                      </w:r>
                    </w:p>
                  </w:txbxContent>
                </v:textbox>
                <w10:wrap anchorx="page"/>
              </v:rect>
            </w:pict>
          </mc:Fallback>
        </mc:AlternateContent>
      </w:r>
    </w:p>
    <w:p w14:paraId="3DA747D4" w14:textId="77777777" w:rsidR="00A65C1D" w:rsidRPr="00A51AF4"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57B6A14" w14:textId="77777777" w:rsidR="00A65C1D" w:rsidRPr="00A51AF4" w:rsidRDefault="00A65C1D" w:rsidP="00A65C1D">
      <w:pPr>
        <w:widowControl w:val="0"/>
        <w:autoSpaceDE w:val="0"/>
        <w:autoSpaceDN w:val="0"/>
        <w:adjustRightInd w:val="0"/>
        <w:spacing w:before="16" w:after="0" w:line="200" w:lineRule="exact"/>
        <w:rPr>
          <w:rFonts w:ascii="Arial" w:eastAsia="Times New Roman" w:hAnsi="Arial" w:cs="Arial"/>
          <w:sz w:val="20"/>
          <w:szCs w:val="20"/>
          <w:lang w:eastAsia="es-PE"/>
        </w:rPr>
      </w:pPr>
    </w:p>
    <w:p w14:paraId="7AA167D7"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1D19967F"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79AF557C"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566F5D99"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14:paraId="096691A0" w14:textId="77777777" w:rsidR="00A65C1D" w:rsidRPr="00A51AF4" w:rsidRDefault="00A65C1D" w:rsidP="00A65C1D">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Pr>
          <w:rFonts w:ascii="Arial" w:eastAsia="Times New Roman" w:hAnsi="Arial" w:cs="Arial"/>
          <w:b/>
          <w:bCs/>
          <w:sz w:val="16"/>
          <w:szCs w:val="16"/>
          <w:lang w:eastAsia="es-PE"/>
        </w:rPr>
        <w:t xml:space="preserve"> (Facultad/Escuela profesional/otra)</w:t>
      </w:r>
    </w:p>
    <w:p w14:paraId="3EED4ED6" w14:textId="596399DB" w:rsidR="00A65C1D" w:rsidRPr="00A51AF4" w:rsidRDefault="009B13F5" w:rsidP="00A65C1D">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522B1D97" wp14:editId="32D53292">
                <wp:simplePos x="0" y="0"/>
                <wp:positionH relativeFrom="page">
                  <wp:posOffset>939800</wp:posOffset>
                </wp:positionH>
                <wp:positionV relativeFrom="paragraph">
                  <wp:posOffset>123826</wp:posOffset>
                </wp:positionV>
                <wp:extent cx="6080125" cy="349250"/>
                <wp:effectExtent l="0" t="0" r="15875"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492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064F9" w14:textId="303BEFBA" w:rsidR="00F06C0D" w:rsidRPr="00A65C1D" w:rsidRDefault="00F06C0D" w:rsidP="00A65C1D">
                            <w:pPr>
                              <w:rPr>
                                <w:rFonts w:ascii="Arial" w:hAnsi="Arial" w:cs="Arial"/>
                                <w:sz w:val="20"/>
                                <w:szCs w:val="20"/>
                                <w:lang w:val="es-MX"/>
                              </w:rPr>
                            </w:pPr>
                            <w:r>
                              <w:rPr>
                                <w:rFonts w:ascii="Arial" w:hAnsi="Arial" w:cs="Arial"/>
                                <w:sz w:val="20"/>
                                <w:szCs w:val="20"/>
                                <w:lang w:val="es-MX"/>
                              </w:rPr>
                              <w:t>Escuela de Medicina Humana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2B1D97" id="Rectángulo 14" o:spid="_x0000_s1028" style="position:absolute;margin-left:74pt;margin-top:9.75pt;width:478.7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" o:allowincell="f" filled="f" strokeweight=".8pt">
                <v:path arrowok="t"/>
                <v:textbox>
                  <w:txbxContent>
                    <w:p w14:paraId="33A064F9" w14:textId="303BEFBA" w:rsidR="00F06C0D" w:rsidRPr="00A65C1D" w:rsidRDefault="00F06C0D" w:rsidP="00A65C1D">
                      <w:pPr>
                        <w:rPr>
                          <w:rFonts w:ascii="Arial" w:hAnsi="Arial" w:cs="Arial"/>
                          <w:sz w:val="20"/>
                          <w:szCs w:val="20"/>
                          <w:lang w:val="es-MX"/>
                        </w:rPr>
                      </w:pPr>
                      <w:r>
                        <w:rPr>
                          <w:rFonts w:ascii="Arial" w:hAnsi="Arial" w:cs="Arial"/>
                          <w:sz w:val="20"/>
                          <w:szCs w:val="20"/>
                          <w:lang w:val="es-MX"/>
                        </w:rPr>
                        <w:t>Escuela de Medicina Humana</w:t>
                      </w:r>
                    </w:p>
                  </w:txbxContent>
                </v:textbox>
                <w10:wrap anchorx="page"/>
              </v:rect>
            </w:pict>
          </mc:Fallback>
        </mc:AlternateContent>
      </w:r>
    </w:p>
    <w:p w14:paraId="30F64BEC" w14:textId="00019FFF" w:rsidR="00A65C1D" w:rsidRPr="00A51AF4"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3CB70F3" w14:textId="77777777" w:rsidR="00A65C1D" w:rsidRPr="00A51AF4" w:rsidRDefault="00A65C1D" w:rsidP="00A65C1D">
      <w:pPr>
        <w:widowControl w:val="0"/>
        <w:autoSpaceDE w:val="0"/>
        <w:autoSpaceDN w:val="0"/>
        <w:adjustRightInd w:val="0"/>
        <w:spacing w:before="16" w:after="0" w:line="200" w:lineRule="exact"/>
        <w:rPr>
          <w:rFonts w:ascii="Arial" w:eastAsia="Times New Roman" w:hAnsi="Arial" w:cs="Arial"/>
          <w:sz w:val="20"/>
          <w:szCs w:val="20"/>
          <w:lang w:eastAsia="es-PE"/>
        </w:rPr>
      </w:pPr>
    </w:p>
    <w:p w14:paraId="3599C523" w14:textId="77777777" w:rsidR="00A65C1D" w:rsidRPr="00A51AF4" w:rsidRDefault="00A65C1D" w:rsidP="009B13F5">
      <w:pPr>
        <w:widowControl w:val="0"/>
        <w:autoSpaceDE w:val="0"/>
        <w:autoSpaceDN w:val="0"/>
        <w:adjustRightInd w:val="0"/>
        <w:spacing w:after="0" w:line="180" w:lineRule="exact"/>
        <w:rPr>
          <w:rFonts w:ascii="Arial" w:eastAsia="Times New Roman" w:hAnsi="Arial" w:cs="Arial"/>
          <w:b/>
          <w:bCs/>
          <w:position w:val="-1"/>
          <w:sz w:val="16"/>
          <w:szCs w:val="16"/>
          <w:lang w:eastAsia="es-PE"/>
        </w:rPr>
      </w:pPr>
    </w:p>
    <w:p w14:paraId="672C9313"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413250E" w14:textId="77777777" w:rsidR="00A65C1D" w:rsidRPr="00A51AF4" w:rsidRDefault="00A65C1D" w:rsidP="00A65C1D">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14:paraId="5D816C2A"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91F7E8B"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382A0129" wp14:editId="264F0B41">
                <wp:simplePos x="0" y="0"/>
                <wp:positionH relativeFrom="page">
                  <wp:posOffset>939800</wp:posOffset>
                </wp:positionH>
                <wp:positionV relativeFrom="paragraph">
                  <wp:posOffset>48895</wp:posOffset>
                </wp:positionV>
                <wp:extent cx="6080125" cy="2724150"/>
                <wp:effectExtent l="0" t="0" r="15875"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27241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DB3B1" w14:textId="3CB5813C" w:rsidR="00F06C0D" w:rsidRPr="003678D0" w:rsidRDefault="00F06C0D" w:rsidP="00A65C1D">
                            <w:pPr>
                              <w:numPr>
                                <w:ilvl w:val="0"/>
                                <w:numId w:val="2"/>
                              </w:numPr>
                              <w:rPr>
                                <w:rFonts w:ascii="Arial" w:hAnsi="Arial" w:cs="Arial"/>
                                <w:sz w:val="20"/>
                                <w:szCs w:val="20"/>
                              </w:rPr>
                            </w:pPr>
                            <w:r>
                              <w:rPr>
                                <w:rFonts w:ascii="Arial" w:hAnsi="Arial" w:cs="Arial"/>
                                <w:sz w:val="20"/>
                                <w:szCs w:val="20"/>
                                <w:lang w:val="es-ES"/>
                              </w:rPr>
                              <w:t>(Investigador principal): Mercado Martínez Pedro Estuardo</w:t>
                            </w:r>
                            <w:r w:rsidR="005B334A">
                              <w:rPr>
                                <w:rFonts w:ascii="Arial" w:hAnsi="Arial" w:cs="Arial"/>
                                <w:sz w:val="20"/>
                                <w:szCs w:val="20"/>
                                <w:lang w:val="es-ES"/>
                              </w:rPr>
                              <w:t>, ID 000179131</w:t>
                            </w:r>
                          </w:p>
                          <w:p w14:paraId="347C13B7" w14:textId="0DD9967B" w:rsidR="00F06C0D" w:rsidRPr="000B0AF0" w:rsidRDefault="005C4426" w:rsidP="003678D0">
                            <w:pPr>
                              <w:ind w:left="360"/>
                              <w:rPr>
                                <w:rFonts w:ascii="Arial" w:hAnsi="Arial" w:cs="Arial"/>
                                <w:sz w:val="20"/>
                                <w:szCs w:val="20"/>
                              </w:rPr>
                            </w:pPr>
                            <w:hyperlink r:id="rId8" w:history="1">
                              <w:r w:rsidR="00F06C0D">
                                <w:rPr>
                                  <w:rStyle w:val="Hipervnculo"/>
                                </w:rPr>
                                <w:t>http://directorio.concytec.gob.pe/appDirectorioCTI/VerDatosInvestigador.do;jsessionid=10b1307a2e09367f9ffb6de17124?id_investigador=934</w:t>
                              </w:r>
                            </w:hyperlink>
                          </w:p>
                          <w:p w14:paraId="63738FB6" w14:textId="227CB861" w:rsidR="00F06C0D" w:rsidRDefault="00F06C0D" w:rsidP="00A65C1D">
                            <w:pPr>
                              <w:numPr>
                                <w:ilvl w:val="0"/>
                                <w:numId w:val="2"/>
                              </w:numPr>
                              <w:rPr>
                                <w:rFonts w:ascii="Arial" w:hAnsi="Arial" w:cs="Arial"/>
                                <w:sz w:val="20"/>
                                <w:szCs w:val="20"/>
                              </w:rPr>
                            </w:pPr>
                            <w:r>
                              <w:rPr>
                                <w:rFonts w:ascii="Arial" w:hAnsi="Arial" w:cs="Arial"/>
                                <w:sz w:val="20"/>
                                <w:szCs w:val="20"/>
                              </w:rPr>
                              <w:t>Co – investigador: Silva Chávez Amalia Celina</w:t>
                            </w:r>
                            <w:r w:rsidR="005B334A">
                              <w:rPr>
                                <w:rFonts w:ascii="Arial" w:hAnsi="Arial" w:cs="Arial"/>
                                <w:sz w:val="20"/>
                                <w:szCs w:val="20"/>
                              </w:rPr>
                              <w:t>: ID 000135543</w:t>
                            </w:r>
                          </w:p>
                          <w:p w14:paraId="70A4F8D7" w14:textId="2D1AEB21" w:rsidR="00F06C0D" w:rsidRDefault="005C4426" w:rsidP="00032973">
                            <w:pPr>
                              <w:ind w:left="360"/>
                              <w:rPr>
                                <w:rFonts w:ascii="Arial" w:hAnsi="Arial" w:cs="Arial"/>
                                <w:sz w:val="20"/>
                                <w:szCs w:val="20"/>
                              </w:rPr>
                            </w:pPr>
                            <w:hyperlink r:id="rId9" w:history="1">
                              <w:r w:rsidR="00F06C0D" w:rsidRPr="00032973">
                                <w:rPr>
                                  <w:color w:val="0000FF"/>
                                  <w:u w:val="single"/>
                                </w:rPr>
                                <w:t>http://directorio.concytec.gob.pe/appDirectorioCTI/VerDatosInvestigador.do;jsessionid=e517e379152b166626923d1efa7a?id_investigador=214586</w:t>
                              </w:r>
                            </w:hyperlink>
                          </w:p>
                          <w:p w14:paraId="460FB656" w14:textId="77D2F598" w:rsidR="00F06C0D" w:rsidRPr="005B334A" w:rsidRDefault="00F06C0D" w:rsidP="00A65C1D">
                            <w:pPr>
                              <w:numPr>
                                <w:ilvl w:val="0"/>
                                <w:numId w:val="2"/>
                              </w:numPr>
                              <w:rPr>
                                <w:rFonts w:ascii="Arial" w:hAnsi="Arial" w:cs="Arial"/>
                                <w:sz w:val="20"/>
                                <w:szCs w:val="20"/>
                              </w:rPr>
                            </w:pPr>
                            <w:r>
                              <w:rPr>
                                <w:rFonts w:ascii="Arial" w:hAnsi="Arial" w:cs="Arial"/>
                                <w:sz w:val="20"/>
                                <w:szCs w:val="20"/>
                              </w:rPr>
                              <w:t>Asistente de Investigación: Quiñonez Cerna Claudio</w:t>
                            </w:r>
                            <w:r w:rsidR="005B334A">
                              <w:rPr>
                                <w:rFonts w:ascii="Arial" w:hAnsi="Arial" w:cs="Arial"/>
                                <w:sz w:val="20"/>
                                <w:szCs w:val="20"/>
                              </w:rPr>
                              <w:t xml:space="preserve">: </w:t>
                            </w:r>
                            <w:r w:rsidR="005B334A" w:rsidRPr="005B334A">
                              <w:rPr>
                                <w:rFonts w:ascii="Arial" w:hAnsi="Arial" w:cs="Arial"/>
                                <w:sz w:val="20"/>
                                <w:szCs w:val="20"/>
                              </w:rPr>
                              <w:t>ID</w:t>
                            </w:r>
                            <w:r w:rsidR="005B334A" w:rsidRPr="005B334A">
                              <w:rPr>
                                <w:rFonts w:ascii="Arial" w:hAnsi="Arial" w:cs="Arial"/>
                                <w:color w:val="222222"/>
                                <w:sz w:val="20"/>
                                <w:szCs w:val="20"/>
                                <w:shd w:val="clear" w:color="auto" w:fill="FFFFFF"/>
                              </w:rPr>
                              <w:t> 000209867</w:t>
                            </w:r>
                          </w:p>
                          <w:p w14:paraId="6E9F7397" w14:textId="1563552E" w:rsidR="00F06C0D" w:rsidRDefault="005C4426" w:rsidP="009B13F5">
                            <w:pPr>
                              <w:ind w:left="360"/>
                              <w:rPr>
                                <w:rFonts w:ascii="Arial" w:hAnsi="Arial" w:cs="Arial"/>
                                <w:sz w:val="20"/>
                                <w:szCs w:val="20"/>
                              </w:rPr>
                            </w:pPr>
                            <w:hyperlink r:id="rId10" w:history="1">
                              <w:r w:rsidR="00F06C0D">
                                <w:rPr>
                                  <w:rStyle w:val="Hipervnculo"/>
                                </w:rPr>
                                <w:t>http://directorio.concytec.gob.pe/appDirectorioCTI/VerDatosInvestigador.do;jsessionid=ec78720ef05fc7b2b1f034175672?id_investigador=48213</w:t>
                              </w:r>
                            </w:hyperlink>
                          </w:p>
                          <w:p w14:paraId="086767BE" w14:textId="43C1F59A" w:rsidR="00F06C0D" w:rsidRPr="000B0AF0" w:rsidRDefault="00F06C0D" w:rsidP="009B13F5">
                            <w:pPr>
                              <w:numPr>
                                <w:ilvl w:val="0"/>
                                <w:numId w:val="2"/>
                              </w:numPr>
                              <w:rPr>
                                <w:rFonts w:ascii="Arial" w:hAnsi="Arial" w:cs="Arial"/>
                                <w:sz w:val="20"/>
                                <w:szCs w:val="20"/>
                              </w:rPr>
                            </w:pPr>
                            <w:r>
                              <w:rPr>
                                <w:rFonts w:ascii="Arial" w:hAnsi="Arial" w:cs="Arial"/>
                                <w:sz w:val="20"/>
                                <w:szCs w:val="20"/>
                              </w:rPr>
                              <w:t xml:space="preserve">Estudiante tesista: Por Definir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2A0129" id="Rectángulo 13" o:spid="_x0000_s1029" style="position:absolute;left:0;text-align:left;margin-left:74pt;margin-top:3.85pt;width:478.75pt;height:2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" o:allowincell="f" filled="f" strokeweight=".8pt">
                <v:path arrowok="t"/>
                <v:textbox>
                  <w:txbxContent>
                    <w:p w14:paraId="79CDB3B1" w14:textId="3CB5813C" w:rsidR="00F06C0D" w:rsidRPr="003678D0" w:rsidRDefault="00F06C0D" w:rsidP="00A65C1D">
                      <w:pPr>
                        <w:numPr>
                          <w:ilvl w:val="0"/>
                          <w:numId w:val="2"/>
                        </w:numPr>
                        <w:rPr>
                          <w:rFonts w:ascii="Arial" w:hAnsi="Arial" w:cs="Arial"/>
                          <w:sz w:val="20"/>
                          <w:szCs w:val="20"/>
                        </w:rPr>
                      </w:pPr>
                      <w:r>
                        <w:rPr>
                          <w:rFonts w:ascii="Arial" w:hAnsi="Arial" w:cs="Arial"/>
                          <w:sz w:val="20"/>
                          <w:szCs w:val="20"/>
                          <w:lang w:val="es-ES"/>
                        </w:rPr>
                        <w:t>(Investigador principal): Mercado Martínez Pedro Estuardo</w:t>
                      </w:r>
                      <w:r w:rsidR="005B334A">
                        <w:rPr>
                          <w:rFonts w:ascii="Arial" w:hAnsi="Arial" w:cs="Arial"/>
                          <w:sz w:val="20"/>
                          <w:szCs w:val="20"/>
                          <w:lang w:val="es-ES"/>
                        </w:rPr>
                        <w:t>, ID 000179131</w:t>
                      </w:r>
                    </w:p>
                    <w:p w14:paraId="347C13B7" w14:textId="0DD9967B" w:rsidR="00F06C0D" w:rsidRPr="000B0AF0" w:rsidRDefault="00441AB8" w:rsidP="003678D0">
                      <w:pPr>
                        <w:ind w:left="360"/>
                        <w:rPr>
                          <w:rFonts w:ascii="Arial" w:hAnsi="Arial" w:cs="Arial"/>
                          <w:sz w:val="20"/>
                          <w:szCs w:val="20"/>
                        </w:rPr>
                      </w:pPr>
                      <w:hyperlink r:id="rId11" w:history="1">
                        <w:r w:rsidR="00F06C0D">
                          <w:rPr>
                            <w:rStyle w:val="Hipervnculo"/>
                          </w:rPr>
                          <w:t>http://directorio.concytec.gob.pe/appDirectorioCTI/VerDatosInvestigador.do;jsessionid=10b1307a2e09367f9ffb6de17124?id_investigador=934</w:t>
                        </w:r>
                      </w:hyperlink>
                    </w:p>
                    <w:p w14:paraId="63738FB6" w14:textId="227CB861" w:rsidR="00F06C0D" w:rsidRDefault="00F06C0D" w:rsidP="00A65C1D">
                      <w:pPr>
                        <w:numPr>
                          <w:ilvl w:val="0"/>
                          <w:numId w:val="2"/>
                        </w:numPr>
                        <w:rPr>
                          <w:rFonts w:ascii="Arial" w:hAnsi="Arial" w:cs="Arial"/>
                          <w:sz w:val="20"/>
                          <w:szCs w:val="20"/>
                        </w:rPr>
                      </w:pPr>
                      <w:r>
                        <w:rPr>
                          <w:rFonts w:ascii="Arial" w:hAnsi="Arial" w:cs="Arial"/>
                          <w:sz w:val="20"/>
                          <w:szCs w:val="20"/>
                        </w:rPr>
                        <w:t>Co – investigador: Silva Chávez Amalia Celina</w:t>
                      </w:r>
                      <w:r w:rsidR="005B334A">
                        <w:rPr>
                          <w:rFonts w:ascii="Arial" w:hAnsi="Arial" w:cs="Arial"/>
                          <w:sz w:val="20"/>
                          <w:szCs w:val="20"/>
                        </w:rPr>
                        <w:t>: ID 000135543</w:t>
                      </w:r>
                    </w:p>
                    <w:p w14:paraId="70A4F8D7" w14:textId="2D1AEB21" w:rsidR="00F06C0D" w:rsidRDefault="00441AB8" w:rsidP="00032973">
                      <w:pPr>
                        <w:ind w:left="360"/>
                        <w:rPr>
                          <w:rFonts w:ascii="Arial" w:hAnsi="Arial" w:cs="Arial"/>
                          <w:sz w:val="20"/>
                          <w:szCs w:val="20"/>
                        </w:rPr>
                      </w:pPr>
                      <w:hyperlink r:id="rId12" w:history="1">
                        <w:r w:rsidR="00F06C0D" w:rsidRPr="00032973">
                          <w:rPr>
                            <w:color w:val="0000FF"/>
                            <w:u w:val="single"/>
                          </w:rPr>
                          <w:t>http://directorio.concytec.gob.pe/appDirectorioCTI/VerDatosInvestigador.do;jsessionid=e517e379152b166626923d1efa7a?id_investigador=214586</w:t>
                        </w:r>
                      </w:hyperlink>
                    </w:p>
                    <w:p w14:paraId="460FB656" w14:textId="77D2F598" w:rsidR="00F06C0D" w:rsidRPr="005B334A" w:rsidRDefault="00F06C0D" w:rsidP="00A65C1D">
                      <w:pPr>
                        <w:numPr>
                          <w:ilvl w:val="0"/>
                          <w:numId w:val="2"/>
                        </w:numPr>
                        <w:rPr>
                          <w:rFonts w:ascii="Arial" w:hAnsi="Arial" w:cs="Arial"/>
                          <w:sz w:val="20"/>
                          <w:szCs w:val="20"/>
                        </w:rPr>
                      </w:pPr>
                      <w:r>
                        <w:rPr>
                          <w:rFonts w:ascii="Arial" w:hAnsi="Arial" w:cs="Arial"/>
                          <w:sz w:val="20"/>
                          <w:szCs w:val="20"/>
                        </w:rPr>
                        <w:t>Asistente de Investigación: Quiñonez Cerna Claudio</w:t>
                      </w:r>
                      <w:r w:rsidR="005B334A">
                        <w:rPr>
                          <w:rFonts w:ascii="Arial" w:hAnsi="Arial" w:cs="Arial"/>
                          <w:sz w:val="20"/>
                          <w:szCs w:val="20"/>
                        </w:rPr>
                        <w:t xml:space="preserve">: </w:t>
                      </w:r>
                      <w:r w:rsidR="005B334A" w:rsidRPr="005B334A">
                        <w:rPr>
                          <w:rFonts w:ascii="Arial" w:hAnsi="Arial" w:cs="Arial"/>
                          <w:sz w:val="20"/>
                          <w:szCs w:val="20"/>
                        </w:rPr>
                        <w:t>ID</w:t>
                      </w:r>
                      <w:r w:rsidR="005B334A" w:rsidRPr="005B334A">
                        <w:rPr>
                          <w:rFonts w:ascii="Arial" w:hAnsi="Arial" w:cs="Arial"/>
                          <w:color w:val="222222"/>
                          <w:sz w:val="20"/>
                          <w:szCs w:val="20"/>
                          <w:shd w:val="clear" w:color="auto" w:fill="FFFFFF"/>
                        </w:rPr>
                        <w:t> 000209867</w:t>
                      </w:r>
                    </w:p>
                    <w:p w14:paraId="6E9F7397" w14:textId="1563552E" w:rsidR="00F06C0D" w:rsidRDefault="00441AB8" w:rsidP="009B13F5">
                      <w:pPr>
                        <w:ind w:left="360"/>
                        <w:rPr>
                          <w:rFonts w:ascii="Arial" w:hAnsi="Arial" w:cs="Arial"/>
                          <w:sz w:val="20"/>
                          <w:szCs w:val="20"/>
                        </w:rPr>
                      </w:pPr>
                      <w:hyperlink r:id="rId13" w:history="1">
                        <w:r w:rsidR="00F06C0D">
                          <w:rPr>
                            <w:rStyle w:val="Hipervnculo"/>
                          </w:rPr>
                          <w:t>http://directorio.concytec.gob.pe/appDirectorioCTI/VerDatosInvestigador.do;jsessionid=ec78720ef05fc7b2b1f034175672?id_investigador=48213</w:t>
                        </w:r>
                      </w:hyperlink>
                    </w:p>
                    <w:p w14:paraId="086767BE" w14:textId="43C1F59A" w:rsidR="00F06C0D" w:rsidRPr="000B0AF0" w:rsidRDefault="00F06C0D" w:rsidP="009B13F5">
                      <w:pPr>
                        <w:numPr>
                          <w:ilvl w:val="0"/>
                          <w:numId w:val="2"/>
                        </w:numPr>
                        <w:rPr>
                          <w:rFonts w:ascii="Arial" w:hAnsi="Arial" w:cs="Arial"/>
                          <w:sz w:val="20"/>
                          <w:szCs w:val="20"/>
                        </w:rPr>
                      </w:pPr>
                      <w:r>
                        <w:rPr>
                          <w:rFonts w:ascii="Arial" w:hAnsi="Arial" w:cs="Arial"/>
                          <w:sz w:val="20"/>
                          <w:szCs w:val="20"/>
                        </w:rPr>
                        <w:t xml:space="preserve">Estudiante tesista: Por Definir </w:t>
                      </w:r>
                    </w:p>
                  </w:txbxContent>
                </v:textbox>
                <w10:wrap anchorx="page"/>
              </v:rect>
            </w:pict>
          </mc:Fallback>
        </mc:AlternateContent>
      </w:r>
    </w:p>
    <w:p w14:paraId="58467AED"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2E6CD89"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B67C8C7"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78E4320"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7B1EB62"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F9FD064"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10A523C"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401B3B2"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0577CB9"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7587C81"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8AD3CA6"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8FC99B4"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DA1495B"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F882664"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5358766" w14:textId="170D235B" w:rsidR="00A65C1D"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E1225A9" w14:textId="493BA8CC"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0C7833D" w14:textId="51026891"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4725F5C" w14:textId="12C140B7"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ADC5C5D" w14:textId="12D011E3"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34AEA7C" w14:textId="7C1279A6"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6BD1D701" w14:textId="6C322B62"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BB74FB4" w14:textId="22798508"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AF1592D" w14:textId="7CB7CACA" w:rsidR="003678D0" w:rsidRDefault="003678D0"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31EBA531" w14:textId="77777777" w:rsidR="00723241" w:rsidRPr="00A51AF4" w:rsidRDefault="00723241"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19808F4" w14:textId="77777777" w:rsidR="00A65C1D" w:rsidRPr="00A51AF4" w:rsidRDefault="00A65C1D" w:rsidP="00A65C1D">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14:paraId="009C5BA0"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0973BA95"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1ECE3DB6" wp14:editId="69222E94">
                <wp:simplePos x="0" y="0"/>
                <wp:positionH relativeFrom="page">
                  <wp:posOffset>942974</wp:posOffset>
                </wp:positionH>
                <wp:positionV relativeFrom="paragraph">
                  <wp:posOffset>36830</wp:posOffset>
                </wp:positionV>
                <wp:extent cx="6080125" cy="782320"/>
                <wp:effectExtent l="0" t="0" r="15875"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76FFD2" w14:textId="77777777" w:rsidR="00F06C0D" w:rsidRDefault="00F06C0D" w:rsidP="00A65C1D">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Parte Fenotípica: Laboratorio de Inmunología-UPAO</w:t>
                            </w:r>
                          </w:p>
                          <w:p w14:paraId="60B505B4" w14:textId="6FDC15CF" w:rsidR="00F06C0D" w:rsidRPr="000B0AF0" w:rsidRDefault="00F06C0D" w:rsidP="00A65C1D">
                            <w:pPr>
                              <w:rPr>
                                <w:rFonts w:ascii="Arial" w:hAnsi="Arial" w:cs="Arial"/>
                                <w:sz w:val="20"/>
                                <w:szCs w:val="20"/>
                              </w:rPr>
                            </w:pPr>
                            <w:r>
                              <w:rPr>
                                <w:rFonts w:ascii="Times New Roman" w:eastAsia="MS Mincho" w:hAnsi="Times New Roman" w:cs="Times New Roman"/>
                                <w:sz w:val="20"/>
                                <w:szCs w:val="20"/>
                                <w:lang w:eastAsia="ja-JP"/>
                              </w:rPr>
                              <w:t xml:space="preserve">Parte Genotípica; </w:t>
                            </w:r>
                            <w:r w:rsidRPr="00E63DB0">
                              <w:rPr>
                                <w:rFonts w:ascii="Times New Roman" w:eastAsia="MS Mincho" w:hAnsi="Times New Roman" w:cs="Times New Roman"/>
                                <w:sz w:val="20"/>
                                <w:szCs w:val="20"/>
                                <w:lang w:eastAsia="ja-JP"/>
                              </w:rPr>
                              <w:t>Laboratorio Genética, Reproducción Asistida y Biología-Molecular, Universidad Privada Antenor Orrego</w:t>
                            </w:r>
                            <w:r>
                              <w:rPr>
                                <w:rFonts w:ascii="Times New Roman" w:eastAsia="MS Mincho" w:hAnsi="Times New Roman" w:cs="Times New Roman"/>
                                <w:sz w:val="20"/>
                                <w:szCs w:val="20"/>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CE3DB6" id="Rectángulo 12" o:spid="_x0000_s1030" style="position:absolute;left:0;text-align:left;margin-left:74.25pt;margin-top:2.9pt;width:478.75pt;height:6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" o:allowincell="f" filled="f" strokeweight=".8pt">
                <v:path arrowok="t"/>
                <v:textbox>
                  <w:txbxContent>
                    <w:p w14:paraId="0876FFD2" w14:textId="77777777" w:rsidR="00F06C0D" w:rsidRDefault="00F06C0D" w:rsidP="00A65C1D">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Parte Fenotípica: Laboratorio de Inmunología-UPAO</w:t>
                      </w:r>
                    </w:p>
                    <w:p w14:paraId="60B505B4" w14:textId="6FDC15CF" w:rsidR="00F06C0D" w:rsidRPr="000B0AF0" w:rsidRDefault="00F06C0D" w:rsidP="00A65C1D">
                      <w:pPr>
                        <w:rPr>
                          <w:rFonts w:ascii="Arial" w:hAnsi="Arial" w:cs="Arial"/>
                          <w:sz w:val="20"/>
                          <w:szCs w:val="20"/>
                        </w:rPr>
                      </w:pPr>
                      <w:r>
                        <w:rPr>
                          <w:rFonts w:ascii="Times New Roman" w:eastAsia="MS Mincho" w:hAnsi="Times New Roman" w:cs="Times New Roman"/>
                          <w:sz w:val="20"/>
                          <w:szCs w:val="20"/>
                          <w:lang w:eastAsia="ja-JP"/>
                        </w:rPr>
                        <w:t xml:space="preserve">Parte Genotípica; </w:t>
                      </w:r>
                      <w:r w:rsidRPr="00E63DB0">
                        <w:rPr>
                          <w:rFonts w:ascii="Times New Roman" w:eastAsia="MS Mincho" w:hAnsi="Times New Roman" w:cs="Times New Roman"/>
                          <w:sz w:val="20"/>
                          <w:szCs w:val="20"/>
                          <w:lang w:eastAsia="ja-JP"/>
                        </w:rPr>
                        <w:t>Laboratorio Genética, Reproducción Asistida y Biología-Molecular, Universidad Privada Antenor Orrego</w:t>
                      </w:r>
                      <w:r>
                        <w:rPr>
                          <w:rFonts w:ascii="Times New Roman" w:eastAsia="MS Mincho" w:hAnsi="Times New Roman" w:cs="Times New Roman"/>
                          <w:sz w:val="20"/>
                          <w:szCs w:val="20"/>
                          <w:lang w:eastAsia="ja-JP"/>
                        </w:rPr>
                        <w:t>.</w:t>
                      </w:r>
                    </w:p>
                  </w:txbxContent>
                </v:textbox>
                <w10:wrap anchorx="page"/>
              </v:rect>
            </w:pict>
          </mc:Fallback>
        </mc:AlternateContent>
      </w:r>
    </w:p>
    <w:p w14:paraId="37C9951C"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B6A343E"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463013F"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53395BF"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7047B48"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1FA4A28"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49FBA192"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55722AFD"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17E81AA8" w14:textId="77777777" w:rsidR="00A65C1D" w:rsidRPr="00A51AF4" w:rsidRDefault="00A65C1D" w:rsidP="00A65C1D">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14:paraId="3E536457"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203D381F"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5408" behindDoc="1" locked="0" layoutInCell="0" allowOverlap="1" wp14:anchorId="5F61DE32" wp14:editId="75B726D8">
                <wp:simplePos x="0" y="0"/>
                <wp:positionH relativeFrom="page">
                  <wp:posOffset>946150</wp:posOffset>
                </wp:positionH>
                <wp:positionV relativeFrom="paragraph">
                  <wp:posOffset>34925</wp:posOffset>
                </wp:positionV>
                <wp:extent cx="6032500" cy="349250"/>
                <wp:effectExtent l="0" t="0" r="25400"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3492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749C3" w14:textId="5FD30D2A" w:rsidR="00F06C0D" w:rsidRPr="002154C6" w:rsidRDefault="00F06C0D" w:rsidP="00A65C1D">
                            <w:pPr>
                              <w:rPr>
                                <w:rFonts w:ascii="Arial" w:hAnsi="Arial" w:cs="Arial"/>
                                <w:sz w:val="20"/>
                                <w:szCs w:val="20"/>
                                <w:lang w:val="es-MX"/>
                              </w:rPr>
                            </w:pPr>
                            <w:r>
                              <w:rPr>
                                <w:rFonts w:ascii="Arial" w:hAnsi="Arial" w:cs="Arial"/>
                                <w:sz w:val="20"/>
                                <w:szCs w:val="20"/>
                                <w:lang w:val="es-MX"/>
                              </w:rPr>
                              <w:t>Setiembre 2020 a Setiembre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1DE32" id="Rectángulo 11" o:spid="_x0000_s1031" style="position:absolute;left:0;text-align:left;margin-left:74.5pt;margin-top:2.75pt;width:475pt;height: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" o:allowincell="f" filled="f" strokeweight=".8pt">
                <v:path arrowok="t"/>
                <v:textbox>
                  <w:txbxContent>
                    <w:p w14:paraId="309749C3" w14:textId="5FD30D2A" w:rsidR="00F06C0D" w:rsidRPr="002154C6" w:rsidRDefault="00F06C0D" w:rsidP="00A65C1D">
                      <w:pPr>
                        <w:rPr>
                          <w:rFonts w:ascii="Arial" w:hAnsi="Arial" w:cs="Arial"/>
                          <w:sz w:val="20"/>
                          <w:szCs w:val="20"/>
                          <w:lang w:val="es-MX"/>
                        </w:rPr>
                      </w:pPr>
                      <w:r>
                        <w:rPr>
                          <w:rFonts w:ascii="Arial" w:hAnsi="Arial" w:cs="Arial"/>
                          <w:sz w:val="20"/>
                          <w:szCs w:val="20"/>
                          <w:lang w:val="es-MX"/>
                        </w:rPr>
                        <w:t>Setiembre 2020 a Setiembre 2021</w:t>
                      </w:r>
                    </w:p>
                  </w:txbxContent>
                </v:textbox>
                <w10:wrap anchorx="page"/>
              </v:rect>
            </w:pict>
          </mc:Fallback>
        </mc:AlternateContent>
      </w:r>
    </w:p>
    <w:p w14:paraId="4B38E74D" w14:textId="77777777" w:rsidR="00A65C1D" w:rsidRPr="00A51AF4" w:rsidRDefault="00A65C1D" w:rsidP="00645657">
      <w:pPr>
        <w:widowControl w:val="0"/>
        <w:autoSpaceDE w:val="0"/>
        <w:autoSpaceDN w:val="0"/>
        <w:adjustRightInd w:val="0"/>
        <w:spacing w:after="0" w:line="180" w:lineRule="exact"/>
        <w:rPr>
          <w:rFonts w:ascii="Arial" w:eastAsia="Times New Roman" w:hAnsi="Arial" w:cs="Arial"/>
          <w:b/>
          <w:bCs/>
          <w:position w:val="-1"/>
          <w:sz w:val="16"/>
          <w:szCs w:val="16"/>
          <w:lang w:eastAsia="es-PE"/>
        </w:rPr>
      </w:pPr>
    </w:p>
    <w:p w14:paraId="610E479E" w14:textId="77777777" w:rsidR="00A65C1D" w:rsidRPr="00A51AF4" w:rsidRDefault="00A65C1D" w:rsidP="00A65C1D">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14:paraId="7BDE6B1C" w14:textId="77777777" w:rsidR="00A65C1D" w:rsidRPr="00A51AF4" w:rsidRDefault="00A65C1D" w:rsidP="00A65C1D">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14:paraId="1EC014E6" w14:textId="77777777" w:rsidR="00A65C1D" w:rsidRPr="00A51AF4" w:rsidRDefault="00A65C1D" w:rsidP="00A65C1D">
      <w:pPr>
        <w:widowControl w:val="0"/>
        <w:autoSpaceDE w:val="0"/>
        <w:autoSpaceDN w:val="0"/>
        <w:adjustRightInd w:val="0"/>
        <w:spacing w:before="6" w:after="0" w:line="220" w:lineRule="exact"/>
        <w:rPr>
          <w:rFonts w:ascii="Arial" w:eastAsia="Times New Roman" w:hAnsi="Arial" w:cs="Arial"/>
          <w:lang w:eastAsia="es-PE"/>
        </w:rPr>
      </w:pPr>
    </w:p>
    <w:p w14:paraId="49EE7B9E" w14:textId="77777777"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Planteamiento y formulación del problema</w:t>
      </w:r>
    </w:p>
    <w:p w14:paraId="5D0941DA"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2336" behindDoc="1" locked="0" layoutInCell="0" allowOverlap="1" wp14:anchorId="41D8C903" wp14:editId="4975D6D6">
                <wp:simplePos x="0" y="0"/>
                <wp:positionH relativeFrom="page">
                  <wp:posOffset>844550</wp:posOffset>
                </wp:positionH>
                <wp:positionV relativeFrom="paragraph">
                  <wp:posOffset>126365</wp:posOffset>
                </wp:positionV>
                <wp:extent cx="6165850" cy="5518150"/>
                <wp:effectExtent l="0" t="0" r="25400" b="254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5181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B2D0B" w14:textId="77777777" w:rsidR="00F06C0D" w:rsidRPr="00641E7E" w:rsidRDefault="00F06C0D" w:rsidP="00F243BC">
                            <w:pPr>
                              <w:spacing w:line="240" w:lineRule="auto"/>
                              <w:jc w:val="both"/>
                              <w:rPr>
                                <w:rFonts w:ascii="Times New Roman" w:hAnsi="Times New Roman"/>
                                <w:sz w:val="24"/>
                                <w:szCs w:val="24"/>
                              </w:rPr>
                            </w:pPr>
                            <w:r w:rsidRPr="00F65414">
                              <w:rPr>
                                <w:rFonts w:ascii="Times New Roman" w:hAnsi="Times New Roman"/>
                                <w:sz w:val="24"/>
                                <w:szCs w:val="24"/>
                              </w:rPr>
                              <w:t>La identificación de EPC se lleva a cabo mediante sistemas automatizados mediante la determinación de la susceptibilidad antimicrobiana, que están basados en la reconstitución, con una suspensión bacteriana, de diferentes concentraciones de una serie de antimicrobianos liofilizados en unos paneles y su posterior lectura, realizando la interpretación de sensible, intermedio o resistente de acuerdo con los puntos de corte establecidos en cada caso. Además, tienen configurados unas recomendaciones de “sistemas expertos” que permiten inferir mecanismos de resistencia a través de las CMIs de los antimicrobianos obtenidas. Ejemplos de sistemas automatizados son: Wider, Vitek, MicroScan, Phoenix. Los métodos fenotípicos de identificación detectan la producción de una carbapenemasa por una cepa productora de esta enzima. En contraste con las técnicas moleculares tienen la ventaja de que no sólo detectan las carbapenemasas conocidas, sino que son capaces de detectar nuevas carbapenemasas. El principal inconveniente es que no son capaces de identificar con precisión la carbapenemasa producida.</w:t>
                            </w:r>
                          </w:p>
                          <w:p w14:paraId="07B19569" w14:textId="77777777" w:rsidR="00F06C0D" w:rsidRDefault="00F06C0D" w:rsidP="00A65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D8C903" id="Rectángulo 10" o:spid="_x0000_s1032" style="position:absolute;left:0;text-align:left;margin-left:66.5pt;margin-top:9.95pt;width:485.5pt;height:4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" o:allowincell="f" filled="f" strokeweight=".8pt">
                <v:path arrowok="t"/>
                <v:textbox>
                  <w:txbxContent>
                    <w:p w14:paraId="084B2D0B" w14:textId="77777777" w:rsidR="00F06C0D" w:rsidRPr="00641E7E" w:rsidRDefault="00F06C0D" w:rsidP="00F243BC">
                      <w:pPr>
                        <w:spacing w:line="240" w:lineRule="auto"/>
                        <w:jc w:val="both"/>
                        <w:rPr>
                          <w:rFonts w:ascii="Times New Roman" w:hAnsi="Times New Roman"/>
                          <w:sz w:val="24"/>
                          <w:szCs w:val="24"/>
                        </w:rPr>
                      </w:pPr>
                      <w:r w:rsidRPr="00F65414">
                        <w:rPr>
                          <w:rFonts w:ascii="Times New Roman" w:hAnsi="Times New Roman"/>
                          <w:sz w:val="24"/>
                          <w:szCs w:val="24"/>
                        </w:rPr>
                        <w:t>La identificación de EPC se lleva a cabo mediante sistemas automatizados mediante la determinación de la susceptibilidad antimicrobiana, que están basados en la reconstitución, con una suspensión bacteriana, de diferentes concentraciones de una serie de antimicrobianos liofilizados en unos paneles y su posterior lectura, realizando la interpretación de sensible, intermedio o resistente de acuerdo con los puntos de corte establecidos en cada caso. Además, tienen configurados unas recomendaciones de “sistemas expertos” que permiten inferir mecanismos de resistencia a través de las CMIs de los antimicrobianos obtenidas. Ejemplos de sistemas automatizados son: Wider, Vitek, MicroScan, Phoenix. Los métodos fenotípicos de identificación detectan la producción de una carbapenemasa por una cepa productora de esta enzima. En contraste con las técnicas moleculares tienen la ventaja de que no sólo detectan las carbapenemasas conocidas, sino que son capaces de detectar nuevas carbapenemasas. El principal inconveniente es que no son capaces de identificar con precisión la carbapenemasa producida.</w:t>
                      </w:r>
                    </w:p>
                    <w:p w14:paraId="07B19569" w14:textId="77777777" w:rsidR="00F06C0D" w:rsidRDefault="00F06C0D" w:rsidP="00A65C1D">
                      <w:pPr>
                        <w:jc w:val="both"/>
                      </w:pPr>
                    </w:p>
                  </w:txbxContent>
                </v:textbox>
                <w10:wrap anchorx="page"/>
              </v:rect>
            </w:pict>
          </mc:Fallback>
        </mc:AlternateContent>
      </w:r>
    </w:p>
    <w:p w14:paraId="47301FC9"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20"/>
          <w:szCs w:val="20"/>
          <w:lang w:eastAsia="es-PE"/>
        </w:rPr>
      </w:pPr>
    </w:p>
    <w:p w14:paraId="1C4048D3" w14:textId="77777777" w:rsidR="00A65C1D" w:rsidRPr="00A51AF4" w:rsidRDefault="00A65C1D" w:rsidP="00A65C1D">
      <w:pPr>
        <w:widowControl w:val="0"/>
        <w:autoSpaceDE w:val="0"/>
        <w:autoSpaceDN w:val="0"/>
        <w:adjustRightInd w:val="0"/>
        <w:spacing w:before="16" w:after="0" w:line="200" w:lineRule="exact"/>
        <w:rPr>
          <w:rFonts w:ascii="Arial" w:eastAsia="Times New Roman" w:hAnsi="Arial" w:cs="Arial"/>
          <w:sz w:val="20"/>
          <w:szCs w:val="20"/>
          <w:lang w:eastAsia="es-PE"/>
        </w:rPr>
      </w:pPr>
    </w:p>
    <w:p w14:paraId="69368238"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B2E87B1"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31879F9"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D0C3C39"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96F0670"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356C537"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2D8903E"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9227C61"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E87776C" w14:textId="6DFD3157" w:rsidR="00027B96" w:rsidRDefault="00027B96" w:rsidP="00027B9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55ABEE8" w14:textId="255A9E21" w:rsidR="00027B96" w:rsidRDefault="00027B96" w:rsidP="00027B9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0711548" w14:textId="2D4A34F6" w:rsidR="00027B96" w:rsidRDefault="00027B96" w:rsidP="00027B9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2DE97FD" w14:textId="0079777E" w:rsidR="00027B96" w:rsidRDefault="00027B96" w:rsidP="00027B9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EE9C130" w14:textId="78A532EA" w:rsidR="00027B96" w:rsidRDefault="00027B96" w:rsidP="00027B96">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AC8D70F" w14:textId="77777777" w:rsidR="00F243BC" w:rsidRDefault="00F243BC" w:rsidP="00F243BC">
      <w:pPr>
        <w:jc w:val="both"/>
        <w:rPr>
          <w:rFonts w:ascii="Arial" w:eastAsia="Times New Roman" w:hAnsi="Arial" w:cs="Arial"/>
          <w:b/>
          <w:bCs/>
          <w:w w:val="103"/>
          <w:sz w:val="17"/>
          <w:szCs w:val="17"/>
          <w:lang w:eastAsia="es-PE"/>
        </w:rPr>
      </w:pPr>
    </w:p>
    <w:p w14:paraId="2E872BF9" w14:textId="0C1ACA20" w:rsidR="00F243BC" w:rsidRPr="00F243BC" w:rsidRDefault="00F243BC" w:rsidP="00F243BC">
      <w:pPr>
        <w:ind w:left="708"/>
        <w:jc w:val="both"/>
        <w:rPr>
          <w:rFonts w:ascii="Times New Roman" w:hAnsi="Times New Roman"/>
          <w:b/>
          <w:sz w:val="24"/>
          <w:szCs w:val="24"/>
        </w:rPr>
      </w:pPr>
      <w:r w:rsidRPr="00F243BC">
        <w:rPr>
          <w:rFonts w:ascii="Times New Roman" w:hAnsi="Times New Roman"/>
          <w:sz w:val="24"/>
          <w:szCs w:val="24"/>
        </w:rPr>
        <w:t xml:space="preserve">Detectar la presencia de carbapenemasas y categorizar correctamente la sensibilidad a carbapenems en aislamientos clínicos sigue siendo un problema para muchos laboratorios de microbiología. Ya hemos reseñado varias técnicas fenotípicas para la detección de carbapenemasas que, de acuerdo a su descripción tienen distinta sensibilidad y especificidad; de ellas se han elegido tres técnicas que tienen cada una distinta aplicación en cuanto a la interpretación de resultados y que cada una ya ha sido validad mediante su sensibilidad y especificidad. Estas técnicas son: </w:t>
      </w:r>
      <w:r w:rsidRPr="00F243BC">
        <w:rPr>
          <w:rFonts w:ascii="Times New Roman" w:hAnsi="Times New Roman"/>
          <w:sz w:val="24"/>
          <w:szCs w:val="24"/>
          <w:lang w:val="es-MX"/>
        </w:rPr>
        <w:t xml:space="preserve">Método de Hodge modificado-HMT (CLSI, 2016), </w:t>
      </w:r>
      <w:r w:rsidRPr="00F243BC">
        <w:rPr>
          <w:rFonts w:ascii="Times New Roman" w:hAnsi="Times New Roman" w:cs="Times New Roman"/>
          <w:sz w:val="24"/>
          <w:szCs w:val="24"/>
        </w:rPr>
        <w:t>Tercera variación a la prueba de Hodge modificado usando agar Mac Conkey (Ocampo y col., 2015) y</w:t>
      </w:r>
      <w:r w:rsidRPr="00F243BC">
        <w:rPr>
          <w:rFonts w:ascii="Times New Roman" w:eastAsia="Times New Roman" w:hAnsi="Times New Roman" w:cs="Times New Roman"/>
          <w:kern w:val="36"/>
          <w:sz w:val="24"/>
          <w:szCs w:val="24"/>
          <w:lang w:eastAsia="es-PE"/>
        </w:rPr>
        <w:t xml:space="preserve"> El Método de Inactivación de Carbapenem (CIM)</w:t>
      </w:r>
      <w:r w:rsidRPr="00F243BC">
        <w:rPr>
          <w:rFonts w:ascii="Times New Roman" w:eastAsia="Times New Roman" w:hAnsi="Times New Roman" w:cs="Times New Roman"/>
          <w:kern w:val="36"/>
          <w:sz w:val="24"/>
          <w:szCs w:val="24"/>
          <w:vertAlign w:val="superscript"/>
          <w:lang w:eastAsia="es-PE"/>
        </w:rPr>
        <w:t xml:space="preserve"> </w:t>
      </w:r>
      <w:r w:rsidRPr="00F243BC">
        <w:rPr>
          <w:rFonts w:ascii="Times New Roman" w:eastAsia="Times New Roman" w:hAnsi="Times New Roman" w:cs="Times New Roman"/>
          <w:kern w:val="36"/>
          <w:sz w:val="24"/>
          <w:szCs w:val="24"/>
          <w:lang w:eastAsia="es-PE"/>
        </w:rPr>
        <w:t>(Kim et al., 2015).</w:t>
      </w:r>
      <w:r w:rsidRPr="00F243BC">
        <w:rPr>
          <w:rFonts w:ascii="Times New Roman" w:hAnsi="Times New Roman"/>
          <w:b/>
          <w:sz w:val="24"/>
          <w:szCs w:val="24"/>
        </w:rPr>
        <w:t xml:space="preserve"> </w:t>
      </w:r>
    </w:p>
    <w:p w14:paraId="6D5F7F09" w14:textId="651D4259" w:rsidR="00F243BC" w:rsidRPr="00641E7E" w:rsidRDefault="00F243BC" w:rsidP="00F243BC">
      <w:pPr>
        <w:pStyle w:val="Prrafodelista"/>
        <w:ind w:left="708"/>
        <w:jc w:val="both"/>
        <w:rPr>
          <w:rFonts w:ascii="Times New Roman" w:hAnsi="Times New Roman"/>
          <w:b/>
          <w:sz w:val="24"/>
          <w:szCs w:val="24"/>
        </w:rPr>
      </w:pPr>
      <w:r w:rsidRPr="00641E7E">
        <w:rPr>
          <w:rFonts w:ascii="Times New Roman" w:hAnsi="Times New Roman"/>
          <w:b/>
          <w:sz w:val="24"/>
          <w:szCs w:val="24"/>
        </w:rPr>
        <w:t>Formulación del problema</w:t>
      </w:r>
    </w:p>
    <w:p w14:paraId="039965B3" w14:textId="49AAE385" w:rsidR="00F243BC" w:rsidRPr="00641E7E" w:rsidRDefault="00F243BC" w:rsidP="00F243BC">
      <w:pPr>
        <w:pStyle w:val="Ttulo3"/>
        <w:spacing w:before="176"/>
        <w:ind w:left="708"/>
        <w:jc w:val="both"/>
        <w:rPr>
          <w:rFonts w:ascii="Times New Roman" w:hAnsi="Times New Roman" w:cs="Times New Roman"/>
          <w:sz w:val="24"/>
          <w:szCs w:val="24"/>
        </w:rPr>
      </w:pPr>
      <w:r w:rsidRPr="00641E7E">
        <w:rPr>
          <w:rFonts w:ascii="Times New Roman" w:hAnsi="Times New Roman"/>
          <w:sz w:val="24"/>
          <w:szCs w:val="24"/>
          <w:lang w:val="es-MX"/>
        </w:rPr>
        <w:t xml:space="preserve">¿Cuáles de las técnicas fenotípicas usadas para detectar carbapenemasas: Método de Hodge modificado-HMT, </w:t>
      </w:r>
      <w:r w:rsidRPr="00641E7E">
        <w:rPr>
          <w:rFonts w:ascii="Times New Roman" w:hAnsi="Times New Roman" w:cs="Times New Roman"/>
          <w:sz w:val="24"/>
          <w:szCs w:val="24"/>
        </w:rPr>
        <w:t>Tercera variación a la prueba de Hodge modificado usando agar Mac Conkey y e</w:t>
      </w:r>
      <w:r w:rsidRPr="00641E7E">
        <w:rPr>
          <w:rFonts w:ascii="Times New Roman" w:eastAsia="Times New Roman" w:hAnsi="Times New Roman" w:cs="Times New Roman"/>
          <w:kern w:val="36"/>
          <w:sz w:val="24"/>
          <w:szCs w:val="24"/>
          <w:lang w:eastAsia="es-PE"/>
        </w:rPr>
        <w:t>l Método de Inactivación de Carbapenem (CIM), rinde mejor para detectar las clases de Carbapenemasas detectadas en bacilos Gram negativos</w:t>
      </w:r>
      <w:r>
        <w:rPr>
          <w:rFonts w:ascii="Times New Roman" w:eastAsia="Times New Roman" w:hAnsi="Times New Roman" w:cs="Times New Roman"/>
          <w:kern w:val="36"/>
          <w:sz w:val="24"/>
          <w:szCs w:val="24"/>
          <w:lang w:eastAsia="es-PE"/>
        </w:rPr>
        <w:t>, de origen intrahospitalario</w:t>
      </w:r>
      <w:r w:rsidRPr="00641E7E">
        <w:rPr>
          <w:rFonts w:ascii="Times New Roman" w:eastAsia="Times New Roman" w:hAnsi="Times New Roman" w:cs="Times New Roman"/>
          <w:kern w:val="36"/>
          <w:sz w:val="24"/>
          <w:szCs w:val="24"/>
          <w:lang w:eastAsia="es-PE"/>
        </w:rPr>
        <w:t xml:space="preserve"> y que serán </w:t>
      </w:r>
      <w:r>
        <w:rPr>
          <w:rFonts w:ascii="Times New Roman" w:eastAsia="Times New Roman" w:hAnsi="Times New Roman" w:cs="Times New Roman"/>
          <w:kern w:val="36"/>
          <w:sz w:val="24"/>
          <w:szCs w:val="24"/>
          <w:lang w:eastAsia="es-PE"/>
        </w:rPr>
        <w:t>validadas m</w:t>
      </w:r>
      <w:r w:rsidRPr="00641E7E">
        <w:rPr>
          <w:rFonts w:ascii="Times New Roman" w:eastAsia="Times New Roman" w:hAnsi="Times New Roman" w:cs="Times New Roman"/>
          <w:kern w:val="36"/>
          <w:sz w:val="24"/>
          <w:szCs w:val="24"/>
          <w:lang w:eastAsia="es-PE"/>
        </w:rPr>
        <w:t>ediante la técnica del PCR para los genes KPC, VIM, IMP, ¿NDM y OXA-48?</w:t>
      </w:r>
    </w:p>
    <w:p w14:paraId="491AB7E8" w14:textId="210E111C" w:rsidR="00F243BC" w:rsidRDefault="00F243BC" w:rsidP="00C82FD8">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052C67F2" w14:textId="3EB5ED79" w:rsidR="00F243BC" w:rsidRDefault="00F243BC" w:rsidP="00C82FD8">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741249FE" w14:textId="046FF0C8" w:rsidR="00F243BC" w:rsidRDefault="00F243BC" w:rsidP="00C82FD8">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59EC751A" w14:textId="69DAD1E7" w:rsidR="00C82FD8" w:rsidRPr="009B13F5" w:rsidRDefault="009B13F5" w:rsidP="009B13F5">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645657">
        <w:rPr>
          <w:rFonts w:ascii="Arial" w:eastAsia="Times New Roman" w:hAnsi="Arial" w:cs="Arial"/>
          <w:noProof/>
          <w:sz w:val="16"/>
          <w:szCs w:val="16"/>
          <w:lang w:eastAsia="es-PE"/>
        </w:rPr>
        <mc:AlternateContent>
          <mc:Choice Requires="wps">
            <w:drawing>
              <wp:anchor distT="45720" distB="45720" distL="114300" distR="114300" simplePos="0" relativeHeight="251674624" behindDoc="0" locked="0" layoutInCell="1" allowOverlap="1" wp14:anchorId="011EA1F4" wp14:editId="37FB275B">
                <wp:simplePos x="0" y="0"/>
                <wp:positionH relativeFrom="page">
                  <wp:posOffset>787400</wp:posOffset>
                </wp:positionH>
                <wp:positionV relativeFrom="paragraph">
                  <wp:posOffset>253365</wp:posOffset>
                </wp:positionV>
                <wp:extent cx="6153150" cy="2133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33600"/>
                        </a:xfrm>
                        <a:prstGeom prst="rect">
                          <a:avLst/>
                        </a:prstGeom>
                        <a:solidFill>
                          <a:srgbClr val="FFFFFF"/>
                        </a:solidFill>
                        <a:ln w="9525">
                          <a:solidFill>
                            <a:srgbClr val="000000"/>
                          </a:solidFill>
                          <a:miter lim="800000"/>
                          <a:headEnd/>
                          <a:tailEnd/>
                        </a:ln>
                      </wps:spPr>
                      <wps:txbx>
                        <w:txbxContent>
                          <w:p w14:paraId="374FD358"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Desde el principio de la aparición de los antibióticos llamó la atención sobre el riesgo de usar estos compuestos en forma indiscriminada, dado que tempranamente se reconoció la aparición de organismos resistentes. Su utilización creció rápidamente y en la actualidad la proporción de pacientes que reciben antibióticos en hospitales de especialidad es cercana al 50%, lo que significa que uno de cada dos pacientes internos recibe uno o más antibióticos lo que agravaría la aparición de la resistencia bacteriana; para lo cual se han definido políticas y recomendaciones por parte de la OMS.OPS, cuyo factor condicionante principal es el uso no prudente de los antimicrobianos, estrechamente relacionado con la inducción de la resistencia. Los resultados de estos fenómenos son tan preocupantes, que ya se considera como un grave problema de Salud Pública, cuyo control y manejo debe involucrar al estado, sus representantes y todos los estamentos de la sociedad</w:t>
                            </w:r>
                            <w:r>
                              <w:rPr>
                                <w:rFonts w:ascii="Times New Roman" w:hAnsi="Times New Roman"/>
                                <w:sz w:val="24"/>
                                <w:szCs w:val="24"/>
                                <w:vertAlign w:val="superscript"/>
                              </w:rPr>
                              <w:t xml:space="preserve"> </w:t>
                            </w:r>
                            <w:r>
                              <w:rPr>
                                <w:rFonts w:ascii="Times New Roman" w:hAnsi="Times New Roman"/>
                                <w:sz w:val="24"/>
                                <w:szCs w:val="24"/>
                              </w:rPr>
                              <w:t>(Pasteran et al., 2016)</w:t>
                            </w:r>
                            <w:r w:rsidRPr="00641E7E">
                              <w:rPr>
                                <w:rFonts w:ascii="Times New Roman" w:hAnsi="Times New Roman"/>
                                <w:sz w:val="24"/>
                                <w:szCs w:val="24"/>
                              </w:rPr>
                              <w:t>.</w:t>
                            </w:r>
                          </w:p>
                          <w:p w14:paraId="511FE111" w14:textId="4F6380C5" w:rsidR="00F06C0D" w:rsidRDefault="00F06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1EA1F4" id="_x0000_t202" coordsize="21600,21600" o:spt="202" path="m,l,21600r21600,l21600,xe">
                <v:stroke joinstyle="miter"/>
                <v:path gradientshapeok="t" o:connecttype="rect"/>
              </v:shapetype>
              <v:shape id="Cuadro de texto 2" o:spid="_x0000_s1033" type="#_x0000_t202" style="position:absolute;left:0;text-align:left;margin-left:62pt;margin-top:19.95pt;width:484.5pt;height:168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">
                <v:textbox>
                  <w:txbxContent>
                    <w:p w14:paraId="374FD358"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Desde el principio de la aparición de los antibióticos llamó la atención sobre el riesgo de usar estos compuestos en forma indiscriminada, dado que tempranamente se reconoció la aparición de organismos resistentes. Su utilización creció rápidamente y en la actualidad la proporción de pacientes que reciben antibióticos en hospitales de especialidad es cercana al 50%, lo que significa que uno de cada dos pacientes internos recibe uno o más antibióticos lo que agravaría la aparición de la resistencia bacteriana; para lo cual se han definido políticas y recomendaciones por parte de la OMS.OPS, cuyo factor condicionante principal es el uso no prudente de los antimicrobianos, estrechamente relacionado con la inducción de la resistencia. Los resultados de estos fenómenos son tan preocupantes, que ya se considera como un grave problema de Salud Pública, cuyo control y manejo debe involucrar al estado, sus representantes y todos los estamentos de la sociedad</w:t>
                      </w:r>
                      <w:r>
                        <w:rPr>
                          <w:rFonts w:ascii="Times New Roman" w:hAnsi="Times New Roman"/>
                          <w:sz w:val="24"/>
                          <w:szCs w:val="24"/>
                          <w:vertAlign w:val="superscript"/>
                        </w:rPr>
                        <w:t xml:space="preserve"> </w:t>
                      </w:r>
                      <w:r>
                        <w:rPr>
                          <w:rFonts w:ascii="Times New Roman" w:hAnsi="Times New Roman"/>
                          <w:sz w:val="24"/>
                          <w:szCs w:val="24"/>
                        </w:rPr>
                        <w:t>(Pasteran et al., 2016)</w:t>
                      </w:r>
                      <w:r w:rsidRPr="00641E7E">
                        <w:rPr>
                          <w:rFonts w:ascii="Times New Roman" w:hAnsi="Times New Roman"/>
                          <w:sz w:val="24"/>
                          <w:szCs w:val="24"/>
                        </w:rPr>
                        <w:t>.</w:t>
                      </w:r>
                    </w:p>
                    <w:p w14:paraId="511FE111" w14:textId="4F6380C5" w:rsidR="00F06C0D" w:rsidRDefault="00F06C0D"/>
                  </w:txbxContent>
                </v:textbox>
                <w10:wrap type="square" anchorx="page"/>
              </v:shape>
            </w:pict>
          </mc:Fallback>
        </mc:AlternateContent>
      </w:r>
      <w:r w:rsidR="00A65C1D" w:rsidRPr="00A51AF4">
        <w:rPr>
          <w:rFonts w:ascii="Arial" w:eastAsia="Times New Roman" w:hAnsi="Arial" w:cs="Arial"/>
          <w:b/>
          <w:bCs/>
          <w:w w:val="103"/>
          <w:sz w:val="17"/>
          <w:szCs w:val="17"/>
          <w:lang w:eastAsia="es-PE"/>
        </w:rPr>
        <w:t>Antecede</w:t>
      </w:r>
      <w:r>
        <w:rPr>
          <w:rFonts w:ascii="Arial" w:eastAsia="Times New Roman" w:hAnsi="Arial" w:cs="Arial"/>
          <w:b/>
          <w:bCs/>
          <w:w w:val="103"/>
          <w:sz w:val="17"/>
          <w:szCs w:val="17"/>
          <w:lang w:eastAsia="es-PE"/>
        </w:rPr>
        <w:t>n</w:t>
      </w:r>
      <w:r w:rsidR="00A65C1D" w:rsidRPr="00A51AF4">
        <w:rPr>
          <w:rFonts w:ascii="Arial" w:eastAsia="Times New Roman" w:hAnsi="Arial" w:cs="Arial"/>
          <w:b/>
          <w:bCs/>
          <w:w w:val="103"/>
          <w:sz w:val="17"/>
          <w:szCs w:val="17"/>
          <w:lang w:eastAsia="es-PE"/>
        </w:rPr>
        <w:t>tes</w:t>
      </w:r>
    </w:p>
    <w:p w14:paraId="656A785C" w14:textId="75E4F175"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FE35470" w14:textId="11BF943F" w:rsidR="00C82FD8" w:rsidRDefault="00BD2AAA"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6432" behindDoc="1" locked="0" layoutInCell="0" allowOverlap="1" wp14:anchorId="1E976CC2" wp14:editId="18EEFA9E">
                <wp:simplePos x="0" y="0"/>
                <wp:positionH relativeFrom="margin">
                  <wp:posOffset>419100</wp:posOffset>
                </wp:positionH>
                <wp:positionV relativeFrom="paragraph">
                  <wp:posOffset>-1270</wp:posOffset>
                </wp:positionV>
                <wp:extent cx="6152400" cy="8432800"/>
                <wp:effectExtent l="0" t="0" r="20320" b="254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400" cy="84328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31E8E"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La resistencia bacteriana es un fenómeno creciente caracterizado por la capacidad natural o adquirida de una cepa bacteriana a permanecer refractaria a los efectos bactericidas o bacteriostáticos de un antimicrobiano. El uso indiscriminado de los antibióticos y la presión selectiva ambiental, realizada por los antisépticos y desinfectantes, ha generado una respuesta de supervivencia en los microorganismos, que los capacita para evadir eficazmente la acción bactericida de los antimicrobianos</w:t>
                            </w:r>
                            <w:r>
                              <w:rPr>
                                <w:rFonts w:ascii="Times New Roman" w:hAnsi="Times New Roman"/>
                                <w:sz w:val="24"/>
                                <w:szCs w:val="24"/>
                              </w:rPr>
                              <w:t xml:space="preserve"> (Gastelo y col., 2016)</w:t>
                            </w:r>
                            <w:r w:rsidRPr="00641E7E">
                              <w:rPr>
                                <w:rFonts w:ascii="Times New Roman" w:hAnsi="Times New Roman"/>
                                <w:sz w:val="24"/>
                                <w:szCs w:val="24"/>
                              </w:rPr>
                              <w:t>. La resistencia a antibióticos (RA), sobre todo la resistencia combinada a múltiples familias es una prioridad de primer orden para los enfermos, la comunidad, los profesionales sanitarios y la salud pública. En los últimos años la RA ha aumentado manifiestamente hasta convertirse en una emergencia sanitaria según todas las agencias internacionales de salud. Las enterobacterias son una de las familias bacterianas que presentan con mayor frecuencia resistencia a múltiples antibióticos</w:t>
                            </w:r>
                            <w:r>
                              <w:rPr>
                                <w:rFonts w:ascii="Times New Roman" w:hAnsi="Times New Roman"/>
                                <w:sz w:val="24"/>
                                <w:szCs w:val="24"/>
                              </w:rPr>
                              <w:t xml:space="preserve"> (Oteo y col., 2014; Rodríguez y Col., 2014)</w:t>
                            </w:r>
                            <w:r w:rsidRPr="00641E7E">
                              <w:rPr>
                                <w:rFonts w:ascii="Times New Roman" w:hAnsi="Times New Roman"/>
                                <w:sz w:val="24"/>
                                <w:szCs w:val="24"/>
                              </w:rPr>
                              <w:t>.</w:t>
                            </w:r>
                          </w:p>
                          <w:p w14:paraId="5F680CBE"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 xml:space="preserve">Las </w:t>
                            </w:r>
                            <w:r w:rsidRPr="00641E7E">
                              <w:rPr>
                                <w:rFonts w:ascii="Times New Roman" w:hAnsi="Times New Roman"/>
                                <w:i/>
                                <w:iCs/>
                                <w:sz w:val="24"/>
                                <w:szCs w:val="24"/>
                              </w:rPr>
                              <w:t>Enterobacteriaceae</w:t>
                            </w:r>
                            <w:r w:rsidRPr="00641E7E">
                              <w:rPr>
                                <w:rFonts w:ascii="Times New Roman" w:hAnsi="Times New Roman"/>
                                <w:sz w:val="24"/>
                                <w:szCs w:val="24"/>
                              </w:rPr>
                              <w:t xml:space="preserve"> representan aproximadamente el 50% de los microorganismos de importancia clínica. </w:t>
                            </w:r>
                            <w:r w:rsidRPr="00641E7E">
                              <w:rPr>
                                <w:rFonts w:ascii="Times New Roman" w:hAnsi="Times New Roman"/>
                                <w:i/>
                                <w:iCs/>
                                <w:sz w:val="24"/>
                                <w:szCs w:val="24"/>
                              </w:rPr>
                              <w:t>Escherichia coli ( E.coli</w:t>
                            </w:r>
                            <w:r w:rsidRPr="00641E7E">
                              <w:rPr>
                                <w:rFonts w:ascii="Times New Roman" w:hAnsi="Times New Roman"/>
                                <w:sz w:val="24"/>
                                <w:szCs w:val="24"/>
                              </w:rPr>
                              <w:t xml:space="preserve"> ) es la más importante y la más descrita como causa de patología en los seres humanos. La vía urinaria es el origen de la mayoría de las bacteriemias y su posterior diseminación a otros tejidos, así mismo constituyen una de las patologías infecciosas más frecuentes en la comunidad y en el intrahospitalario. Los antibióticos betalactamicos son el principal grupo de antimicrobianos y el más utilizado para el tratamiento; son activos frente a las Grampositivas, Gramnegativas y Espiroquetas. Su eficacia está en continuo reto debido a la emergencia de cepas bacterianas resistentes que producen Betalactamasas de Espectro Extendido (BLEE), un grupo de enzimas producidas por bacilos Gram-negativos que hidrolizan Cefalosporinas de amplio espectro, los Monobactámicos y últimamente las Cefamicinas, pero no a los Carbapenèmicos. Están mediadas generalmente por plásmidos y derivan de otras enzimas con menor espectro hidrolítico. Resaltan en este grupo a las Cefotaximasas (CTX)</w:t>
                            </w:r>
                            <w:r>
                              <w:rPr>
                                <w:rFonts w:ascii="Times New Roman" w:hAnsi="Times New Roman"/>
                                <w:sz w:val="24"/>
                                <w:szCs w:val="24"/>
                              </w:rPr>
                              <w:t xml:space="preserve"> (Gómez et al., 2013)</w:t>
                            </w:r>
                            <w:r w:rsidRPr="00641E7E">
                              <w:rPr>
                                <w:rFonts w:ascii="Times New Roman" w:hAnsi="Times New Roman"/>
                                <w:sz w:val="24"/>
                                <w:szCs w:val="24"/>
                              </w:rPr>
                              <w:t>.</w:t>
                            </w:r>
                          </w:p>
                          <w:p w14:paraId="065D8A0B" w14:textId="5C7B626E" w:rsidR="00F06C0D" w:rsidRDefault="00F06C0D" w:rsidP="00BD2AAA">
                            <w:pPr>
                              <w:spacing w:line="240" w:lineRule="auto"/>
                              <w:jc w:val="both"/>
                              <w:rPr>
                                <w:rFonts w:ascii="Times New Roman" w:hAnsi="Times New Roman"/>
                                <w:sz w:val="24"/>
                                <w:szCs w:val="24"/>
                              </w:rPr>
                            </w:pPr>
                            <w:r w:rsidRPr="00641E7E">
                              <w:rPr>
                                <w:rFonts w:ascii="Times New Roman" w:hAnsi="Times New Roman"/>
                                <w:sz w:val="24"/>
                                <w:szCs w:val="24"/>
                              </w:rPr>
                              <w:t xml:space="preserve">La aparición de las penicilinas en el año 1940 se vio aparejada con el descubrimiento de la resistencia bacteriana. Edward P. Abraham y Ernest Chain, quienes habían participado junto con Howard Florey y Heatley en la purificación y aplicación de las penicilinas, observaron en ciertos cultivos de Escherichia coli la inactivación de las soluciones de penicilinas por una sustancia producida por dichas bacterias. Años después, Kirby identificaría que existían cepas de </w:t>
                            </w:r>
                            <w:r w:rsidRPr="00641E7E">
                              <w:rPr>
                                <w:rFonts w:ascii="Times New Roman" w:hAnsi="Times New Roman"/>
                                <w:i/>
                                <w:iCs/>
                                <w:sz w:val="24"/>
                                <w:szCs w:val="24"/>
                              </w:rPr>
                              <w:t>Staphylococcus aureus</w:t>
                            </w:r>
                            <w:r w:rsidRPr="00641E7E">
                              <w:rPr>
                                <w:rFonts w:ascii="Times New Roman" w:hAnsi="Times New Roman"/>
                                <w:sz w:val="24"/>
                                <w:szCs w:val="24"/>
                              </w:rPr>
                              <w:t xml:space="preserve"> que producían una sustancia capaz de inactivar las penicilinas, resultaron ser las penicilinasas, comúnmente llamadas las betalactamasas clásicas. Más adelante, con el surgimiento de nuevas penicilinas surgieron nuevas betalactamasas como las TEM-1 (amoxicilina); SHV 1-3 (aminopenicilinas, cefalosporinas de 1ra generación, carboxipenicilinas y las ureidopenicilinas). Se ha determinado que estas enzimas rompen al anillo beta lactámico e inactivan al betalactámico y no puedan unirse a su diana, la PBP</w:t>
                            </w:r>
                            <w:r>
                              <w:rPr>
                                <w:rFonts w:ascii="Times New Roman" w:hAnsi="Times New Roman"/>
                                <w:sz w:val="24"/>
                                <w:szCs w:val="24"/>
                              </w:rPr>
                              <w:t xml:space="preserve"> (Gastelo y col., 2016)</w:t>
                            </w:r>
                            <w:r w:rsidRPr="00641E7E">
                              <w:rPr>
                                <w:rFonts w:ascii="Times New Roman" w:hAnsi="Times New Roman"/>
                                <w:sz w:val="24"/>
                                <w:szCs w:val="24"/>
                              </w:rPr>
                              <w:t>.</w:t>
                            </w:r>
                          </w:p>
                          <w:p w14:paraId="25996FE2" w14:textId="3964C82A" w:rsidR="00F06C0D" w:rsidRDefault="00F06C0D" w:rsidP="00BD2AAA">
                            <w:pPr>
                              <w:spacing w:line="240" w:lineRule="auto"/>
                              <w:jc w:val="both"/>
                              <w:rPr>
                                <w:rFonts w:ascii="Times New Roman" w:hAnsi="Times New Roman"/>
                                <w:sz w:val="24"/>
                                <w:szCs w:val="24"/>
                              </w:rPr>
                            </w:pPr>
                            <w:r w:rsidRPr="00641E7E">
                              <w:rPr>
                                <w:rFonts w:ascii="Times New Roman" w:hAnsi="Times New Roman"/>
                                <w:sz w:val="24"/>
                                <w:szCs w:val="24"/>
                              </w:rPr>
                              <w:t xml:space="preserve">En 1983, de una cepa de </w:t>
                            </w:r>
                            <w:r w:rsidRPr="00641E7E">
                              <w:rPr>
                                <w:rFonts w:ascii="Times New Roman" w:hAnsi="Times New Roman"/>
                                <w:i/>
                                <w:iCs/>
                                <w:sz w:val="24"/>
                                <w:szCs w:val="24"/>
                              </w:rPr>
                              <w:t>Klebsiella ozaenae</w:t>
                            </w:r>
                            <w:r w:rsidRPr="00641E7E">
                              <w:rPr>
                                <w:rFonts w:ascii="Times New Roman" w:hAnsi="Times New Roman"/>
                                <w:sz w:val="24"/>
                                <w:szCs w:val="24"/>
                              </w:rPr>
                              <w:t xml:space="preserve"> se aisló una nueva betalactamasa producto de mutaciones de la SHV-1, la nombraron SHV-2, la misma que era capaz de hidrolizar las cefalosporinas de tercera generación (ceftriaxona, cefotaxima, ceftazidima) y el aztreonam; se les denominó betalactamasas de espectro extendido (BLEE)</w:t>
                            </w:r>
                            <w:r>
                              <w:rPr>
                                <w:rFonts w:ascii="Times New Roman" w:hAnsi="Times New Roman"/>
                                <w:sz w:val="24"/>
                                <w:szCs w:val="24"/>
                              </w:rPr>
                              <w:t xml:space="preserve"> (Pena, 2016)</w:t>
                            </w:r>
                            <w:r w:rsidRPr="00641E7E">
                              <w:rPr>
                                <w:rFonts w:ascii="Times New Roman" w:hAnsi="Times New Roman"/>
                                <w:sz w:val="24"/>
                                <w:szCs w:val="24"/>
                              </w:rPr>
                              <w:t xml:space="preserve">. Al año siguiente son aisladas, en Francia, cepas de </w:t>
                            </w:r>
                            <w:r w:rsidRPr="00641E7E">
                              <w:rPr>
                                <w:rFonts w:ascii="Times New Roman" w:hAnsi="Times New Roman"/>
                                <w:i/>
                                <w:iCs/>
                                <w:sz w:val="24"/>
                                <w:szCs w:val="24"/>
                              </w:rPr>
                              <w:t>Klebsiella pneumoniae</w:t>
                            </w:r>
                            <w:r w:rsidRPr="00641E7E">
                              <w:rPr>
                                <w:rFonts w:ascii="Times New Roman" w:hAnsi="Times New Roman"/>
                                <w:sz w:val="24"/>
                                <w:szCs w:val="24"/>
                              </w:rPr>
                              <w:t xml:space="preserve"> con fenotipo similar, por una mutación de las TEM-2, fueron las TEM-3. Hasta finales de los años 90, la mayoría de las BLEE detectadas pertenecían a estas dos familias, que provenían, fundamentalmente, de brotes epidémicos nosocomiales. En el momento actual se han descrito más de 160 tipos de TEM y 100 tipos de SHV. Estas enzimas son de codificación plasmídica y transferibles a otras bacterias por conjugación, lo que favoreció su rápida dispersión</w:t>
                            </w:r>
                            <w:r>
                              <w:rPr>
                                <w:rFonts w:ascii="Times New Roman" w:hAnsi="Times New Roman"/>
                                <w:sz w:val="24"/>
                                <w:szCs w:val="24"/>
                              </w:rPr>
                              <w:t xml:space="preserve"> (Morejón, 2013)</w:t>
                            </w:r>
                            <w:r w:rsidRPr="00641E7E">
                              <w:rPr>
                                <w:rFonts w:ascii="Times New Roman" w:hAnsi="Times New Roman"/>
                                <w:sz w:val="24"/>
                                <w:szCs w:val="24"/>
                              </w:rPr>
                              <w:t>.</w:t>
                            </w:r>
                          </w:p>
                          <w:p w14:paraId="047C0A07" w14:textId="77777777" w:rsidR="00F06C0D" w:rsidRPr="00BD2AAA" w:rsidRDefault="00F06C0D" w:rsidP="00BD2AAA">
                            <w:pPr>
                              <w:spacing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976CC2" id="Rectángulo 9" o:spid="_x0000_s1034" style="position:absolute;left:0;text-align:left;margin-left:33pt;margin-top:-.1pt;width:484.45pt;height:66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" o:allowincell="f" filled="f" strokeweight=".8pt">
                <v:path arrowok="t"/>
                <v:textbox>
                  <w:txbxContent>
                    <w:p w14:paraId="54731E8E"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La resistencia bacteriana es un fenómeno creciente caracterizado por la capacidad natural o adquirida de una cepa bacteriana a permanecer refractaria a los efectos bactericidas o bacteriostáticos de un antimicrobiano. El uso indiscriminado de los antibióticos y la presión selectiva ambiental, realizada por los antisépticos y desinfectantes, ha generado una respuesta de supervivencia en los microorganismos, que los capacita para evadir eficazmente la acción bactericida de los antimicrobianos</w:t>
                      </w:r>
                      <w:r>
                        <w:rPr>
                          <w:rFonts w:ascii="Times New Roman" w:hAnsi="Times New Roman"/>
                          <w:sz w:val="24"/>
                          <w:szCs w:val="24"/>
                        </w:rPr>
                        <w:t xml:space="preserve"> (Gastelo y col., 2016)</w:t>
                      </w:r>
                      <w:r w:rsidRPr="00641E7E">
                        <w:rPr>
                          <w:rFonts w:ascii="Times New Roman" w:hAnsi="Times New Roman"/>
                          <w:sz w:val="24"/>
                          <w:szCs w:val="24"/>
                        </w:rPr>
                        <w:t>. La resistencia a antibióticos (RA), sobre todo la resistencia combinada a múltiples familias es una prioridad de primer orden para los enfermos, la comunidad, los profesionales sanitarios y la salud pública. En los últimos años la RA ha aumentado manifiestamente hasta convertirse en una emergencia sanitaria según todas las agencias internacionales de salud. Las enterobacterias son una de las familias bacterianas que presentan con mayor frecuencia resistencia a múltiples antibióticos</w:t>
                      </w:r>
                      <w:r>
                        <w:rPr>
                          <w:rFonts w:ascii="Times New Roman" w:hAnsi="Times New Roman"/>
                          <w:sz w:val="24"/>
                          <w:szCs w:val="24"/>
                        </w:rPr>
                        <w:t xml:space="preserve"> (Oteo y col., 2014; Rodríguez y Col., 2014)</w:t>
                      </w:r>
                      <w:r w:rsidRPr="00641E7E">
                        <w:rPr>
                          <w:rFonts w:ascii="Times New Roman" w:hAnsi="Times New Roman"/>
                          <w:sz w:val="24"/>
                          <w:szCs w:val="24"/>
                        </w:rPr>
                        <w:t>.</w:t>
                      </w:r>
                    </w:p>
                    <w:p w14:paraId="5F680CBE" w14:textId="77777777" w:rsidR="00F06C0D" w:rsidRPr="00641E7E" w:rsidRDefault="00F06C0D" w:rsidP="00645657">
                      <w:pPr>
                        <w:spacing w:line="240" w:lineRule="auto"/>
                        <w:jc w:val="both"/>
                        <w:rPr>
                          <w:rFonts w:ascii="Times New Roman" w:hAnsi="Times New Roman"/>
                          <w:sz w:val="24"/>
                          <w:szCs w:val="24"/>
                        </w:rPr>
                      </w:pPr>
                      <w:r w:rsidRPr="00641E7E">
                        <w:rPr>
                          <w:rFonts w:ascii="Times New Roman" w:hAnsi="Times New Roman"/>
                          <w:sz w:val="24"/>
                          <w:szCs w:val="24"/>
                        </w:rPr>
                        <w:t xml:space="preserve">Las </w:t>
                      </w:r>
                      <w:r w:rsidRPr="00641E7E">
                        <w:rPr>
                          <w:rFonts w:ascii="Times New Roman" w:hAnsi="Times New Roman"/>
                          <w:i/>
                          <w:iCs/>
                          <w:sz w:val="24"/>
                          <w:szCs w:val="24"/>
                        </w:rPr>
                        <w:t>Enterobacteriaceae</w:t>
                      </w:r>
                      <w:r w:rsidRPr="00641E7E">
                        <w:rPr>
                          <w:rFonts w:ascii="Times New Roman" w:hAnsi="Times New Roman"/>
                          <w:sz w:val="24"/>
                          <w:szCs w:val="24"/>
                        </w:rPr>
                        <w:t xml:space="preserve"> representan aproximadamente el 50% de los microorganismos de importancia clínica. </w:t>
                      </w:r>
                      <w:r w:rsidRPr="00641E7E">
                        <w:rPr>
                          <w:rFonts w:ascii="Times New Roman" w:hAnsi="Times New Roman"/>
                          <w:i/>
                          <w:iCs/>
                          <w:sz w:val="24"/>
                          <w:szCs w:val="24"/>
                        </w:rPr>
                        <w:t>Escherichia coli ( E.coli</w:t>
                      </w:r>
                      <w:r w:rsidRPr="00641E7E">
                        <w:rPr>
                          <w:rFonts w:ascii="Times New Roman" w:hAnsi="Times New Roman"/>
                          <w:sz w:val="24"/>
                          <w:szCs w:val="24"/>
                        </w:rPr>
                        <w:t xml:space="preserve"> ) es la más importante y la más descrita como causa de patología en los seres humanos. La vía urinaria es el origen de la mayoría de las bacteriemias y su posterior diseminación a otros tejidos, así mismo constituyen una de las patologías infecciosas más frecuentes en la comunidad y en el intrahospitalario. Los antibióticos betalactamicos son el principal grupo de antimicrobianos y el más utilizado para el tratamiento; son activos frente a las Grampositivas, Gramnegativas y Espiroquetas. Su eficacia está en continuo reto debido a la emergencia de cepas bacterianas resistentes que producen Betalactamasas de Espectro Extendido (BLEE), un grupo de enzimas producidas por bacilos Gram-negativos que hidrolizan Cefalosporinas de amplio espectro, los Monobactámicos y últimamente las Cefamicinas, pero no a los Carbapenèmicos. Están mediadas generalmente por plásmidos y derivan de otras enzimas con menor espectro hidrolítico. Resaltan en este grupo a las Cefotaximasas (CTX)</w:t>
                      </w:r>
                      <w:r>
                        <w:rPr>
                          <w:rFonts w:ascii="Times New Roman" w:hAnsi="Times New Roman"/>
                          <w:sz w:val="24"/>
                          <w:szCs w:val="24"/>
                        </w:rPr>
                        <w:t xml:space="preserve"> (Gómez et al., 2013)</w:t>
                      </w:r>
                      <w:r w:rsidRPr="00641E7E">
                        <w:rPr>
                          <w:rFonts w:ascii="Times New Roman" w:hAnsi="Times New Roman"/>
                          <w:sz w:val="24"/>
                          <w:szCs w:val="24"/>
                        </w:rPr>
                        <w:t>.</w:t>
                      </w:r>
                    </w:p>
                    <w:p w14:paraId="065D8A0B" w14:textId="5C7B626E" w:rsidR="00F06C0D" w:rsidRDefault="00F06C0D" w:rsidP="00BD2AAA">
                      <w:pPr>
                        <w:spacing w:line="240" w:lineRule="auto"/>
                        <w:jc w:val="both"/>
                        <w:rPr>
                          <w:rFonts w:ascii="Times New Roman" w:hAnsi="Times New Roman"/>
                          <w:sz w:val="24"/>
                          <w:szCs w:val="24"/>
                        </w:rPr>
                      </w:pPr>
                      <w:r w:rsidRPr="00641E7E">
                        <w:rPr>
                          <w:rFonts w:ascii="Times New Roman" w:hAnsi="Times New Roman"/>
                          <w:sz w:val="24"/>
                          <w:szCs w:val="24"/>
                        </w:rPr>
                        <w:t xml:space="preserve">La aparición de las penicilinas en el año 1940 se vio aparejada con el descubrimiento de la resistencia bacteriana. Edward P. Abraham y Ernest Chain, quienes habían participado junto con Howard Florey y Heatley en la purificación y aplicación de las penicilinas, observaron en ciertos cultivos de Escherichia coli la inactivación de las soluciones de penicilinas por una sustancia producida por dichas bacterias. Años después, Kirby identificaría que existían cepas de </w:t>
                      </w:r>
                      <w:r w:rsidRPr="00641E7E">
                        <w:rPr>
                          <w:rFonts w:ascii="Times New Roman" w:hAnsi="Times New Roman"/>
                          <w:i/>
                          <w:iCs/>
                          <w:sz w:val="24"/>
                          <w:szCs w:val="24"/>
                        </w:rPr>
                        <w:t>Staphylococcus aureus</w:t>
                      </w:r>
                      <w:r w:rsidRPr="00641E7E">
                        <w:rPr>
                          <w:rFonts w:ascii="Times New Roman" w:hAnsi="Times New Roman"/>
                          <w:sz w:val="24"/>
                          <w:szCs w:val="24"/>
                        </w:rPr>
                        <w:t xml:space="preserve"> que producían una sustancia capaz de inactivar las penicilinas, resultaron ser las penicilinasas, comúnmente llamadas las betalactamasas clásicas. Más adelante, con el surgimiento de nuevas penicilinas surgieron nuevas betalactamasas como las TEM-1 (amoxicilina); SHV 1-3 (aminopenicilinas, cefalosporinas de 1ra generación, carboxipenicilinas y las ureidopenicilinas). Se ha determinado que estas enzimas rompen al anillo beta lactámico e inactivan al betalactámico y no puedan unirse a su diana, la PBP</w:t>
                      </w:r>
                      <w:r>
                        <w:rPr>
                          <w:rFonts w:ascii="Times New Roman" w:hAnsi="Times New Roman"/>
                          <w:sz w:val="24"/>
                          <w:szCs w:val="24"/>
                        </w:rPr>
                        <w:t xml:space="preserve"> (Gastelo y col., 2016)</w:t>
                      </w:r>
                      <w:r w:rsidRPr="00641E7E">
                        <w:rPr>
                          <w:rFonts w:ascii="Times New Roman" w:hAnsi="Times New Roman"/>
                          <w:sz w:val="24"/>
                          <w:szCs w:val="24"/>
                        </w:rPr>
                        <w:t>.</w:t>
                      </w:r>
                    </w:p>
                    <w:p w14:paraId="25996FE2" w14:textId="3964C82A" w:rsidR="00F06C0D" w:rsidRDefault="00F06C0D" w:rsidP="00BD2AAA">
                      <w:pPr>
                        <w:spacing w:line="240" w:lineRule="auto"/>
                        <w:jc w:val="both"/>
                        <w:rPr>
                          <w:rFonts w:ascii="Times New Roman" w:hAnsi="Times New Roman"/>
                          <w:sz w:val="24"/>
                          <w:szCs w:val="24"/>
                        </w:rPr>
                      </w:pPr>
                      <w:r w:rsidRPr="00641E7E">
                        <w:rPr>
                          <w:rFonts w:ascii="Times New Roman" w:hAnsi="Times New Roman"/>
                          <w:sz w:val="24"/>
                          <w:szCs w:val="24"/>
                        </w:rPr>
                        <w:t xml:space="preserve">En 1983, de una cepa de </w:t>
                      </w:r>
                      <w:r w:rsidRPr="00641E7E">
                        <w:rPr>
                          <w:rFonts w:ascii="Times New Roman" w:hAnsi="Times New Roman"/>
                          <w:i/>
                          <w:iCs/>
                          <w:sz w:val="24"/>
                          <w:szCs w:val="24"/>
                        </w:rPr>
                        <w:t>Klebsiella ozaenae</w:t>
                      </w:r>
                      <w:r w:rsidRPr="00641E7E">
                        <w:rPr>
                          <w:rFonts w:ascii="Times New Roman" w:hAnsi="Times New Roman"/>
                          <w:sz w:val="24"/>
                          <w:szCs w:val="24"/>
                        </w:rPr>
                        <w:t xml:space="preserve"> se aisló una nueva betalactamasa producto de mutaciones de la SHV-1, la nombraron SHV-2, la misma que era capaz de hidrolizar las cefalosporinas de tercera generación (ceftriaxona, cefotaxima, ceftazidima) y el aztreonam; se les denominó betalactamasas de espectro extendido (BLEE)</w:t>
                      </w:r>
                      <w:r>
                        <w:rPr>
                          <w:rFonts w:ascii="Times New Roman" w:hAnsi="Times New Roman"/>
                          <w:sz w:val="24"/>
                          <w:szCs w:val="24"/>
                        </w:rPr>
                        <w:t xml:space="preserve"> (Pena, 2016)</w:t>
                      </w:r>
                      <w:r w:rsidRPr="00641E7E">
                        <w:rPr>
                          <w:rFonts w:ascii="Times New Roman" w:hAnsi="Times New Roman"/>
                          <w:sz w:val="24"/>
                          <w:szCs w:val="24"/>
                        </w:rPr>
                        <w:t xml:space="preserve">. Al año siguiente son aisladas, en Francia, cepas de </w:t>
                      </w:r>
                      <w:r w:rsidRPr="00641E7E">
                        <w:rPr>
                          <w:rFonts w:ascii="Times New Roman" w:hAnsi="Times New Roman"/>
                          <w:i/>
                          <w:iCs/>
                          <w:sz w:val="24"/>
                          <w:szCs w:val="24"/>
                        </w:rPr>
                        <w:t>Klebsiella pneumoniae</w:t>
                      </w:r>
                      <w:r w:rsidRPr="00641E7E">
                        <w:rPr>
                          <w:rFonts w:ascii="Times New Roman" w:hAnsi="Times New Roman"/>
                          <w:sz w:val="24"/>
                          <w:szCs w:val="24"/>
                        </w:rPr>
                        <w:t xml:space="preserve"> con fenotipo similar, por una mutación de las TEM-2, fueron las TEM-3. Hasta finales de los años 90, la mayoría de las BLEE detectadas pertenecían a estas dos familias, que provenían, fundamentalmente, de brotes epidémicos nosocomiales. En el momento actual se han descrito más de 160 tipos de TEM y 100 tipos de SHV. Estas enzimas son de codificación plasmídica y transferibles a otras bacterias por conjugación, lo que favoreció su rápida dispersión</w:t>
                      </w:r>
                      <w:r>
                        <w:rPr>
                          <w:rFonts w:ascii="Times New Roman" w:hAnsi="Times New Roman"/>
                          <w:sz w:val="24"/>
                          <w:szCs w:val="24"/>
                        </w:rPr>
                        <w:t xml:space="preserve"> (Morejón, 2013)</w:t>
                      </w:r>
                      <w:r w:rsidRPr="00641E7E">
                        <w:rPr>
                          <w:rFonts w:ascii="Times New Roman" w:hAnsi="Times New Roman"/>
                          <w:sz w:val="24"/>
                          <w:szCs w:val="24"/>
                        </w:rPr>
                        <w:t>.</w:t>
                      </w:r>
                    </w:p>
                    <w:p w14:paraId="047C0A07" w14:textId="77777777" w:rsidR="00F06C0D" w:rsidRPr="00BD2AAA" w:rsidRDefault="00F06C0D" w:rsidP="00BD2AAA">
                      <w:pPr>
                        <w:spacing w:line="240" w:lineRule="auto"/>
                        <w:jc w:val="both"/>
                        <w:rPr>
                          <w:rFonts w:ascii="Times New Roman" w:hAnsi="Times New Roman"/>
                          <w:sz w:val="24"/>
                          <w:szCs w:val="24"/>
                        </w:rPr>
                      </w:pPr>
                    </w:p>
                  </w:txbxContent>
                </v:textbox>
                <w10:wrap anchorx="margin"/>
              </v:rect>
            </w:pict>
          </mc:Fallback>
        </mc:AlternateContent>
      </w:r>
    </w:p>
    <w:p w14:paraId="7377F179" w14:textId="2E6BD940"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8EC50A1" w14:textId="200598B1"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7542E58" w14:textId="6382B072"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7B7F462" w14:textId="57272DD0"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5157914" w14:textId="73D2B90C"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611F7D1" w14:textId="2A5D13E0"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FD03118" w14:textId="00F852D2"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18DE162" w14:textId="4B0C550D"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327C0F8" w14:textId="1722BD7E"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ACC449F" w14:textId="797143ED"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47D5D5" w14:textId="23E3143D"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98C230D" w14:textId="7029A115"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8158A09" w14:textId="3D5D21DC"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8E8BD4E" w14:textId="53B31EA5"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9AB7A75" w14:textId="62859E2A"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B118BEC" w14:textId="2B31AE55"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BF9C54D" w14:textId="2812ED52"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9272E2A" w14:textId="6F22F71E"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B6F2F76" w14:textId="637C9B8E"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E6880AF" w14:textId="4A1D9B35"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CD80DBA" w14:textId="379391BB"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34A81D6" w14:textId="4C63AC7C"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6DCDE4D" w14:textId="5894143B"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3D912F2" w14:textId="79B89CE3"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A679B8A" w14:textId="33C6C657"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BB3BCD6" w14:textId="696057A6"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00F6987" w14:textId="5A501AEF"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E263A2F" w14:textId="2B93047A"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21F8946" w14:textId="4EE20ACF"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0C592DF" w14:textId="46A04F86"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F17B1B5" w14:textId="1B09210E"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845E7AF" w14:textId="3CD5F6FF"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77166FB" w14:textId="54889CEC"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7F8FFC0" w14:textId="46781F73"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95B492F" w14:textId="0E1351B7"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16329174" w14:textId="2D02DCEB"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1E1EBAD" w14:textId="331B308D"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226FDC" w14:textId="052A0E36"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96FE571" w14:textId="14C1DFE5"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CB6FE60" w14:textId="43498CD4"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7AC86D7" w14:textId="30BDE08A"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F5BE07A" w14:textId="02BF9A11"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B862777" w14:textId="34A4B6EE"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E0AA9DC" w14:textId="6A232C9B"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2732A09" w14:textId="772076D4"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37BA1DF" w14:textId="28FDAF6C"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73F79AF" w14:textId="492BF1EF"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5ED42FA" w14:textId="6A2F52E6"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48C38D7" w14:textId="026D708B"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3B832F35" w14:textId="32B6CC43"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9C7062D" w14:textId="5344AC09"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0C88BE3F" w14:textId="74F73CB8"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BE143C6" w14:textId="1BF1D02F"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26CC58F8" w14:textId="087DD6EC"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EAAD162" w14:textId="5A2F788A"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A301B19" w14:textId="528C8D89"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51E997B" w14:textId="31F30649"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344E913" w14:textId="15AE4D7B"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5ADF1769" w14:textId="3B920C09"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CE47688" w14:textId="77777777" w:rsidR="00F243BC" w:rsidRDefault="00F243BC"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2DA1279" w14:textId="430387F9" w:rsidR="00C82FD8"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79842808" w14:textId="77777777" w:rsidR="00C82FD8" w:rsidRPr="00A51AF4" w:rsidRDefault="00C82FD8"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6BF1EB7B" w14:textId="3AE3AB92"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B39CA71" w14:textId="0318390E"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351860E" w14:textId="7990BB39"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06B7F61" w14:textId="770287DF"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7237BD6" w14:textId="6752841A"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3A2BE99" w14:textId="7576D5A9"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AEFABAE" w14:textId="079A12A6"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CCA1517" w14:textId="2F97E255"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0D29B96" w14:textId="5AA7B8FC"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744F271" w14:textId="5FE9A23D" w:rsidR="00F243BC" w:rsidRDefault="00645657"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645657">
        <w:rPr>
          <w:rFonts w:ascii="Arial" w:eastAsia="Times New Roman" w:hAnsi="Arial" w:cs="Arial"/>
          <w:b/>
          <w:bCs/>
          <w:noProof/>
          <w:w w:val="103"/>
          <w:sz w:val="17"/>
          <w:szCs w:val="17"/>
          <w:lang w:eastAsia="es-PE"/>
        </w:rPr>
        <mc:AlternateContent>
          <mc:Choice Requires="wps">
            <w:drawing>
              <wp:anchor distT="45720" distB="45720" distL="114300" distR="114300" simplePos="0" relativeHeight="251676672" behindDoc="0" locked="0" layoutInCell="1" allowOverlap="1" wp14:anchorId="7B14F506" wp14:editId="1C2C7001">
                <wp:simplePos x="0" y="0"/>
                <wp:positionH relativeFrom="column">
                  <wp:posOffset>463550</wp:posOffset>
                </wp:positionH>
                <wp:positionV relativeFrom="paragraph">
                  <wp:posOffset>0</wp:posOffset>
                </wp:positionV>
                <wp:extent cx="6152400" cy="1404620"/>
                <wp:effectExtent l="0" t="0" r="2032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1404620"/>
                        </a:xfrm>
                        <a:prstGeom prst="rect">
                          <a:avLst/>
                        </a:prstGeom>
                        <a:solidFill>
                          <a:srgbClr val="FFFFFF"/>
                        </a:solidFill>
                        <a:ln w="9525">
                          <a:solidFill>
                            <a:srgbClr val="000000"/>
                          </a:solidFill>
                          <a:miter lim="800000"/>
                          <a:headEnd/>
                          <a:tailEnd/>
                        </a:ln>
                      </wps:spPr>
                      <wps:txbx>
                        <w:txbxContent>
                          <w:p w14:paraId="0016083D" w14:textId="3371A912" w:rsidR="00F06C0D" w:rsidRDefault="00F06C0D" w:rsidP="00645657">
                            <w:pPr>
                              <w:spacing w:line="240" w:lineRule="auto"/>
                              <w:jc w:val="both"/>
                              <w:rPr>
                                <w:rFonts w:ascii="Times New Roman" w:hAnsi="Times New Roman"/>
                                <w:sz w:val="24"/>
                                <w:szCs w:val="24"/>
                              </w:rPr>
                            </w:pPr>
                            <w:bookmarkStart w:id="1" w:name="_Hlk42096934"/>
                            <w:r w:rsidRPr="00641E7E">
                              <w:rPr>
                                <w:rFonts w:ascii="Times New Roman" w:hAnsi="Times New Roman"/>
                                <w:sz w:val="24"/>
                                <w:szCs w:val="24"/>
                              </w:rPr>
                              <w:t xml:space="preserve">Un nuevo tipo de BLEE aisladas de enterobacterias hace su aparición en 1989 de forma simultánea en Alemania, Argentina y Francia, fueron llamadas CTX-M y  se comprobó que no tenían relación alguna con las BLEE descritas hasta ese momento; eran filogenéticamente diferentes a las TEM y SHV. En la actualidad se reconocen alrededor de 65 tipos de CTX-M. En el año 1991 se aislaron las primeras enzimas del grupo de las oxacilinasas (OXA), el reporte fue realizado en Ankara, Turquía, con un perfil superponible a las BLEE, pero aisladas más frecuentemente de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sidRPr="00641E7E">
                              <w:rPr>
                                <w:rFonts w:ascii="Times New Roman" w:hAnsi="Times New Roman"/>
                                <w:sz w:val="24"/>
                                <w:szCs w:val="24"/>
                              </w:rPr>
                              <w:t>. Continuamente se están descubriendo BLEE, algunas semejantes a las ya conocidas y otras con escasas homología genética a las anteriores, en la actualidad suman más de 200 tipos. Otras familias de BLEE menos prevalentes son las PER, VEB-1 y BES-1, SFO-1, TLA-1, CME-1, GES/IBS</w:t>
                            </w:r>
                            <w:r>
                              <w:rPr>
                                <w:rFonts w:ascii="Times New Roman" w:hAnsi="Times New Roman"/>
                                <w:sz w:val="24"/>
                                <w:szCs w:val="24"/>
                              </w:rPr>
                              <w:t xml:space="preserve"> (Morejón, 2013)</w:t>
                            </w:r>
                            <w:r w:rsidRPr="00641E7E">
                              <w:rPr>
                                <w:rFonts w:ascii="Times New Roman" w:hAnsi="Times New Roman"/>
                                <w:sz w:val="24"/>
                                <w:szCs w:val="24"/>
                              </w:rPr>
                              <w:t>.</w:t>
                            </w:r>
                          </w:p>
                          <w:p w14:paraId="14ECC9AB" w14:textId="55FAFF9D" w:rsidR="00F06C0D" w:rsidRDefault="00F06C0D" w:rsidP="00BD2AAA">
                            <w:pPr>
                              <w:spacing w:line="240" w:lineRule="auto"/>
                              <w:jc w:val="both"/>
                              <w:rPr>
                                <w:rFonts w:ascii="Times New Roman" w:hAnsi="Times New Roman"/>
                                <w:bCs/>
                                <w:sz w:val="24"/>
                                <w:szCs w:val="24"/>
                              </w:rPr>
                            </w:pPr>
                            <w:r w:rsidRPr="00641E7E">
                              <w:rPr>
                                <w:rFonts w:ascii="Times New Roman" w:hAnsi="Times New Roman"/>
                                <w:sz w:val="24"/>
                                <w:szCs w:val="24"/>
                              </w:rPr>
                              <w:t xml:space="preserve">En los últimos años estamos asistiendo al surgimiento de bacterias con producción de un nuevo tipo de betalactamasas; las carbapenemasas, enzimas que confieren resistencia a todos los antibióticos β-lactámicos, incluyendo los carbapenémicos. Estas enzimas se han encontrado en numerosas especies de enterobacterias, pero con diferencia el mayor impacto epidemiológico y clínico lo encontramos en los últimos años en el patógeno </w:t>
                            </w:r>
                            <w:r w:rsidRPr="00641E7E">
                              <w:rPr>
                                <w:rFonts w:ascii="Times New Roman" w:hAnsi="Times New Roman"/>
                                <w:i/>
                                <w:iCs/>
                                <w:sz w:val="24"/>
                                <w:szCs w:val="24"/>
                              </w:rPr>
                              <w:t>Klebsiella pneumoniae,</w:t>
                            </w:r>
                            <w:r w:rsidRPr="00641E7E">
                              <w:rPr>
                                <w:rFonts w:ascii="Times New Roman" w:hAnsi="Times New Roman"/>
                                <w:sz w:val="24"/>
                                <w:szCs w:val="24"/>
                              </w:rPr>
                              <w:t xml:space="preserve"> siendo responsables de brotes endémicos y casos aislados en diversas regiones del mundo. Se han identificado mecanismos de transmisión horizontal mediadas por transposones que contienen pequeños segmentos de material genético responsables de la producción de carbapenemasas y con capacidad de transmisión vía clonal</w:t>
                            </w:r>
                            <w:r>
                              <w:rPr>
                                <w:rFonts w:ascii="Times New Roman" w:hAnsi="Times New Roman"/>
                                <w:sz w:val="24"/>
                                <w:szCs w:val="24"/>
                              </w:rPr>
                              <w:t xml:space="preserve"> (Oteo y col., 2014; Rojo y col., 2018)</w:t>
                            </w:r>
                            <w:r w:rsidRPr="00641E7E">
                              <w:rPr>
                                <w:rFonts w:ascii="Times New Roman" w:hAnsi="Times New Roman"/>
                                <w:sz w:val="24"/>
                                <w:szCs w:val="24"/>
                              </w:rPr>
                              <w:t xml:space="preserve">. Actualmente se reconocen tres clases de carbapenemasas: </w:t>
                            </w:r>
                            <w:r w:rsidRPr="00641E7E">
                              <w:rPr>
                                <w:rFonts w:ascii="Times New Roman" w:hAnsi="Times New Roman"/>
                                <w:bCs/>
                                <w:sz w:val="24"/>
                                <w:szCs w:val="24"/>
                              </w:rPr>
                              <w:t>Clase A (serincarbapenemasas), principalmente enzimas del tipo KPC. Clase B o metalobetalactamasas (MBL) dependientes de Zinc, principalmente enzimas del tipo VIM, IMP y NDM. Clase D o serin-carbapenemasas (principalmente OXA-48)</w:t>
                            </w:r>
                            <w:r>
                              <w:rPr>
                                <w:rFonts w:ascii="Times New Roman" w:hAnsi="Times New Roman"/>
                                <w:bCs/>
                                <w:sz w:val="24"/>
                                <w:szCs w:val="24"/>
                              </w:rPr>
                              <w:t xml:space="preserve"> (Morejón, 2013).</w:t>
                            </w:r>
                          </w:p>
                          <w:p w14:paraId="26FAEEEF" w14:textId="77777777" w:rsidR="00F06C0D" w:rsidRPr="00641E7E" w:rsidRDefault="00F06C0D" w:rsidP="00BD2AAA">
                            <w:pPr>
                              <w:spacing w:line="240" w:lineRule="auto"/>
                              <w:ind w:left="142"/>
                              <w:jc w:val="both"/>
                              <w:rPr>
                                <w:rFonts w:ascii="Times New Roman" w:hAnsi="Times New Roman"/>
                                <w:sz w:val="24"/>
                                <w:szCs w:val="24"/>
                              </w:rPr>
                            </w:pPr>
                            <w:r w:rsidRPr="00641E7E">
                              <w:rPr>
                                <w:rFonts w:ascii="Times New Roman" w:hAnsi="Times New Roman"/>
                                <w:sz w:val="24"/>
                                <w:szCs w:val="24"/>
                              </w:rPr>
                              <w:t xml:space="preserve">En 1991, en Japón, se describió en </w:t>
                            </w:r>
                            <w:r w:rsidRPr="00641E7E">
                              <w:rPr>
                                <w:rFonts w:ascii="Times New Roman" w:hAnsi="Times New Roman"/>
                                <w:i/>
                                <w:iCs/>
                                <w:sz w:val="24"/>
                                <w:szCs w:val="24"/>
                              </w:rPr>
                              <w:t xml:space="preserve">P. aeruginosa, </w:t>
                            </w:r>
                            <w:r w:rsidRPr="00641E7E">
                              <w:rPr>
                                <w:rFonts w:ascii="Times New Roman" w:hAnsi="Times New Roman"/>
                                <w:sz w:val="24"/>
                                <w:szCs w:val="24"/>
                              </w:rPr>
                              <w:t xml:space="preserve"> </w:t>
                            </w:r>
                            <w:r w:rsidRPr="00641E7E">
                              <w:rPr>
                                <w:rFonts w:ascii="Times New Roman" w:hAnsi="Times New Roman"/>
                                <w:i/>
                                <w:iCs/>
                                <w:sz w:val="24"/>
                                <w:szCs w:val="24"/>
                              </w:rPr>
                              <w:t>S. marcescens</w:t>
                            </w:r>
                            <w:r w:rsidRPr="00641E7E">
                              <w:rPr>
                                <w:rFonts w:ascii="Times New Roman" w:hAnsi="Times New Roman"/>
                                <w:sz w:val="24"/>
                                <w:szCs w:val="24"/>
                              </w:rPr>
                              <w:t xml:space="preserve">, </w:t>
                            </w:r>
                            <w:r w:rsidRPr="00641E7E">
                              <w:rPr>
                                <w:rFonts w:ascii="Times New Roman" w:hAnsi="Times New Roman"/>
                                <w:i/>
                                <w:iCs/>
                                <w:sz w:val="24"/>
                                <w:szCs w:val="24"/>
                              </w:rPr>
                              <w:t>Pseudomonas putida</w:t>
                            </w:r>
                            <w:r w:rsidRPr="00641E7E">
                              <w:rPr>
                                <w:rFonts w:ascii="Times New Roman" w:hAnsi="Times New Roman"/>
                                <w:sz w:val="24"/>
                                <w:szCs w:val="24"/>
                              </w:rPr>
                              <w:t xml:space="preserve"> y </w:t>
                            </w:r>
                            <w:r w:rsidRPr="00641E7E">
                              <w:rPr>
                                <w:rFonts w:ascii="Times New Roman" w:hAnsi="Times New Roman"/>
                                <w:i/>
                                <w:iCs/>
                                <w:sz w:val="24"/>
                                <w:szCs w:val="24"/>
                              </w:rPr>
                              <w:t>Achromobacter xyloxoxidans</w:t>
                            </w:r>
                            <w:r w:rsidRPr="00641E7E">
                              <w:rPr>
                                <w:rFonts w:ascii="Times New Roman" w:hAnsi="Times New Roman"/>
                                <w:sz w:val="24"/>
                                <w:szCs w:val="24"/>
                              </w:rPr>
                              <w:t xml:space="preserve"> una enzima que se correspondía con una metalo-betalactamasa, y por tanto de clase B o grupo 3 de Bush y Jacoby, a la que se denominó IMP-1. El gen responsable se encontraba localizado en un integrón incluido en plásmidos trasferibles. En la actualidad se conocen hasta 29 variantes en el grupo de las enzimas IMP y se han descrito con más frecuencia en </w:t>
                            </w:r>
                            <w:r w:rsidRPr="00641E7E">
                              <w:rPr>
                                <w:rFonts w:ascii="Times New Roman" w:hAnsi="Times New Roman"/>
                                <w:i/>
                                <w:iCs/>
                                <w:sz w:val="24"/>
                                <w:szCs w:val="24"/>
                              </w:rPr>
                              <w:t>P. aeruginosa</w:t>
                            </w:r>
                            <w:r w:rsidRPr="00641E7E">
                              <w:rPr>
                                <w:rFonts w:ascii="Times New Roman" w:hAnsi="Times New Roman"/>
                                <w:sz w:val="24"/>
                                <w:szCs w:val="24"/>
                              </w:rPr>
                              <w:t xml:space="preserve"> que en las enterobacterias. Asimismo, en el año 1997 se detectó en Italia, también en </w:t>
                            </w:r>
                            <w:r w:rsidRPr="00641E7E">
                              <w:rPr>
                                <w:rFonts w:ascii="Times New Roman" w:hAnsi="Times New Roman"/>
                                <w:i/>
                                <w:iCs/>
                                <w:sz w:val="24"/>
                                <w:szCs w:val="24"/>
                              </w:rPr>
                              <w:t>P. aeruginosa</w:t>
                            </w:r>
                            <w:r w:rsidRPr="00641E7E">
                              <w:rPr>
                                <w:rFonts w:ascii="Times New Roman" w:hAnsi="Times New Roman"/>
                                <w:sz w:val="24"/>
                                <w:szCs w:val="24"/>
                              </w:rPr>
                              <w:t xml:space="preserve">, una enzima, igualmente de clase B, de carácter transferible que recibió el nombre de VIM-1 y cuyo gen se asocia a integrones de clase 1. Esta enzima se detectó con posterioridad en Corea en </w:t>
                            </w:r>
                            <w:r w:rsidRPr="00641E7E">
                              <w:rPr>
                                <w:rFonts w:ascii="Times New Roman" w:hAnsi="Times New Roman"/>
                                <w:i/>
                                <w:iCs/>
                                <w:sz w:val="24"/>
                                <w:szCs w:val="24"/>
                              </w:rPr>
                              <w:t>S. marcescens</w:t>
                            </w:r>
                            <w:r w:rsidRPr="00641E7E">
                              <w:rPr>
                                <w:rFonts w:ascii="Times New Roman" w:hAnsi="Times New Roman"/>
                                <w:sz w:val="24"/>
                                <w:szCs w:val="24"/>
                              </w:rPr>
                              <w:t xml:space="preserve"> y en Grecia en </w:t>
                            </w:r>
                            <w:r w:rsidRPr="00641E7E">
                              <w:rPr>
                                <w:rFonts w:ascii="Times New Roman" w:hAnsi="Times New Roman"/>
                                <w:i/>
                                <w:iCs/>
                                <w:sz w:val="24"/>
                                <w:szCs w:val="24"/>
                              </w:rPr>
                              <w:t>E. coli</w:t>
                            </w:r>
                            <w:r w:rsidRPr="00641E7E">
                              <w:rPr>
                                <w:rFonts w:ascii="Times New Roman" w:hAnsi="Times New Roman"/>
                                <w:sz w:val="24"/>
                                <w:szCs w:val="24"/>
                              </w:rPr>
                              <w:t xml:space="preserve"> y en </w:t>
                            </w:r>
                            <w:r w:rsidRPr="00641E7E">
                              <w:rPr>
                                <w:rFonts w:ascii="Times New Roman" w:hAnsi="Times New Roman"/>
                                <w:i/>
                                <w:iCs/>
                                <w:sz w:val="24"/>
                                <w:szCs w:val="24"/>
                              </w:rPr>
                              <w:t>K. pneumoniae</w:t>
                            </w:r>
                            <w:r w:rsidRPr="00641E7E">
                              <w:rPr>
                                <w:rFonts w:ascii="Times New Roman" w:hAnsi="Times New Roman"/>
                                <w:sz w:val="24"/>
                                <w:szCs w:val="24"/>
                              </w:rPr>
                              <w:t>. En España se han descrito tanto enzimas del tipo IMP, como del tipo VIM en diferentes enterobacterias</w:t>
                            </w:r>
                            <w:r w:rsidRPr="00641E7E">
                              <w:rPr>
                                <w:rFonts w:ascii="Times New Roman" w:hAnsi="Times New Roman"/>
                                <w:i/>
                                <w:iCs/>
                                <w:sz w:val="24"/>
                                <w:szCs w:val="24"/>
                              </w:rPr>
                              <w:t xml:space="preserve"> (K. pneumoniae, E. coli y E. cloacae)</w:t>
                            </w:r>
                            <w:r w:rsidRPr="00641E7E">
                              <w:rPr>
                                <w:rFonts w:ascii="Times New Roman" w:hAnsi="Times New Roman"/>
                                <w:sz w:val="24"/>
                                <w:szCs w:val="24"/>
                              </w:rPr>
                              <w:t xml:space="preserve"> ,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Pr>
                                <w:rFonts w:ascii="Times New Roman" w:hAnsi="Times New Roman"/>
                                <w:i/>
                                <w:iCs/>
                                <w:sz w:val="24"/>
                                <w:szCs w:val="24"/>
                              </w:rPr>
                              <w:t xml:space="preserve"> </w:t>
                            </w:r>
                            <w:r>
                              <w:rPr>
                                <w:rFonts w:ascii="Times New Roman" w:hAnsi="Times New Roman"/>
                                <w:sz w:val="24"/>
                                <w:szCs w:val="24"/>
                              </w:rPr>
                              <w:t>(Muñoz y col., 2017)</w:t>
                            </w:r>
                            <w:r w:rsidRPr="00641E7E">
                              <w:rPr>
                                <w:rFonts w:ascii="Times New Roman" w:hAnsi="Times New Roman"/>
                                <w:sz w:val="24"/>
                                <w:szCs w:val="24"/>
                              </w:rPr>
                              <w:t>.</w:t>
                            </w:r>
                          </w:p>
                          <w:p w14:paraId="1558287E" w14:textId="164B6099" w:rsidR="00F06C0D" w:rsidRPr="00BD2AAA" w:rsidRDefault="00F06C0D" w:rsidP="00BD2AAA">
                            <w:pPr>
                              <w:spacing w:line="240" w:lineRule="auto"/>
                              <w:ind w:left="142"/>
                              <w:jc w:val="both"/>
                              <w:rPr>
                                <w:rFonts w:ascii="Times New Roman" w:hAnsi="Times New Roman"/>
                                <w:sz w:val="24"/>
                                <w:szCs w:val="24"/>
                              </w:rPr>
                            </w:pPr>
                            <w:r w:rsidRPr="00641E7E">
                              <w:rPr>
                                <w:rFonts w:ascii="Times New Roman" w:hAnsi="Times New Roman"/>
                                <w:sz w:val="24"/>
                                <w:szCs w:val="24"/>
                              </w:rPr>
                              <w:t>El aumento en la aparición de nuevas betalactamasas y, en especial, las carbapenemasas ponen en alerta del grave problema de salud pública que se generaría si se siguen diseminando. Las enterobacterias productoras de estas enzimas se han convertido en un problema clínico y de salud pública emergente, en continua evolución y con una alta velocidad de diseminación intra e interhospitalaria, de difícil control y tratamiento. Este incremento se debe principalmente a 2 vías de dispersión, en muchas ocasiones coexistentes: la adquisición horizontal de genes que codifican las carbapenemasas y la diseminación clonal de clones productores de estos enzimas especialmente exitosos. Desde un punto de vista clínico, los principales factores de riesgo para la colonización e infección por estas cepas son la estancia en la UCI, la administración de antibioterapia de amplio espectro de forma prolongada, la cirugía, los procedimientos instrumentales invasivos y la inmunosupresión</w:t>
                            </w:r>
                            <w:r>
                              <w:rPr>
                                <w:rFonts w:ascii="Times New Roman" w:hAnsi="Times New Roman"/>
                                <w:sz w:val="24"/>
                                <w:szCs w:val="24"/>
                              </w:rPr>
                              <w:t xml:space="preserve"> (Pena, 2016)</w:t>
                            </w:r>
                            <w:r w:rsidRPr="00641E7E">
                              <w:rPr>
                                <w:rFonts w:ascii="Times New Roman" w:hAnsi="Times New Roman"/>
                                <w:sz w:val="24"/>
                                <w:szCs w:val="24"/>
                              </w:rPr>
                              <w:t xml:space="preserve">. </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14F506" id="_x0000_s1035" type="#_x0000_t202" style="position:absolute;left:0;text-align:left;margin-left:36.5pt;margin-top:0;width:484.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">
                <v:textbox style="mso-fit-shape-to-text:t">
                  <w:txbxContent>
                    <w:p w14:paraId="0016083D" w14:textId="3371A912" w:rsidR="00F06C0D" w:rsidRDefault="00F06C0D" w:rsidP="00645657">
                      <w:pPr>
                        <w:spacing w:line="240" w:lineRule="auto"/>
                        <w:jc w:val="both"/>
                        <w:rPr>
                          <w:rFonts w:ascii="Times New Roman" w:hAnsi="Times New Roman"/>
                          <w:sz w:val="24"/>
                          <w:szCs w:val="24"/>
                        </w:rPr>
                      </w:pPr>
                      <w:bookmarkStart w:id="1" w:name="_Hlk42096934"/>
                      <w:r w:rsidRPr="00641E7E">
                        <w:rPr>
                          <w:rFonts w:ascii="Times New Roman" w:hAnsi="Times New Roman"/>
                          <w:sz w:val="24"/>
                          <w:szCs w:val="24"/>
                        </w:rPr>
                        <w:t xml:space="preserve">Un nuevo tipo de BLEE aisladas de enterobacterias hace su aparición en 1989 de forma simultánea en Alemania, Argentina y Francia, fueron llamadas CTX-M y  se comprobó que no tenían relación alguna con las BLEE descritas hasta ese momento; eran filogenéticamente diferentes a las TEM y SHV. En la actualidad se reconocen alrededor de 65 tipos de CTX-M. En el año 1991 se aislaron las primeras enzimas del grupo de las oxacilinasas (OXA), el reporte fue realizado en Ankara, Turquía, con un perfil superponible a las BLEE, pero aisladas más frecuentemente de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sidRPr="00641E7E">
                        <w:rPr>
                          <w:rFonts w:ascii="Times New Roman" w:hAnsi="Times New Roman"/>
                          <w:sz w:val="24"/>
                          <w:szCs w:val="24"/>
                        </w:rPr>
                        <w:t>. Continuamente se están descubriendo BLEE, algunas semejantes a las ya conocidas y otras con escasas homología genética a las anteriores, en la actualidad suman más de 200 tipos. Otras familias de BLEE menos prevalentes son las PER, VEB-1 y BES-1, SFO-1, TLA-1, CME-1, GES/IBS</w:t>
                      </w:r>
                      <w:r>
                        <w:rPr>
                          <w:rFonts w:ascii="Times New Roman" w:hAnsi="Times New Roman"/>
                          <w:sz w:val="24"/>
                          <w:szCs w:val="24"/>
                        </w:rPr>
                        <w:t xml:space="preserve"> (Morejón, 2013)</w:t>
                      </w:r>
                      <w:r w:rsidRPr="00641E7E">
                        <w:rPr>
                          <w:rFonts w:ascii="Times New Roman" w:hAnsi="Times New Roman"/>
                          <w:sz w:val="24"/>
                          <w:szCs w:val="24"/>
                        </w:rPr>
                        <w:t>.</w:t>
                      </w:r>
                    </w:p>
                    <w:p w14:paraId="14ECC9AB" w14:textId="55FAFF9D" w:rsidR="00F06C0D" w:rsidRDefault="00F06C0D" w:rsidP="00BD2AAA">
                      <w:pPr>
                        <w:spacing w:line="240" w:lineRule="auto"/>
                        <w:jc w:val="both"/>
                        <w:rPr>
                          <w:rFonts w:ascii="Times New Roman" w:hAnsi="Times New Roman"/>
                          <w:bCs/>
                          <w:sz w:val="24"/>
                          <w:szCs w:val="24"/>
                        </w:rPr>
                      </w:pPr>
                      <w:r w:rsidRPr="00641E7E">
                        <w:rPr>
                          <w:rFonts w:ascii="Times New Roman" w:hAnsi="Times New Roman"/>
                          <w:sz w:val="24"/>
                          <w:szCs w:val="24"/>
                        </w:rPr>
                        <w:t xml:space="preserve">En los últimos años estamos asistiendo al surgimiento de bacterias con producción de un nuevo tipo de betalactamasas; las carbapenemasas, enzimas que confieren resistencia a todos los antibióticos β-lactámicos, incluyendo los carbapenémicos. Estas enzimas se han encontrado en numerosas especies de enterobacterias, pero con diferencia el mayor impacto epidemiológico y clínico lo encontramos en los últimos años en el patógeno </w:t>
                      </w:r>
                      <w:r w:rsidRPr="00641E7E">
                        <w:rPr>
                          <w:rFonts w:ascii="Times New Roman" w:hAnsi="Times New Roman"/>
                          <w:i/>
                          <w:iCs/>
                          <w:sz w:val="24"/>
                          <w:szCs w:val="24"/>
                        </w:rPr>
                        <w:t>Klebsiella pneumoniae,</w:t>
                      </w:r>
                      <w:r w:rsidRPr="00641E7E">
                        <w:rPr>
                          <w:rFonts w:ascii="Times New Roman" w:hAnsi="Times New Roman"/>
                          <w:sz w:val="24"/>
                          <w:szCs w:val="24"/>
                        </w:rPr>
                        <w:t xml:space="preserve"> siendo responsables de brotes endémicos y casos aislados en diversas regiones del mundo. Se han identificado mecanismos de transmisión horizontal mediadas por transposones que contienen pequeños segmentos de material genético responsables de la producción de carbapenemasas y con capacidad de transmisión vía clonal</w:t>
                      </w:r>
                      <w:r>
                        <w:rPr>
                          <w:rFonts w:ascii="Times New Roman" w:hAnsi="Times New Roman"/>
                          <w:sz w:val="24"/>
                          <w:szCs w:val="24"/>
                        </w:rPr>
                        <w:t xml:space="preserve"> (Oteo y col., 2014; Rojo y col., 2018)</w:t>
                      </w:r>
                      <w:r w:rsidRPr="00641E7E">
                        <w:rPr>
                          <w:rFonts w:ascii="Times New Roman" w:hAnsi="Times New Roman"/>
                          <w:sz w:val="24"/>
                          <w:szCs w:val="24"/>
                        </w:rPr>
                        <w:t xml:space="preserve">. Actualmente se reconocen tres clases de carbapenemasas: </w:t>
                      </w:r>
                      <w:r w:rsidRPr="00641E7E">
                        <w:rPr>
                          <w:rFonts w:ascii="Times New Roman" w:hAnsi="Times New Roman"/>
                          <w:bCs/>
                          <w:sz w:val="24"/>
                          <w:szCs w:val="24"/>
                        </w:rPr>
                        <w:t>Clase A (serincarbapenemasas), principalmente enzimas del tipo KPC. Clase B o metalobetalactamasas (MBL) dependientes de Zinc, principalmente enzimas del tipo VIM, IMP y NDM. Clase D o serin-carbapenemasas (principalmente OXA-48)</w:t>
                      </w:r>
                      <w:r>
                        <w:rPr>
                          <w:rFonts w:ascii="Times New Roman" w:hAnsi="Times New Roman"/>
                          <w:bCs/>
                          <w:sz w:val="24"/>
                          <w:szCs w:val="24"/>
                        </w:rPr>
                        <w:t xml:space="preserve"> (Morejón, 2013).</w:t>
                      </w:r>
                    </w:p>
                    <w:p w14:paraId="26FAEEEF" w14:textId="77777777" w:rsidR="00F06C0D" w:rsidRPr="00641E7E" w:rsidRDefault="00F06C0D" w:rsidP="00BD2AAA">
                      <w:pPr>
                        <w:spacing w:line="240" w:lineRule="auto"/>
                        <w:ind w:left="142"/>
                        <w:jc w:val="both"/>
                        <w:rPr>
                          <w:rFonts w:ascii="Times New Roman" w:hAnsi="Times New Roman"/>
                          <w:sz w:val="24"/>
                          <w:szCs w:val="24"/>
                        </w:rPr>
                      </w:pPr>
                      <w:r w:rsidRPr="00641E7E">
                        <w:rPr>
                          <w:rFonts w:ascii="Times New Roman" w:hAnsi="Times New Roman"/>
                          <w:sz w:val="24"/>
                          <w:szCs w:val="24"/>
                        </w:rPr>
                        <w:t xml:space="preserve">En 1991, en Japón, se describió en </w:t>
                      </w:r>
                      <w:r w:rsidRPr="00641E7E">
                        <w:rPr>
                          <w:rFonts w:ascii="Times New Roman" w:hAnsi="Times New Roman"/>
                          <w:i/>
                          <w:iCs/>
                          <w:sz w:val="24"/>
                          <w:szCs w:val="24"/>
                        </w:rPr>
                        <w:t xml:space="preserve">P. aeruginosa, </w:t>
                      </w:r>
                      <w:r w:rsidRPr="00641E7E">
                        <w:rPr>
                          <w:rFonts w:ascii="Times New Roman" w:hAnsi="Times New Roman"/>
                          <w:sz w:val="24"/>
                          <w:szCs w:val="24"/>
                        </w:rPr>
                        <w:t xml:space="preserve"> </w:t>
                      </w:r>
                      <w:r w:rsidRPr="00641E7E">
                        <w:rPr>
                          <w:rFonts w:ascii="Times New Roman" w:hAnsi="Times New Roman"/>
                          <w:i/>
                          <w:iCs/>
                          <w:sz w:val="24"/>
                          <w:szCs w:val="24"/>
                        </w:rPr>
                        <w:t>S. marcescens</w:t>
                      </w:r>
                      <w:r w:rsidRPr="00641E7E">
                        <w:rPr>
                          <w:rFonts w:ascii="Times New Roman" w:hAnsi="Times New Roman"/>
                          <w:sz w:val="24"/>
                          <w:szCs w:val="24"/>
                        </w:rPr>
                        <w:t xml:space="preserve">, </w:t>
                      </w:r>
                      <w:r w:rsidRPr="00641E7E">
                        <w:rPr>
                          <w:rFonts w:ascii="Times New Roman" w:hAnsi="Times New Roman"/>
                          <w:i/>
                          <w:iCs/>
                          <w:sz w:val="24"/>
                          <w:szCs w:val="24"/>
                        </w:rPr>
                        <w:t>Pseudomonas putida</w:t>
                      </w:r>
                      <w:r w:rsidRPr="00641E7E">
                        <w:rPr>
                          <w:rFonts w:ascii="Times New Roman" w:hAnsi="Times New Roman"/>
                          <w:sz w:val="24"/>
                          <w:szCs w:val="24"/>
                        </w:rPr>
                        <w:t xml:space="preserve"> y </w:t>
                      </w:r>
                      <w:r w:rsidRPr="00641E7E">
                        <w:rPr>
                          <w:rFonts w:ascii="Times New Roman" w:hAnsi="Times New Roman"/>
                          <w:i/>
                          <w:iCs/>
                          <w:sz w:val="24"/>
                          <w:szCs w:val="24"/>
                        </w:rPr>
                        <w:t>Achromobacter xyloxoxidans</w:t>
                      </w:r>
                      <w:r w:rsidRPr="00641E7E">
                        <w:rPr>
                          <w:rFonts w:ascii="Times New Roman" w:hAnsi="Times New Roman"/>
                          <w:sz w:val="24"/>
                          <w:szCs w:val="24"/>
                        </w:rPr>
                        <w:t xml:space="preserve"> una enzima que se correspondía con una metalo-betalactamasa, y por tanto de clase B o grupo 3 de Bush y Jacoby, a la que se denominó IMP-1. El gen responsable se encontraba localizado en un integrón incluido en plásmidos trasferibles. En la actualidad se conocen hasta 29 variantes en el grupo de las enzimas IMP y se han descrito con más frecuencia en </w:t>
                      </w:r>
                      <w:r w:rsidRPr="00641E7E">
                        <w:rPr>
                          <w:rFonts w:ascii="Times New Roman" w:hAnsi="Times New Roman"/>
                          <w:i/>
                          <w:iCs/>
                          <w:sz w:val="24"/>
                          <w:szCs w:val="24"/>
                        </w:rPr>
                        <w:t>P. aeruginosa</w:t>
                      </w:r>
                      <w:r w:rsidRPr="00641E7E">
                        <w:rPr>
                          <w:rFonts w:ascii="Times New Roman" w:hAnsi="Times New Roman"/>
                          <w:sz w:val="24"/>
                          <w:szCs w:val="24"/>
                        </w:rPr>
                        <w:t xml:space="preserve"> que en las enterobacterias. Asimismo, en el año 1997 se detectó en Italia, también en </w:t>
                      </w:r>
                      <w:r w:rsidRPr="00641E7E">
                        <w:rPr>
                          <w:rFonts w:ascii="Times New Roman" w:hAnsi="Times New Roman"/>
                          <w:i/>
                          <w:iCs/>
                          <w:sz w:val="24"/>
                          <w:szCs w:val="24"/>
                        </w:rPr>
                        <w:t>P. aeruginosa</w:t>
                      </w:r>
                      <w:r w:rsidRPr="00641E7E">
                        <w:rPr>
                          <w:rFonts w:ascii="Times New Roman" w:hAnsi="Times New Roman"/>
                          <w:sz w:val="24"/>
                          <w:szCs w:val="24"/>
                        </w:rPr>
                        <w:t xml:space="preserve">, una enzima, igualmente de clase B, de carácter transferible que recibió el nombre de VIM-1 y cuyo gen se asocia a integrones de clase 1. Esta enzima se detectó con posterioridad en Corea en </w:t>
                      </w:r>
                      <w:r w:rsidRPr="00641E7E">
                        <w:rPr>
                          <w:rFonts w:ascii="Times New Roman" w:hAnsi="Times New Roman"/>
                          <w:i/>
                          <w:iCs/>
                          <w:sz w:val="24"/>
                          <w:szCs w:val="24"/>
                        </w:rPr>
                        <w:t>S. marcescens</w:t>
                      </w:r>
                      <w:r w:rsidRPr="00641E7E">
                        <w:rPr>
                          <w:rFonts w:ascii="Times New Roman" w:hAnsi="Times New Roman"/>
                          <w:sz w:val="24"/>
                          <w:szCs w:val="24"/>
                        </w:rPr>
                        <w:t xml:space="preserve"> y en Grecia en </w:t>
                      </w:r>
                      <w:r w:rsidRPr="00641E7E">
                        <w:rPr>
                          <w:rFonts w:ascii="Times New Roman" w:hAnsi="Times New Roman"/>
                          <w:i/>
                          <w:iCs/>
                          <w:sz w:val="24"/>
                          <w:szCs w:val="24"/>
                        </w:rPr>
                        <w:t>E. coli</w:t>
                      </w:r>
                      <w:r w:rsidRPr="00641E7E">
                        <w:rPr>
                          <w:rFonts w:ascii="Times New Roman" w:hAnsi="Times New Roman"/>
                          <w:sz w:val="24"/>
                          <w:szCs w:val="24"/>
                        </w:rPr>
                        <w:t xml:space="preserve"> y en </w:t>
                      </w:r>
                      <w:r w:rsidRPr="00641E7E">
                        <w:rPr>
                          <w:rFonts w:ascii="Times New Roman" w:hAnsi="Times New Roman"/>
                          <w:i/>
                          <w:iCs/>
                          <w:sz w:val="24"/>
                          <w:szCs w:val="24"/>
                        </w:rPr>
                        <w:t>K. pneumoniae</w:t>
                      </w:r>
                      <w:r w:rsidRPr="00641E7E">
                        <w:rPr>
                          <w:rFonts w:ascii="Times New Roman" w:hAnsi="Times New Roman"/>
                          <w:sz w:val="24"/>
                          <w:szCs w:val="24"/>
                        </w:rPr>
                        <w:t>. En España se han descrito tanto enzimas del tipo IMP, como del tipo VIM en diferentes enterobacterias</w:t>
                      </w:r>
                      <w:r w:rsidRPr="00641E7E">
                        <w:rPr>
                          <w:rFonts w:ascii="Times New Roman" w:hAnsi="Times New Roman"/>
                          <w:i/>
                          <w:iCs/>
                          <w:sz w:val="24"/>
                          <w:szCs w:val="24"/>
                        </w:rPr>
                        <w:t xml:space="preserve"> (K. pneumoniae, E. coli y E. cloacae)</w:t>
                      </w:r>
                      <w:r w:rsidRPr="00641E7E">
                        <w:rPr>
                          <w:rFonts w:ascii="Times New Roman" w:hAnsi="Times New Roman"/>
                          <w:sz w:val="24"/>
                          <w:szCs w:val="24"/>
                        </w:rPr>
                        <w:t xml:space="preserve"> ,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Pr>
                          <w:rFonts w:ascii="Times New Roman" w:hAnsi="Times New Roman"/>
                          <w:i/>
                          <w:iCs/>
                          <w:sz w:val="24"/>
                          <w:szCs w:val="24"/>
                        </w:rPr>
                        <w:t xml:space="preserve"> </w:t>
                      </w:r>
                      <w:r>
                        <w:rPr>
                          <w:rFonts w:ascii="Times New Roman" w:hAnsi="Times New Roman"/>
                          <w:sz w:val="24"/>
                          <w:szCs w:val="24"/>
                        </w:rPr>
                        <w:t>(Muñoz y col., 2017)</w:t>
                      </w:r>
                      <w:r w:rsidRPr="00641E7E">
                        <w:rPr>
                          <w:rFonts w:ascii="Times New Roman" w:hAnsi="Times New Roman"/>
                          <w:sz w:val="24"/>
                          <w:szCs w:val="24"/>
                        </w:rPr>
                        <w:t>.</w:t>
                      </w:r>
                    </w:p>
                    <w:p w14:paraId="1558287E" w14:textId="164B6099" w:rsidR="00F06C0D" w:rsidRPr="00BD2AAA" w:rsidRDefault="00F06C0D" w:rsidP="00BD2AAA">
                      <w:pPr>
                        <w:spacing w:line="240" w:lineRule="auto"/>
                        <w:ind w:left="142"/>
                        <w:jc w:val="both"/>
                        <w:rPr>
                          <w:rFonts w:ascii="Times New Roman" w:hAnsi="Times New Roman"/>
                          <w:sz w:val="24"/>
                          <w:szCs w:val="24"/>
                        </w:rPr>
                      </w:pPr>
                      <w:r w:rsidRPr="00641E7E">
                        <w:rPr>
                          <w:rFonts w:ascii="Times New Roman" w:hAnsi="Times New Roman"/>
                          <w:sz w:val="24"/>
                          <w:szCs w:val="24"/>
                        </w:rPr>
                        <w:t>El aumento en la aparición de nuevas betalactamasas y, en especial, las carbapenemasas ponen en alerta del grave problema de salud pública que se generaría si se siguen diseminando. Las enterobacterias productoras de estas enzimas se han convertido en un problema clínico y de salud pública emergente, en continua evolución y con una alta velocidad de diseminación intra e interhospitalaria, de difícil control y tratamiento. Este incremento se debe principalmente a 2 vías de dispersión, en muchas ocasiones coexistentes: la adquisición horizontal de genes que codifican las carbapenemasas y la diseminación clonal de clones productores de estos enzimas especialmente exitosos. Desde un punto de vista clínico, los principales factores de riesgo para la colonización e infección por estas cepas son la estancia en la UCI, la administración de antibioterapia de amplio espectro de forma prolongada, la cirugía, los procedimientos instrumentales invasivos y la inmunosupresión</w:t>
                      </w:r>
                      <w:r>
                        <w:rPr>
                          <w:rFonts w:ascii="Times New Roman" w:hAnsi="Times New Roman"/>
                          <w:sz w:val="24"/>
                          <w:szCs w:val="24"/>
                        </w:rPr>
                        <w:t xml:space="preserve"> (Pena, 2016)</w:t>
                      </w:r>
                      <w:r w:rsidRPr="00641E7E">
                        <w:rPr>
                          <w:rFonts w:ascii="Times New Roman" w:hAnsi="Times New Roman"/>
                          <w:sz w:val="24"/>
                          <w:szCs w:val="24"/>
                        </w:rPr>
                        <w:t xml:space="preserve">. </w:t>
                      </w:r>
                      <w:bookmarkEnd w:id="1"/>
                    </w:p>
                  </w:txbxContent>
                </v:textbox>
                <w10:wrap type="square"/>
              </v:shape>
            </w:pict>
          </mc:Fallback>
        </mc:AlternateContent>
      </w:r>
    </w:p>
    <w:p w14:paraId="168BB3E5" w14:textId="595B065E"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D20D9EA" w14:textId="45A1075D" w:rsidR="00BD2AAA" w:rsidRDefault="00BD2AAA" w:rsidP="00455DF4">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r w:rsidRPr="00BD2AAA">
        <w:rPr>
          <w:rFonts w:ascii="Arial" w:eastAsia="Times New Roman" w:hAnsi="Arial" w:cs="Arial"/>
          <w:b/>
          <w:bCs/>
          <w:noProof/>
          <w:w w:val="103"/>
          <w:sz w:val="17"/>
          <w:szCs w:val="17"/>
          <w:lang w:eastAsia="es-PE"/>
        </w:rPr>
        <mc:AlternateContent>
          <mc:Choice Requires="wps">
            <w:drawing>
              <wp:anchor distT="45720" distB="45720" distL="114300" distR="114300" simplePos="0" relativeHeight="251678720" behindDoc="0" locked="0" layoutInCell="1" allowOverlap="1" wp14:anchorId="0718EA62" wp14:editId="27BA3951">
                <wp:simplePos x="0" y="0"/>
                <wp:positionH relativeFrom="column">
                  <wp:posOffset>419100</wp:posOffset>
                </wp:positionH>
                <wp:positionV relativeFrom="paragraph">
                  <wp:posOffset>17780</wp:posOffset>
                </wp:positionV>
                <wp:extent cx="6151880" cy="6807200"/>
                <wp:effectExtent l="0" t="0" r="20320" b="1270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6807200"/>
                        </a:xfrm>
                        <a:prstGeom prst="rect">
                          <a:avLst/>
                        </a:prstGeom>
                        <a:solidFill>
                          <a:srgbClr val="FFFFFF"/>
                        </a:solidFill>
                        <a:ln w="9525">
                          <a:solidFill>
                            <a:srgbClr val="000000"/>
                          </a:solidFill>
                          <a:miter lim="800000"/>
                          <a:headEnd/>
                          <a:tailEnd/>
                        </a:ln>
                      </wps:spPr>
                      <wps:txbx>
                        <w:txbxContent>
                          <w:p w14:paraId="00BC3579" w14:textId="0862D575" w:rsidR="00F06C0D" w:rsidRDefault="00F06C0D" w:rsidP="00BD2AAA">
                            <w:pPr>
                              <w:spacing w:line="240" w:lineRule="auto"/>
                              <w:ind w:left="708"/>
                              <w:jc w:val="both"/>
                              <w:rPr>
                                <w:rFonts w:ascii="Times New Roman" w:hAnsi="Times New Roman"/>
                                <w:sz w:val="24"/>
                                <w:szCs w:val="24"/>
                              </w:rPr>
                            </w:pPr>
                            <w:r w:rsidRPr="00641E7E">
                              <w:rPr>
                                <w:rFonts w:ascii="Times New Roman" w:hAnsi="Times New Roman"/>
                                <w:sz w:val="24"/>
                                <w:szCs w:val="24"/>
                              </w:rPr>
                              <w:t xml:space="preserve">Las tasas de mortalidad, ocasionadas por la acción de las carbapenemasas son altas, oscilando entre el 18 y el 60% en casos de infección por </w:t>
                            </w:r>
                            <w:r w:rsidRPr="00641E7E">
                              <w:rPr>
                                <w:rFonts w:ascii="Times New Roman" w:hAnsi="Times New Roman"/>
                                <w:i/>
                                <w:iCs/>
                                <w:sz w:val="24"/>
                                <w:szCs w:val="24"/>
                              </w:rPr>
                              <w:t>Klebsiella pneumoniae</w:t>
                            </w:r>
                            <w:r w:rsidRPr="00641E7E">
                              <w:rPr>
                                <w:rFonts w:ascii="Times New Roman" w:hAnsi="Times New Roman"/>
                                <w:sz w:val="24"/>
                                <w:szCs w:val="24"/>
                              </w:rPr>
                              <w:t>, siendo las tasas más altas entre pacientes con bacteriemia. El tratamiento antibiótico empírico inadecuado incrementa la probabilidad de una peor evolución clínica, mientras que las terapias con una combinación de antibióticos y la retirada o control del foco de infección se asocian con mejor supervivencia de los pacientes. Con frecuencia las cepas productoras de carbapenemasas presentan corresistencias a otras familias de antibióticos no β-lactámicos, por lo que es habitual la existencia de casos de resistencia extensa o panresistencia, frente a los cuales no hay una alternativa óptima de tratamiento antibiótico. Muchas de las enterobacterias productoras de carbapenemasas solo se muestran sensibles in vitro a antibióticos como la colistina, la tigeciclina, la fosfomicina o la amikacina</w:t>
                            </w:r>
                            <w:r>
                              <w:rPr>
                                <w:rFonts w:ascii="Times New Roman" w:hAnsi="Times New Roman"/>
                                <w:sz w:val="24"/>
                                <w:szCs w:val="24"/>
                              </w:rPr>
                              <w:t xml:space="preserve"> (Oteo y col., 2014)</w:t>
                            </w:r>
                            <w:r w:rsidRPr="00641E7E">
                              <w:rPr>
                                <w:rFonts w:ascii="Times New Roman" w:hAnsi="Times New Roman"/>
                                <w:sz w:val="24"/>
                                <w:szCs w:val="24"/>
                              </w:rPr>
                              <w:t>.</w:t>
                            </w:r>
                          </w:p>
                          <w:p w14:paraId="678854D9" w14:textId="77777777" w:rsidR="00F06C0D" w:rsidRPr="00641E7E" w:rsidRDefault="00F06C0D" w:rsidP="002B34D0">
                            <w:pPr>
                              <w:spacing w:line="240" w:lineRule="auto"/>
                              <w:ind w:left="709"/>
                              <w:jc w:val="both"/>
                              <w:rPr>
                                <w:rFonts w:ascii="Times New Roman" w:hAnsi="Times New Roman"/>
                                <w:sz w:val="24"/>
                                <w:szCs w:val="24"/>
                              </w:rPr>
                            </w:pPr>
                            <w:r w:rsidRPr="00641E7E">
                              <w:rPr>
                                <w:rFonts w:ascii="Times New Roman" w:hAnsi="Times New Roman"/>
                                <w:sz w:val="24"/>
                                <w:szCs w:val="24"/>
                              </w:rPr>
                              <w:t xml:space="preserve">Las carbapenemasas representan la familia de β-lactamasas más versátil, con un amplio espectro. Aunque se conocen como “carbapenemasas”, la mayoría de estas enzimas reconocen e hidrolizan a casi todos los β-lactámicos y son resistentes a la acción de los inhibidores de los β-lactámicos. Algunos investigadores han preferido la nomenclatura de “enzimas que hidrolizan carbapenémicos” al término “carbapenemasas”, sugiriendo que los carbapenémicos son sólo una parte de sus sustratos. Las carbapenemasas han sido principalmente aisladas en la familia </w:t>
                            </w:r>
                            <w:r w:rsidRPr="00641E7E">
                              <w:rPr>
                                <w:rFonts w:ascii="Times New Roman" w:hAnsi="Times New Roman"/>
                                <w:i/>
                                <w:iCs/>
                                <w:sz w:val="24"/>
                                <w:szCs w:val="24"/>
                              </w:rPr>
                              <w:t>Enterobacteriaceae</w:t>
                            </w:r>
                            <w:r w:rsidRPr="00641E7E">
                              <w:rPr>
                                <w:rFonts w:ascii="Times New Roman" w:hAnsi="Times New Roman"/>
                                <w:sz w:val="24"/>
                                <w:szCs w:val="24"/>
                              </w:rPr>
                              <w:t xml:space="preserve">,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sidRPr="00641E7E">
                              <w:rPr>
                                <w:rFonts w:ascii="Times New Roman" w:hAnsi="Times New Roman"/>
                                <w:sz w:val="24"/>
                                <w:szCs w:val="24"/>
                              </w:rPr>
                              <w:t xml:space="preserve">. Dentro de las enterobacterias, estas enzimas se aíslan principalmente en </w:t>
                            </w:r>
                            <w:r w:rsidRPr="00641E7E">
                              <w:rPr>
                                <w:rFonts w:ascii="Times New Roman" w:hAnsi="Times New Roman"/>
                                <w:i/>
                                <w:iCs/>
                                <w:sz w:val="24"/>
                                <w:szCs w:val="24"/>
                              </w:rPr>
                              <w:t>K. pneumoniae</w:t>
                            </w:r>
                            <w:r w:rsidRPr="00641E7E">
                              <w:rPr>
                                <w:rFonts w:ascii="Times New Roman" w:hAnsi="Times New Roman"/>
                                <w:sz w:val="24"/>
                                <w:szCs w:val="24"/>
                              </w:rPr>
                              <w:t xml:space="preserve"> y en menor medida en </w:t>
                            </w:r>
                            <w:r w:rsidRPr="00641E7E">
                              <w:rPr>
                                <w:rFonts w:ascii="Times New Roman" w:hAnsi="Times New Roman"/>
                                <w:i/>
                                <w:iCs/>
                                <w:sz w:val="24"/>
                                <w:szCs w:val="24"/>
                              </w:rPr>
                              <w:t>E. coli</w:t>
                            </w:r>
                            <w:r w:rsidRPr="00641E7E">
                              <w:rPr>
                                <w:rFonts w:ascii="Times New Roman" w:hAnsi="Times New Roman"/>
                                <w:sz w:val="24"/>
                                <w:szCs w:val="24"/>
                              </w:rPr>
                              <w:t xml:space="preserve"> y otras especies, con una prevalencia más alta en el sur de Europa y Asia que en otras partes del mundo</w:t>
                            </w:r>
                            <w:r>
                              <w:rPr>
                                <w:rFonts w:ascii="Times New Roman" w:hAnsi="Times New Roman"/>
                                <w:sz w:val="24"/>
                                <w:szCs w:val="24"/>
                              </w:rPr>
                              <w:t xml:space="preserve"> (Pena, 2016)</w:t>
                            </w:r>
                            <w:r w:rsidRPr="00641E7E">
                              <w:rPr>
                                <w:rFonts w:ascii="Times New Roman" w:hAnsi="Times New Roman"/>
                                <w:sz w:val="24"/>
                                <w:szCs w:val="24"/>
                              </w:rPr>
                              <w:t>.</w:t>
                            </w:r>
                          </w:p>
                          <w:p w14:paraId="742BF8EC" w14:textId="77777777" w:rsidR="00F06C0D" w:rsidRPr="00641E7E" w:rsidRDefault="00F06C0D" w:rsidP="002B34D0">
                            <w:pPr>
                              <w:spacing w:line="240" w:lineRule="auto"/>
                              <w:ind w:left="709"/>
                              <w:jc w:val="both"/>
                              <w:rPr>
                                <w:rFonts w:ascii="Times New Roman" w:hAnsi="Times New Roman"/>
                                <w:sz w:val="24"/>
                                <w:szCs w:val="24"/>
                              </w:rPr>
                            </w:pPr>
                            <w:r w:rsidRPr="00641E7E">
                              <w:rPr>
                                <w:rFonts w:ascii="Times New Roman" w:hAnsi="Times New Roman"/>
                                <w:sz w:val="24"/>
                                <w:szCs w:val="24"/>
                              </w:rPr>
                              <w:t xml:space="preserve">La detección de Enterobacterias Productoras de Carbapenemasas (EPC), incluye técnicas de primer paso (pruebas de sensibilidad) a técnicas de segundo paso confirmatorias (métodos fenotípicos y/o genotípicas). Las pruebas de sensibilidad están basadas en el análisis de susceptibilidad a los carbapenémicos. El ertapenem es un buen candidato para la detección, sobre todo de KPC, ya que sus valores de CMIs son más altos que de otros carbapenémicos. El inconveniente es que le falta especificidad porque una permeabilidad disminuida combinada con enzimas BLEE o AmpC puede afectar a las CMIs. El meropenem es el más activo, puesto que sus CMIs suelen ser las más bajas, pero esto dificulta su interpretación. Todo esto, hace que el imipenem sea el carbapenémico de elección para un primer paso en la detección de EPC, sus CMIs suelen ser elevadas en caso de </w:t>
                            </w:r>
                            <w:r w:rsidRPr="00641E7E">
                              <w:rPr>
                                <w:rFonts w:ascii="Times New Roman" w:hAnsi="Times New Roman"/>
                                <w:i/>
                                <w:iCs/>
                                <w:sz w:val="24"/>
                                <w:szCs w:val="24"/>
                              </w:rPr>
                              <w:t>Proteus spp., Serratia spp., Providencia spp. y M. morganii</w:t>
                            </w:r>
                            <w:r w:rsidRPr="00641E7E">
                              <w:rPr>
                                <w:rFonts w:ascii="Times New Roman" w:hAnsi="Times New Roman"/>
                                <w:sz w:val="24"/>
                                <w:szCs w:val="24"/>
                              </w:rPr>
                              <w:t xml:space="preserve"> debido a otros mecanismos de resistencia</w:t>
                            </w:r>
                            <w:r>
                              <w:rPr>
                                <w:rFonts w:ascii="Times New Roman" w:hAnsi="Times New Roman"/>
                                <w:sz w:val="24"/>
                                <w:szCs w:val="24"/>
                              </w:rPr>
                              <w:t xml:space="preserve"> (Rodríguez, 2014; Tamara y Lau, 2017; Mathers et al., 2017; Saavedra y col., 2016)</w:t>
                            </w:r>
                            <w:r w:rsidRPr="00641E7E">
                              <w:rPr>
                                <w:rFonts w:ascii="Times New Roman" w:hAnsi="Times New Roman"/>
                                <w:sz w:val="24"/>
                                <w:szCs w:val="24"/>
                              </w:rPr>
                              <w:t>.</w:t>
                            </w:r>
                          </w:p>
                          <w:p w14:paraId="52A38DEB" w14:textId="77777777" w:rsidR="00F06C0D" w:rsidRPr="00641E7E" w:rsidRDefault="00F06C0D" w:rsidP="00BD2AAA">
                            <w:pPr>
                              <w:spacing w:line="240" w:lineRule="auto"/>
                              <w:ind w:left="708"/>
                              <w:jc w:val="both"/>
                              <w:rPr>
                                <w:rFonts w:ascii="Times New Roman" w:hAnsi="Times New Roman"/>
                                <w:sz w:val="24"/>
                                <w:szCs w:val="24"/>
                              </w:rPr>
                            </w:pPr>
                          </w:p>
                          <w:p w14:paraId="70DF2A95" w14:textId="64FD9029" w:rsidR="00F06C0D" w:rsidRDefault="00F06C0D"/>
                          <w:p w14:paraId="37077072" w14:textId="77777777" w:rsidR="00F06C0D" w:rsidRDefault="00F06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8EA62" id="_x0000_s1036" type="#_x0000_t202" style="position:absolute;margin-left:33pt;margin-top:1.4pt;width:484.4pt;height:5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">
                <v:textbox>
                  <w:txbxContent>
                    <w:p w14:paraId="00BC3579" w14:textId="0862D575" w:rsidR="00F06C0D" w:rsidRDefault="00F06C0D" w:rsidP="00BD2AAA">
                      <w:pPr>
                        <w:spacing w:line="240" w:lineRule="auto"/>
                        <w:ind w:left="708"/>
                        <w:jc w:val="both"/>
                        <w:rPr>
                          <w:rFonts w:ascii="Times New Roman" w:hAnsi="Times New Roman"/>
                          <w:sz w:val="24"/>
                          <w:szCs w:val="24"/>
                        </w:rPr>
                      </w:pPr>
                      <w:r w:rsidRPr="00641E7E">
                        <w:rPr>
                          <w:rFonts w:ascii="Times New Roman" w:hAnsi="Times New Roman"/>
                          <w:sz w:val="24"/>
                          <w:szCs w:val="24"/>
                        </w:rPr>
                        <w:t xml:space="preserve">Las tasas de mortalidad, ocasionadas por la acción de las carbapenemasas son altas, oscilando entre el 18 y el 60% en casos de infección por </w:t>
                      </w:r>
                      <w:r w:rsidRPr="00641E7E">
                        <w:rPr>
                          <w:rFonts w:ascii="Times New Roman" w:hAnsi="Times New Roman"/>
                          <w:i/>
                          <w:iCs/>
                          <w:sz w:val="24"/>
                          <w:szCs w:val="24"/>
                        </w:rPr>
                        <w:t>Klebsiella pneumoniae</w:t>
                      </w:r>
                      <w:r w:rsidRPr="00641E7E">
                        <w:rPr>
                          <w:rFonts w:ascii="Times New Roman" w:hAnsi="Times New Roman"/>
                          <w:sz w:val="24"/>
                          <w:szCs w:val="24"/>
                        </w:rPr>
                        <w:t>, siendo las tasas más altas entre pacientes con bacteriemia. El tratamiento antibiótico empírico inadecuado incrementa la probabilidad de una peor evolución clínica, mientras que las terapias con una combinación de antibióticos y la retirada o control del foco de infección se asocian con mejor supervivencia de los pacientes. Con frecuencia las cepas productoras de carbapenemasas presentan corresistencias a otras familias de antibióticos no β-lactámicos, por lo que es habitual la existencia de casos de resistencia extensa o panresistencia, frente a los cuales no hay una alternativa óptima de tratamiento antibiótico. Muchas de las enterobacterias productoras de carbapenemasas solo se muestran sensibles in vitro a antibióticos como la colistina, la tigeciclina, la fosfomicina o la amikacina</w:t>
                      </w:r>
                      <w:r>
                        <w:rPr>
                          <w:rFonts w:ascii="Times New Roman" w:hAnsi="Times New Roman"/>
                          <w:sz w:val="24"/>
                          <w:szCs w:val="24"/>
                        </w:rPr>
                        <w:t xml:space="preserve"> (Oteo y col., 2014)</w:t>
                      </w:r>
                      <w:r w:rsidRPr="00641E7E">
                        <w:rPr>
                          <w:rFonts w:ascii="Times New Roman" w:hAnsi="Times New Roman"/>
                          <w:sz w:val="24"/>
                          <w:szCs w:val="24"/>
                        </w:rPr>
                        <w:t>.</w:t>
                      </w:r>
                    </w:p>
                    <w:p w14:paraId="678854D9" w14:textId="77777777" w:rsidR="00F06C0D" w:rsidRPr="00641E7E" w:rsidRDefault="00F06C0D" w:rsidP="002B34D0">
                      <w:pPr>
                        <w:spacing w:line="240" w:lineRule="auto"/>
                        <w:ind w:left="709"/>
                        <w:jc w:val="both"/>
                        <w:rPr>
                          <w:rFonts w:ascii="Times New Roman" w:hAnsi="Times New Roman"/>
                          <w:sz w:val="24"/>
                          <w:szCs w:val="24"/>
                        </w:rPr>
                      </w:pPr>
                      <w:r w:rsidRPr="00641E7E">
                        <w:rPr>
                          <w:rFonts w:ascii="Times New Roman" w:hAnsi="Times New Roman"/>
                          <w:sz w:val="24"/>
                          <w:szCs w:val="24"/>
                        </w:rPr>
                        <w:t xml:space="preserve">Las carbapenemasas representan la familia de β-lactamasas más versátil, con un amplio espectro. Aunque se conocen como “carbapenemasas”, la mayoría de estas enzimas reconocen e hidrolizan a casi todos los β-lactámicos y son resistentes a la acción de los inhibidores de los β-lactámicos. Algunos investigadores han preferido la nomenclatura de “enzimas que hidrolizan carbapenémicos” al término “carbapenemasas”, sugiriendo que los carbapenémicos son sólo una parte de sus sustratos. Las carbapenemasas han sido principalmente aisladas en la familia </w:t>
                      </w:r>
                      <w:r w:rsidRPr="00641E7E">
                        <w:rPr>
                          <w:rFonts w:ascii="Times New Roman" w:hAnsi="Times New Roman"/>
                          <w:i/>
                          <w:iCs/>
                          <w:sz w:val="24"/>
                          <w:szCs w:val="24"/>
                        </w:rPr>
                        <w:t>Enterobacteriaceae</w:t>
                      </w:r>
                      <w:r w:rsidRPr="00641E7E">
                        <w:rPr>
                          <w:rFonts w:ascii="Times New Roman" w:hAnsi="Times New Roman"/>
                          <w:sz w:val="24"/>
                          <w:szCs w:val="24"/>
                        </w:rPr>
                        <w:t xml:space="preserve">, </w:t>
                      </w:r>
                      <w:r w:rsidRPr="00641E7E">
                        <w:rPr>
                          <w:rFonts w:ascii="Times New Roman" w:hAnsi="Times New Roman"/>
                          <w:i/>
                          <w:iCs/>
                          <w:sz w:val="24"/>
                          <w:szCs w:val="24"/>
                        </w:rPr>
                        <w:t>P. aeruginosa</w:t>
                      </w:r>
                      <w:r w:rsidRPr="00641E7E">
                        <w:rPr>
                          <w:rFonts w:ascii="Times New Roman" w:hAnsi="Times New Roman"/>
                          <w:sz w:val="24"/>
                          <w:szCs w:val="24"/>
                        </w:rPr>
                        <w:t xml:space="preserve"> y </w:t>
                      </w:r>
                      <w:r w:rsidRPr="00641E7E">
                        <w:rPr>
                          <w:rFonts w:ascii="Times New Roman" w:hAnsi="Times New Roman"/>
                          <w:i/>
                          <w:iCs/>
                          <w:sz w:val="24"/>
                          <w:szCs w:val="24"/>
                        </w:rPr>
                        <w:t>A. baumannii</w:t>
                      </w:r>
                      <w:r w:rsidRPr="00641E7E">
                        <w:rPr>
                          <w:rFonts w:ascii="Times New Roman" w:hAnsi="Times New Roman"/>
                          <w:sz w:val="24"/>
                          <w:szCs w:val="24"/>
                        </w:rPr>
                        <w:t xml:space="preserve">. Dentro de las enterobacterias, estas enzimas se aíslan principalmente en </w:t>
                      </w:r>
                      <w:r w:rsidRPr="00641E7E">
                        <w:rPr>
                          <w:rFonts w:ascii="Times New Roman" w:hAnsi="Times New Roman"/>
                          <w:i/>
                          <w:iCs/>
                          <w:sz w:val="24"/>
                          <w:szCs w:val="24"/>
                        </w:rPr>
                        <w:t>K. pneumoniae</w:t>
                      </w:r>
                      <w:r w:rsidRPr="00641E7E">
                        <w:rPr>
                          <w:rFonts w:ascii="Times New Roman" w:hAnsi="Times New Roman"/>
                          <w:sz w:val="24"/>
                          <w:szCs w:val="24"/>
                        </w:rPr>
                        <w:t xml:space="preserve"> y en menor medida en </w:t>
                      </w:r>
                      <w:r w:rsidRPr="00641E7E">
                        <w:rPr>
                          <w:rFonts w:ascii="Times New Roman" w:hAnsi="Times New Roman"/>
                          <w:i/>
                          <w:iCs/>
                          <w:sz w:val="24"/>
                          <w:szCs w:val="24"/>
                        </w:rPr>
                        <w:t>E. coli</w:t>
                      </w:r>
                      <w:r w:rsidRPr="00641E7E">
                        <w:rPr>
                          <w:rFonts w:ascii="Times New Roman" w:hAnsi="Times New Roman"/>
                          <w:sz w:val="24"/>
                          <w:szCs w:val="24"/>
                        </w:rPr>
                        <w:t xml:space="preserve"> y otras especies, con una prevalencia más alta en el sur de Europa y Asia que en otras partes del mundo</w:t>
                      </w:r>
                      <w:r>
                        <w:rPr>
                          <w:rFonts w:ascii="Times New Roman" w:hAnsi="Times New Roman"/>
                          <w:sz w:val="24"/>
                          <w:szCs w:val="24"/>
                        </w:rPr>
                        <w:t xml:space="preserve"> (Pena, 2016)</w:t>
                      </w:r>
                      <w:r w:rsidRPr="00641E7E">
                        <w:rPr>
                          <w:rFonts w:ascii="Times New Roman" w:hAnsi="Times New Roman"/>
                          <w:sz w:val="24"/>
                          <w:szCs w:val="24"/>
                        </w:rPr>
                        <w:t>.</w:t>
                      </w:r>
                    </w:p>
                    <w:p w14:paraId="742BF8EC" w14:textId="77777777" w:rsidR="00F06C0D" w:rsidRPr="00641E7E" w:rsidRDefault="00F06C0D" w:rsidP="002B34D0">
                      <w:pPr>
                        <w:spacing w:line="240" w:lineRule="auto"/>
                        <w:ind w:left="709"/>
                        <w:jc w:val="both"/>
                        <w:rPr>
                          <w:rFonts w:ascii="Times New Roman" w:hAnsi="Times New Roman"/>
                          <w:sz w:val="24"/>
                          <w:szCs w:val="24"/>
                        </w:rPr>
                      </w:pPr>
                      <w:r w:rsidRPr="00641E7E">
                        <w:rPr>
                          <w:rFonts w:ascii="Times New Roman" w:hAnsi="Times New Roman"/>
                          <w:sz w:val="24"/>
                          <w:szCs w:val="24"/>
                        </w:rPr>
                        <w:t xml:space="preserve">La detección de Enterobacterias Productoras de Carbapenemasas (EPC), incluye técnicas de primer paso (pruebas de sensibilidad) a técnicas de segundo paso confirmatorias (métodos fenotípicos y/o genotípicas). Las pruebas de sensibilidad están basadas en el análisis de susceptibilidad a los carbapenémicos. El ertapenem es un buen candidato para la detección, sobre todo de KPC, ya que sus valores de CMIs son más altos que de otros carbapenémicos. El inconveniente es que le falta especificidad porque una permeabilidad disminuida combinada con enzimas BLEE o AmpC puede afectar a las CMIs. El meropenem es el más activo, puesto que sus CMIs suelen ser las más bajas, pero esto dificulta su interpretación. Todo esto, hace que el imipenem sea el carbapenémico de elección para un primer paso en la detección de EPC, sus CMIs suelen ser elevadas en caso de </w:t>
                      </w:r>
                      <w:r w:rsidRPr="00641E7E">
                        <w:rPr>
                          <w:rFonts w:ascii="Times New Roman" w:hAnsi="Times New Roman"/>
                          <w:i/>
                          <w:iCs/>
                          <w:sz w:val="24"/>
                          <w:szCs w:val="24"/>
                        </w:rPr>
                        <w:t>Proteus spp., Serratia spp., Providencia spp. y M. morganii</w:t>
                      </w:r>
                      <w:r w:rsidRPr="00641E7E">
                        <w:rPr>
                          <w:rFonts w:ascii="Times New Roman" w:hAnsi="Times New Roman"/>
                          <w:sz w:val="24"/>
                          <w:szCs w:val="24"/>
                        </w:rPr>
                        <w:t xml:space="preserve"> debido a otros mecanismos de resistencia</w:t>
                      </w:r>
                      <w:r>
                        <w:rPr>
                          <w:rFonts w:ascii="Times New Roman" w:hAnsi="Times New Roman"/>
                          <w:sz w:val="24"/>
                          <w:szCs w:val="24"/>
                        </w:rPr>
                        <w:t xml:space="preserve"> (Rodríguez, 2014; Tamara y Lau, 2017; Mathers et al., 2017; Saavedra y col., 2016)</w:t>
                      </w:r>
                      <w:r w:rsidRPr="00641E7E">
                        <w:rPr>
                          <w:rFonts w:ascii="Times New Roman" w:hAnsi="Times New Roman"/>
                          <w:sz w:val="24"/>
                          <w:szCs w:val="24"/>
                        </w:rPr>
                        <w:t>.</w:t>
                      </w:r>
                    </w:p>
                    <w:p w14:paraId="52A38DEB" w14:textId="77777777" w:rsidR="00F06C0D" w:rsidRPr="00641E7E" w:rsidRDefault="00F06C0D" w:rsidP="00BD2AAA">
                      <w:pPr>
                        <w:spacing w:line="240" w:lineRule="auto"/>
                        <w:ind w:left="708"/>
                        <w:jc w:val="both"/>
                        <w:rPr>
                          <w:rFonts w:ascii="Times New Roman" w:hAnsi="Times New Roman"/>
                          <w:sz w:val="24"/>
                          <w:szCs w:val="24"/>
                        </w:rPr>
                      </w:pPr>
                    </w:p>
                    <w:p w14:paraId="70DF2A95" w14:textId="64FD9029" w:rsidR="00F06C0D" w:rsidRDefault="00F06C0D"/>
                    <w:p w14:paraId="37077072" w14:textId="77777777" w:rsidR="00F06C0D" w:rsidRDefault="00F06C0D"/>
                  </w:txbxContent>
                </v:textbox>
                <w10:wrap type="square"/>
              </v:shape>
            </w:pict>
          </mc:Fallback>
        </mc:AlternateContent>
      </w:r>
    </w:p>
    <w:p w14:paraId="2976F160" w14:textId="77777777" w:rsidR="00BD2AAA" w:rsidRDefault="00BD2AAA"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BE8CACB" w14:textId="3C4CDE1E"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Justificación (importancia, beneficiarios, resultados esperados).</w:t>
      </w:r>
    </w:p>
    <w:p w14:paraId="2CB8DA2A"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p>
    <w:p w14:paraId="4A964005" w14:textId="77777777" w:rsidR="00A65C1D" w:rsidRPr="00A51AF4" w:rsidRDefault="00A65C1D" w:rsidP="00A65C1D">
      <w:pPr>
        <w:widowControl w:val="0"/>
        <w:autoSpaceDE w:val="0"/>
        <w:autoSpaceDN w:val="0"/>
        <w:adjustRightInd w:val="0"/>
        <w:spacing w:after="0" w:line="240" w:lineRule="auto"/>
        <w:ind w:left="110"/>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7456" behindDoc="1" locked="0" layoutInCell="0" allowOverlap="1" wp14:anchorId="1035FF93" wp14:editId="10E523DD">
                <wp:simplePos x="0" y="0"/>
                <wp:positionH relativeFrom="page">
                  <wp:posOffset>939800</wp:posOffset>
                </wp:positionH>
                <wp:positionV relativeFrom="paragraph">
                  <wp:posOffset>11430</wp:posOffset>
                </wp:positionV>
                <wp:extent cx="6080125" cy="1358900"/>
                <wp:effectExtent l="0" t="0" r="1587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3589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C5483" w14:textId="3D6C0F30" w:rsidR="00F06C0D" w:rsidRDefault="00F06C0D" w:rsidP="00A65C1D">
                            <w:pPr>
                              <w:jc w:val="both"/>
                            </w:pPr>
                            <w:r w:rsidRPr="00641E7E">
                              <w:rPr>
                                <w:rFonts w:ascii="Times New Roman" w:hAnsi="Times New Roman"/>
                                <w:sz w:val="24"/>
                                <w:szCs w:val="24"/>
                              </w:rPr>
                              <w:t>Los carbapenems son antibióticos β-lactámicos de amplio espectro con actividad bactericida frente a bacterias gram positivas y gram negativas, tanto aeróbicas como anaeróbicas. Debido a estas propiedades, los carbapenems han sido inicialmente considerados como antibióticos de reserva para ser empleados solo frente a casos puntuales. Sin embargo, dado el aumento general de la resistencia a los antibióticos, cada vez se los ha utilizado con mayor frecuencia y hoy en día son parte de la terapéutica empírica inicial en diversas circunstancias.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5FF93" id="Rectángulo 8" o:spid="_x0000_s1037" style="position:absolute;left:0;text-align:left;margin-left:74pt;margin-top:.9pt;width:478.75pt;height:10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" o:allowincell="f" filled="f" strokeweight=".8pt">
                <v:path arrowok="t"/>
                <v:textbox>
                  <w:txbxContent>
                    <w:p w14:paraId="48BC5483" w14:textId="3D6C0F30" w:rsidR="00F06C0D" w:rsidRDefault="00F06C0D" w:rsidP="00A65C1D">
                      <w:pPr>
                        <w:jc w:val="both"/>
                      </w:pPr>
                      <w:r w:rsidRPr="00641E7E">
                        <w:rPr>
                          <w:rFonts w:ascii="Times New Roman" w:hAnsi="Times New Roman"/>
                          <w:sz w:val="24"/>
                          <w:szCs w:val="24"/>
                        </w:rPr>
                        <w:t>Los carbapenems son antibióticos β-lactámicos de amplio espectro con actividad bactericida frente a bacterias gram positivas y gram negativas, tanto aeróbicas como anaeróbicas. Debido a estas propiedades, los carbapenems han sido inicialmente considerados como antibióticos de reserva para ser empleados solo frente a casos puntuales. Sin embargo, dado el aumento general de la resistencia a los antibióticos, cada vez se los ha utilizado con mayor frecuencia y hoy en día son parte de la terapéutica empírica inicial en diversas circunstancias.</w:t>
                      </w:r>
                    </w:p>
                  </w:txbxContent>
                </v:textbox>
                <w10:wrap anchorx="page"/>
              </v:rect>
            </w:pict>
          </mc:Fallback>
        </mc:AlternateContent>
      </w:r>
    </w:p>
    <w:p w14:paraId="0122D397" w14:textId="77777777" w:rsidR="00A65C1D" w:rsidRPr="00A51AF4" w:rsidRDefault="00A65C1D" w:rsidP="00A65C1D">
      <w:pPr>
        <w:rPr>
          <w:rFonts w:ascii="Arial" w:eastAsia="Times New Roman" w:hAnsi="Arial" w:cs="Arial"/>
          <w:sz w:val="16"/>
          <w:szCs w:val="16"/>
          <w:lang w:eastAsia="es-PE"/>
        </w:rPr>
      </w:pPr>
    </w:p>
    <w:p w14:paraId="301BFE2E" w14:textId="77777777" w:rsidR="00A65C1D" w:rsidRPr="00A51AF4" w:rsidRDefault="00A65C1D" w:rsidP="00A65C1D">
      <w:pPr>
        <w:rPr>
          <w:rFonts w:ascii="Arial" w:eastAsia="Times New Roman" w:hAnsi="Arial" w:cs="Arial"/>
          <w:sz w:val="16"/>
          <w:szCs w:val="16"/>
          <w:lang w:eastAsia="es-PE"/>
        </w:rPr>
      </w:pPr>
    </w:p>
    <w:p w14:paraId="3CF2F8A3" w14:textId="77777777" w:rsidR="00A65C1D" w:rsidRPr="00A51AF4" w:rsidRDefault="00A65C1D" w:rsidP="00A65C1D">
      <w:pPr>
        <w:rPr>
          <w:rFonts w:ascii="Arial" w:eastAsia="Times New Roman" w:hAnsi="Arial" w:cs="Arial"/>
          <w:sz w:val="16"/>
          <w:szCs w:val="16"/>
          <w:lang w:eastAsia="es-PE"/>
        </w:rPr>
      </w:pPr>
    </w:p>
    <w:p w14:paraId="503966F5" w14:textId="4DA44D48" w:rsidR="00A65C1D" w:rsidRDefault="00A65C1D" w:rsidP="00A65C1D">
      <w:pPr>
        <w:rPr>
          <w:rFonts w:ascii="Arial" w:eastAsia="Times New Roman" w:hAnsi="Arial" w:cs="Arial"/>
          <w:sz w:val="16"/>
          <w:szCs w:val="16"/>
          <w:lang w:eastAsia="es-PE"/>
        </w:rPr>
      </w:pPr>
    </w:p>
    <w:p w14:paraId="33359C79" w14:textId="2AC09537" w:rsidR="00455DF4" w:rsidRDefault="00455DF4" w:rsidP="00A65C1D">
      <w:pPr>
        <w:rPr>
          <w:rFonts w:ascii="Arial" w:eastAsia="Times New Roman" w:hAnsi="Arial" w:cs="Arial"/>
          <w:sz w:val="16"/>
          <w:szCs w:val="16"/>
          <w:lang w:eastAsia="es-PE"/>
        </w:rPr>
      </w:pPr>
    </w:p>
    <w:p w14:paraId="39292EDB" w14:textId="77777777" w:rsidR="00455DF4" w:rsidRPr="00A51AF4" w:rsidRDefault="00455DF4" w:rsidP="00A65C1D">
      <w:pPr>
        <w:rPr>
          <w:rFonts w:ascii="Arial" w:eastAsia="Times New Roman" w:hAnsi="Arial" w:cs="Arial"/>
          <w:sz w:val="16"/>
          <w:szCs w:val="16"/>
          <w:lang w:eastAsia="es-PE"/>
        </w:rPr>
      </w:pPr>
    </w:p>
    <w:p w14:paraId="74525942" w14:textId="16373B0E"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FE14826" w14:textId="3978B88B"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455DF4">
        <w:rPr>
          <w:rFonts w:ascii="Arial" w:eastAsia="Times New Roman" w:hAnsi="Arial" w:cs="Arial"/>
          <w:noProof/>
          <w:sz w:val="16"/>
          <w:szCs w:val="16"/>
          <w:lang w:eastAsia="es-PE"/>
        </w:rPr>
        <mc:AlternateContent>
          <mc:Choice Requires="wps">
            <w:drawing>
              <wp:anchor distT="0" distB="0" distL="114300" distR="114300" simplePos="0" relativeHeight="251684864" behindDoc="1" locked="0" layoutInCell="0" allowOverlap="1" wp14:anchorId="576EAD9B" wp14:editId="725C0325">
                <wp:simplePos x="0" y="0"/>
                <wp:positionH relativeFrom="page">
                  <wp:posOffset>825500</wp:posOffset>
                </wp:positionH>
                <wp:positionV relativeFrom="paragraph">
                  <wp:posOffset>93980</wp:posOffset>
                </wp:positionV>
                <wp:extent cx="6080125" cy="8020050"/>
                <wp:effectExtent l="0" t="0" r="15875"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0200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E65EF7" w14:textId="77777777" w:rsidR="00F06C0D" w:rsidRDefault="00F06C0D" w:rsidP="00455D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6EAD9B" id="Rectángulo 26" o:spid="_x0000_s1038" style="position:absolute;left:0;text-align:left;margin-left:65pt;margin-top:7.4pt;width:478.75pt;height:63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" o:allowincell="f" filled="f" strokeweight=".8pt">
                <v:path arrowok="t"/>
                <v:textbox>
                  <w:txbxContent>
                    <w:p w14:paraId="10E65EF7" w14:textId="77777777" w:rsidR="00F06C0D" w:rsidRDefault="00F06C0D" w:rsidP="00455DF4">
                      <w:pPr>
                        <w:jc w:val="both"/>
                      </w:pPr>
                    </w:p>
                  </w:txbxContent>
                </v:textbox>
                <w10:wrap anchorx="page"/>
              </v:rect>
            </w:pict>
          </mc:Fallback>
        </mc:AlternateContent>
      </w:r>
    </w:p>
    <w:p w14:paraId="054B1E92" w14:textId="2DE0877B"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7E0552C" w14:textId="06CC72A4" w:rsidR="002601DC" w:rsidRPr="002601DC" w:rsidRDefault="00455DF4" w:rsidP="002601DC">
      <w:pPr>
        <w:autoSpaceDE w:val="0"/>
        <w:autoSpaceDN w:val="0"/>
        <w:adjustRightInd w:val="0"/>
        <w:spacing w:after="0" w:line="240" w:lineRule="auto"/>
        <w:ind w:left="709"/>
        <w:jc w:val="both"/>
        <w:rPr>
          <w:rFonts w:ascii="Times New Roman" w:hAnsi="Times New Roman"/>
          <w:sz w:val="24"/>
          <w:szCs w:val="24"/>
        </w:rPr>
      </w:pPr>
      <w:r w:rsidRPr="00641E7E">
        <w:rPr>
          <w:rFonts w:ascii="Times New Roman" w:hAnsi="Times New Roman"/>
          <w:sz w:val="24"/>
          <w:szCs w:val="24"/>
        </w:rPr>
        <w:t xml:space="preserve">Este uso habitual de los carbapenems ha llevado al aumento de la resistencia a estos antibióticos, principalmente en </w:t>
      </w:r>
      <w:r w:rsidRPr="00641E7E">
        <w:rPr>
          <w:rFonts w:ascii="Times New Roman" w:hAnsi="Times New Roman"/>
          <w:i/>
          <w:iCs/>
          <w:sz w:val="24"/>
          <w:szCs w:val="24"/>
        </w:rPr>
        <w:t>K. pneumoniae</w:t>
      </w:r>
      <w:r w:rsidRPr="00641E7E">
        <w:rPr>
          <w:rFonts w:ascii="Times New Roman" w:hAnsi="Times New Roman"/>
          <w:sz w:val="24"/>
          <w:szCs w:val="24"/>
        </w:rPr>
        <w:t xml:space="preserve">, </w:t>
      </w:r>
      <w:r w:rsidRPr="00641E7E">
        <w:rPr>
          <w:rFonts w:ascii="Times New Roman" w:hAnsi="Times New Roman"/>
          <w:i/>
          <w:iCs/>
          <w:sz w:val="24"/>
          <w:szCs w:val="24"/>
        </w:rPr>
        <w:t>E. coli</w:t>
      </w:r>
      <w:r w:rsidRPr="00641E7E">
        <w:rPr>
          <w:rFonts w:ascii="Times New Roman" w:hAnsi="Times New Roman"/>
          <w:sz w:val="24"/>
          <w:szCs w:val="24"/>
        </w:rPr>
        <w:t xml:space="preserve">, Enterobacter, </w:t>
      </w:r>
      <w:r w:rsidRPr="00641E7E">
        <w:rPr>
          <w:rFonts w:ascii="Times New Roman" w:hAnsi="Times New Roman"/>
          <w:i/>
          <w:iCs/>
          <w:sz w:val="24"/>
          <w:szCs w:val="24"/>
        </w:rPr>
        <w:t>Pseudomonas aeruginosa</w:t>
      </w:r>
      <w:r w:rsidRPr="00641E7E">
        <w:rPr>
          <w:rFonts w:ascii="Times New Roman" w:hAnsi="Times New Roman"/>
          <w:sz w:val="24"/>
          <w:szCs w:val="24"/>
        </w:rPr>
        <w:t xml:space="preserve"> y en el complejo </w:t>
      </w:r>
      <w:r w:rsidRPr="00641E7E">
        <w:rPr>
          <w:rFonts w:ascii="Times New Roman" w:hAnsi="Times New Roman"/>
          <w:i/>
          <w:iCs/>
          <w:sz w:val="24"/>
          <w:szCs w:val="24"/>
        </w:rPr>
        <w:t>Acinetobacter baumannii-calcoaceticus</w:t>
      </w:r>
      <w:r w:rsidRPr="00641E7E">
        <w:rPr>
          <w:rFonts w:ascii="Times New Roman" w:hAnsi="Times New Roman"/>
          <w:sz w:val="24"/>
          <w:szCs w:val="24"/>
        </w:rPr>
        <w:t>, microorganismos en los que pueden estar involucrados múltiples mecanismos de resistencia</w:t>
      </w:r>
      <w:r>
        <w:rPr>
          <w:rFonts w:ascii="Times New Roman" w:hAnsi="Times New Roman"/>
          <w:sz w:val="24"/>
          <w:szCs w:val="24"/>
        </w:rPr>
        <w:t xml:space="preserve"> </w:t>
      </w:r>
      <w:r w:rsidR="002601DC" w:rsidRPr="002601DC">
        <w:rPr>
          <w:rFonts w:ascii="Times New Roman" w:hAnsi="Times New Roman"/>
          <w:sz w:val="24"/>
          <w:szCs w:val="24"/>
        </w:rPr>
        <w:t>(</w:t>
      </w:r>
      <w:r w:rsidR="002601DC" w:rsidRPr="002601DC">
        <w:rPr>
          <w:rFonts w:ascii="Times New Roman" w:hAnsi="Times New Roman" w:cs="Times New Roman"/>
          <w:color w:val="202020"/>
          <w:sz w:val="24"/>
          <w:szCs w:val="24"/>
          <w:shd w:val="clear" w:color="auto" w:fill="FFFFFF"/>
        </w:rPr>
        <w:t>van der Zwaluw</w:t>
      </w:r>
      <w:r w:rsidR="002601DC" w:rsidRPr="002601DC">
        <w:rPr>
          <w:rFonts w:ascii="Times New Roman" w:hAnsi="Times New Roman"/>
          <w:sz w:val="24"/>
          <w:szCs w:val="24"/>
        </w:rPr>
        <w:t xml:space="preserve"> et al., 2015).</w:t>
      </w:r>
    </w:p>
    <w:p w14:paraId="67626966" w14:textId="77777777" w:rsidR="00455DF4" w:rsidRPr="00641E7E" w:rsidRDefault="00455DF4" w:rsidP="00455DF4">
      <w:pPr>
        <w:autoSpaceDE w:val="0"/>
        <w:autoSpaceDN w:val="0"/>
        <w:adjustRightInd w:val="0"/>
        <w:spacing w:after="0" w:line="240" w:lineRule="auto"/>
        <w:ind w:left="709"/>
        <w:jc w:val="both"/>
        <w:rPr>
          <w:rFonts w:ascii="Times New Roman" w:hAnsi="Times New Roman"/>
          <w:sz w:val="24"/>
          <w:szCs w:val="24"/>
        </w:rPr>
      </w:pPr>
    </w:p>
    <w:p w14:paraId="45726737" w14:textId="77777777" w:rsidR="00455DF4" w:rsidRPr="00641E7E" w:rsidRDefault="00455DF4" w:rsidP="00455DF4">
      <w:pPr>
        <w:autoSpaceDE w:val="0"/>
        <w:autoSpaceDN w:val="0"/>
        <w:adjustRightInd w:val="0"/>
        <w:spacing w:after="0" w:line="240" w:lineRule="auto"/>
        <w:ind w:left="709"/>
        <w:jc w:val="both"/>
        <w:rPr>
          <w:rFonts w:ascii="Times New Roman" w:hAnsi="Times New Roman"/>
          <w:sz w:val="24"/>
          <w:szCs w:val="24"/>
        </w:rPr>
      </w:pPr>
      <w:r w:rsidRPr="00641E7E">
        <w:rPr>
          <w:rFonts w:ascii="Times New Roman" w:hAnsi="Times New Roman"/>
          <w:sz w:val="24"/>
          <w:szCs w:val="24"/>
        </w:rPr>
        <w:t>Hasta hace relativamente pocos años la resistencia a carbapenems era una rareza microbiológica, mediada principalmente por la presencia conjunta de β-lactamasas de espectro extendido (BLEE) e impermeabilidad. No obstante, hace algo más de diez años se describieron las primeras enterobacterias productoras de carbapenemasas, es decir, β-lactamasas capaces de hidrolizar eficientemente a los carbapenems. Poco tiempo después se documentaron en diversas partes del mundo brotes epidémicos producidos por enterobacterias productoras de carbapenemasas, por lo general del tipo KPC (</w:t>
      </w:r>
      <w:r w:rsidRPr="00641E7E">
        <w:rPr>
          <w:rFonts w:ascii="Times New Roman" w:hAnsi="Times New Roman"/>
          <w:i/>
          <w:iCs/>
          <w:sz w:val="24"/>
          <w:szCs w:val="24"/>
        </w:rPr>
        <w:t>Klebsiella pneumoniae</w:t>
      </w:r>
      <w:r w:rsidRPr="00641E7E">
        <w:rPr>
          <w:rFonts w:ascii="Times New Roman" w:hAnsi="Times New Roman"/>
          <w:sz w:val="24"/>
          <w:szCs w:val="24"/>
        </w:rPr>
        <w:t xml:space="preserve">). Los estudios sobre la epidemiología molecular de las carbapenemasas revelaron que estas se encuentran en elementos móviles fácilmente transmisibles, lo que resalta la importancia epidemiológica de este nuevo mecanismo de resistencia. En ciertas regiones, como en la costa este de EE.UU., los aislamientos de </w:t>
      </w:r>
      <w:r w:rsidRPr="00641E7E">
        <w:rPr>
          <w:rFonts w:ascii="Times New Roman" w:hAnsi="Times New Roman"/>
          <w:i/>
          <w:iCs/>
          <w:sz w:val="24"/>
          <w:szCs w:val="24"/>
        </w:rPr>
        <w:t xml:space="preserve">Klebsiella pneumoniae </w:t>
      </w:r>
      <w:r w:rsidRPr="00641E7E">
        <w:rPr>
          <w:rFonts w:ascii="Times New Roman" w:hAnsi="Times New Roman"/>
          <w:sz w:val="24"/>
          <w:szCs w:val="24"/>
        </w:rPr>
        <w:t>productores de carbapenemasas KPC ya son endémicos</w:t>
      </w:r>
      <w:r>
        <w:rPr>
          <w:rFonts w:ascii="Times New Roman" w:hAnsi="Times New Roman"/>
          <w:sz w:val="24"/>
          <w:szCs w:val="24"/>
        </w:rPr>
        <w:t xml:space="preserve"> (Dordet et al., 2014)</w:t>
      </w:r>
      <w:r w:rsidRPr="00641E7E">
        <w:rPr>
          <w:rFonts w:ascii="Times New Roman" w:hAnsi="Times New Roman"/>
          <w:sz w:val="24"/>
          <w:szCs w:val="24"/>
        </w:rPr>
        <w:t>.</w:t>
      </w:r>
    </w:p>
    <w:p w14:paraId="50EE77CE" w14:textId="77777777" w:rsidR="00455DF4" w:rsidRPr="00641E7E" w:rsidRDefault="00455DF4" w:rsidP="00455DF4">
      <w:pPr>
        <w:autoSpaceDE w:val="0"/>
        <w:autoSpaceDN w:val="0"/>
        <w:adjustRightInd w:val="0"/>
        <w:spacing w:after="0" w:line="240" w:lineRule="auto"/>
        <w:ind w:left="709"/>
        <w:jc w:val="both"/>
        <w:rPr>
          <w:rFonts w:ascii="Times New Roman" w:hAnsi="Times New Roman"/>
          <w:sz w:val="24"/>
          <w:szCs w:val="24"/>
        </w:rPr>
      </w:pPr>
    </w:p>
    <w:p w14:paraId="6C56C0A3" w14:textId="51036C9D" w:rsidR="002601DC" w:rsidRPr="002601DC" w:rsidRDefault="00455DF4" w:rsidP="002601DC">
      <w:pPr>
        <w:autoSpaceDE w:val="0"/>
        <w:autoSpaceDN w:val="0"/>
        <w:adjustRightInd w:val="0"/>
        <w:spacing w:after="0" w:line="240" w:lineRule="auto"/>
        <w:ind w:left="709"/>
        <w:jc w:val="both"/>
        <w:rPr>
          <w:rFonts w:ascii="Times New Roman" w:hAnsi="Times New Roman"/>
          <w:sz w:val="24"/>
          <w:szCs w:val="24"/>
        </w:rPr>
      </w:pPr>
      <w:r w:rsidRPr="00641E7E">
        <w:rPr>
          <w:rFonts w:ascii="Times New Roman" w:hAnsi="Times New Roman"/>
          <w:sz w:val="24"/>
          <w:szCs w:val="24"/>
        </w:rPr>
        <w:t>En nuestro país, hasta hace algunos años el principal mecanismo de sensibilidad disminuida a los carbapenems en enterobacterias continuaba siendo la conjunción de BLEE e impermeabilidad. Sin embargo, algunas publicaciones recientes dan cuenta de la emergencia de enterobacterias productoras de carbapenemasas del tipo KPC y NDM</w:t>
      </w:r>
      <w:r>
        <w:rPr>
          <w:rFonts w:ascii="Times New Roman" w:hAnsi="Times New Roman"/>
          <w:sz w:val="24"/>
          <w:szCs w:val="24"/>
        </w:rPr>
        <w:t xml:space="preserve"> (Sacsaquispe y col, 2018; Resurrección y col., 2017; Quispe y col., 2018)</w:t>
      </w:r>
      <w:r w:rsidRPr="00641E7E">
        <w:rPr>
          <w:rFonts w:ascii="Times New Roman" w:hAnsi="Times New Roman"/>
          <w:sz w:val="24"/>
          <w:szCs w:val="24"/>
        </w:rPr>
        <w:t xml:space="preserve">. </w:t>
      </w:r>
      <w:bookmarkStart w:id="2" w:name="_Hlk42103429"/>
      <w:r w:rsidRPr="0001080B">
        <w:rPr>
          <w:rFonts w:ascii="Times New Roman" w:hAnsi="Times New Roman"/>
          <w:sz w:val="24"/>
          <w:szCs w:val="24"/>
        </w:rPr>
        <w:t xml:space="preserve">Detectar la presencia de carbapenemasas y categorizar correctamente la sensibilidad a carbapenems en aislamientos clínicos sigue siendo un problema para muchos laboratorios de microbiología. Ya hemos reseñado varias técnicas fenotípicas para la detección de carbapenemasas que, de acuerdo a su descripción tienen distinta sensibilidad y especificidad; de ellas se han elegido tres técnicas que tienen cada una distinta aplicación en cuanto a la interpretación de resultados y que cada una ya ha sido validad mediante su sensibilidad y especificidad. Estas técnicas son: </w:t>
      </w:r>
      <w:r w:rsidRPr="0001080B">
        <w:rPr>
          <w:rFonts w:ascii="Times New Roman" w:hAnsi="Times New Roman"/>
          <w:sz w:val="24"/>
          <w:szCs w:val="24"/>
          <w:lang w:val="es-MX"/>
        </w:rPr>
        <w:t xml:space="preserve">Método de Hodge modificado-HMT (CLSI, 2016), </w:t>
      </w:r>
      <w:r w:rsidRPr="0001080B">
        <w:rPr>
          <w:rFonts w:ascii="Times New Roman" w:hAnsi="Times New Roman" w:cs="Times New Roman"/>
          <w:sz w:val="24"/>
          <w:szCs w:val="24"/>
        </w:rPr>
        <w:t>Tercera variación al Test de Hodge modificado usando agar Mac Conkey (Ocampo y col., 2015) y</w:t>
      </w:r>
      <w:r w:rsidRPr="0001080B">
        <w:rPr>
          <w:rFonts w:ascii="Times New Roman" w:eastAsia="Times New Roman" w:hAnsi="Times New Roman" w:cs="Times New Roman"/>
          <w:kern w:val="36"/>
          <w:sz w:val="24"/>
          <w:szCs w:val="24"/>
          <w:lang w:eastAsia="es-PE"/>
        </w:rPr>
        <w:t xml:space="preserve"> El Método de Inactivación de Carbapenem (CIM)</w:t>
      </w:r>
      <w:r w:rsidRPr="0001080B">
        <w:rPr>
          <w:rFonts w:ascii="Times New Roman" w:eastAsia="Times New Roman" w:hAnsi="Times New Roman" w:cs="Times New Roman"/>
          <w:kern w:val="36"/>
          <w:sz w:val="24"/>
          <w:szCs w:val="24"/>
          <w:vertAlign w:val="superscript"/>
          <w:lang w:eastAsia="es-PE"/>
        </w:rPr>
        <w:t xml:space="preserve"> </w:t>
      </w:r>
      <w:r w:rsidRPr="0001080B">
        <w:rPr>
          <w:rFonts w:ascii="Times New Roman" w:eastAsia="Times New Roman" w:hAnsi="Times New Roman" w:cs="Times New Roman"/>
          <w:kern w:val="36"/>
          <w:sz w:val="24"/>
          <w:szCs w:val="24"/>
          <w:lang w:eastAsia="es-PE"/>
        </w:rPr>
        <w:t>(</w:t>
      </w:r>
      <w:r w:rsidR="002601DC" w:rsidRPr="00647504">
        <w:rPr>
          <w:rFonts w:ascii="Times New Roman" w:hAnsi="Times New Roman" w:cs="Times New Roman"/>
          <w:color w:val="202020"/>
          <w:sz w:val="24"/>
          <w:szCs w:val="24"/>
          <w:shd w:val="clear" w:color="auto" w:fill="FFFFFF"/>
        </w:rPr>
        <w:t xml:space="preserve">van </w:t>
      </w:r>
      <w:r w:rsidR="002601DC" w:rsidRPr="002601DC">
        <w:rPr>
          <w:rFonts w:ascii="Times New Roman" w:hAnsi="Times New Roman" w:cs="Times New Roman"/>
          <w:color w:val="202020"/>
          <w:sz w:val="24"/>
          <w:szCs w:val="24"/>
          <w:shd w:val="clear" w:color="auto" w:fill="FFFFFF"/>
        </w:rPr>
        <w:t>der Zwaluw</w:t>
      </w:r>
      <w:r w:rsidR="002601DC" w:rsidRPr="002601DC">
        <w:rPr>
          <w:rFonts w:ascii="Times New Roman" w:hAnsi="Times New Roman"/>
          <w:sz w:val="24"/>
          <w:szCs w:val="24"/>
        </w:rPr>
        <w:t xml:space="preserve"> et al., 2015).</w:t>
      </w:r>
    </w:p>
    <w:bookmarkEnd w:id="2"/>
    <w:p w14:paraId="59ED7FD4" w14:textId="77777777" w:rsidR="00455DF4" w:rsidRDefault="00455DF4" w:rsidP="00455DF4">
      <w:pPr>
        <w:autoSpaceDE w:val="0"/>
        <w:autoSpaceDN w:val="0"/>
        <w:adjustRightInd w:val="0"/>
        <w:spacing w:after="0" w:line="240" w:lineRule="auto"/>
        <w:jc w:val="both"/>
        <w:rPr>
          <w:rFonts w:ascii="Times New Roman" w:hAnsi="Times New Roman"/>
          <w:sz w:val="24"/>
          <w:szCs w:val="24"/>
        </w:rPr>
      </w:pPr>
    </w:p>
    <w:p w14:paraId="074DCBE6" w14:textId="77777777" w:rsidR="00455DF4" w:rsidRPr="00371BB2" w:rsidRDefault="00455DF4" w:rsidP="00455DF4">
      <w:pPr>
        <w:autoSpaceDE w:val="0"/>
        <w:autoSpaceDN w:val="0"/>
        <w:adjustRightInd w:val="0"/>
        <w:spacing w:after="0" w:line="240" w:lineRule="auto"/>
        <w:ind w:left="708"/>
        <w:jc w:val="both"/>
        <w:rPr>
          <w:rFonts w:ascii="Times New Roman" w:hAnsi="Times New Roman"/>
          <w:sz w:val="24"/>
          <w:szCs w:val="24"/>
        </w:rPr>
      </w:pPr>
      <w:r w:rsidRPr="00371BB2">
        <w:rPr>
          <w:rFonts w:ascii="Times New Roman" w:hAnsi="Times New Roman"/>
          <w:sz w:val="24"/>
          <w:szCs w:val="24"/>
        </w:rPr>
        <w:t>Todos los cultivos positivos a las tres técnicas evaluadas serán sometidos a la Prueba de discos combinados</w:t>
      </w:r>
      <w:r>
        <w:rPr>
          <w:rFonts w:ascii="Times New Roman" w:hAnsi="Times New Roman"/>
          <w:sz w:val="24"/>
          <w:szCs w:val="24"/>
        </w:rPr>
        <w:t xml:space="preserve"> (Pasterán y col., 2009; Tsakris et al., 2010)</w:t>
      </w:r>
      <w:r w:rsidRPr="00371BB2">
        <w:rPr>
          <w:rFonts w:ascii="Times New Roman" w:hAnsi="Times New Roman"/>
          <w:sz w:val="24"/>
          <w:szCs w:val="24"/>
        </w:rPr>
        <w:t xml:space="preserve"> para determinar la clase de carbapenemasas a la que pertenece (clase A serin carbapenemasas, clase B metalo carbapenemasas). Al usar las tres técnicas descritas, con sus resultados se puede presumir de la presencia de carbapenemasas del grupo D y descartar betalactamasas del grupo C (AmpC). Una vez distribuidos los cultivos positivos en sus tres clases: A, B y D, se procederá a la confirmación molecular mediante el uso del PCR para la detección de los genes; Clase A: KPC, Clase D: VIM, IMP, NDM y Clase D: Oxa-48.  De los resultados obtenidos, veremos cuál de las tres técnicas evaluadas tiene mejor rendimiento y que será incorporada al protocolo de detección de carbapenemasas en el laboratorio de Biología Molecular de la Universidad Privada Antenor Orrego, lugar donde se llevará a cabo el estudio.</w:t>
      </w:r>
    </w:p>
    <w:p w14:paraId="19BA3541" w14:textId="425A72FD"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0A4F343" w14:textId="0D02A4CB"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6F98805" w14:textId="0DE42553"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4789E26" w14:textId="2257C5BD"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6B68CB0" w14:textId="5440218A" w:rsidR="00455DF4" w:rsidRDefault="00455DF4" w:rsidP="00455DF4">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0EA3D20B" w14:textId="6FD1887D" w:rsidR="00455DF4" w:rsidRDefault="00455DF4" w:rsidP="00455DF4">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bookmarkStart w:id="3" w:name="_Hlk42109098"/>
    </w:p>
    <w:p w14:paraId="546E111B" w14:textId="77777777" w:rsidR="009B13F5" w:rsidRDefault="009B13F5" w:rsidP="00455DF4">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2D43E101" w14:textId="77777777" w:rsidR="00455DF4" w:rsidRDefault="00455DF4" w:rsidP="00455DF4">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52FB027" w14:textId="4CDDDF3C" w:rsidR="00A65C1D"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Objetivos</w:t>
      </w:r>
    </w:p>
    <w:p w14:paraId="76C9CDD2" w14:textId="36E9E701" w:rsidR="00B35BAF" w:rsidRDefault="00B35BAF" w:rsidP="00B35BAF">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tbl>
      <w:tblPr>
        <w:tblpPr w:leftFromText="141" w:rightFromText="141" w:vertAnchor="text" w:horzAnchor="page" w:tblpX="1511" w:tblpY="92"/>
        <w:tblW w:w="9787" w:type="dxa"/>
        <w:tblLayout w:type="fixed"/>
        <w:tblCellMar>
          <w:left w:w="0" w:type="dxa"/>
          <w:right w:w="0" w:type="dxa"/>
        </w:tblCellMar>
        <w:tblLook w:val="0000" w:firstRow="0" w:lastRow="0" w:firstColumn="0" w:lastColumn="0" w:noHBand="0" w:noVBand="0"/>
      </w:tblPr>
      <w:tblGrid>
        <w:gridCol w:w="3454"/>
        <w:gridCol w:w="3311"/>
        <w:gridCol w:w="3022"/>
      </w:tblGrid>
      <w:tr w:rsidR="006A1EB8" w:rsidRPr="00814E19" w14:paraId="3F87ACBB" w14:textId="77777777" w:rsidTr="006A1EB8">
        <w:trPr>
          <w:trHeight w:hRule="exact" w:val="638"/>
        </w:trPr>
        <w:tc>
          <w:tcPr>
            <w:tcW w:w="3454" w:type="dxa"/>
            <w:tcBorders>
              <w:top w:val="single" w:sz="4" w:space="0" w:color="000000"/>
              <w:left w:val="single" w:sz="4" w:space="0" w:color="000000"/>
              <w:bottom w:val="single" w:sz="4" w:space="0" w:color="000000"/>
              <w:right w:val="single" w:sz="4" w:space="0" w:color="000000"/>
            </w:tcBorders>
            <w:shd w:val="clear" w:color="auto" w:fill="A6A6A6"/>
          </w:tcPr>
          <w:p w14:paraId="4B1F0A3B" w14:textId="77777777" w:rsidR="006A1EB8" w:rsidRPr="00814E19" w:rsidRDefault="006A1EB8" w:rsidP="006A1EB8">
            <w:pPr>
              <w:widowControl w:val="0"/>
              <w:autoSpaceDE w:val="0"/>
              <w:autoSpaceDN w:val="0"/>
              <w:adjustRightInd w:val="0"/>
              <w:spacing w:after="0" w:line="240" w:lineRule="auto"/>
              <w:ind w:left="738" w:right="735"/>
              <w:jc w:val="center"/>
              <w:rPr>
                <w:rFonts w:ascii="Arial" w:eastAsia="Times New Roman" w:hAnsi="Arial" w:cs="Arial"/>
                <w:sz w:val="20"/>
                <w:szCs w:val="20"/>
                <w:lang w:eastAsia="es-PE"/>
              </w:rPr>
            </w:pPr>
            <w:bookmarkStart w:id="4" w:name="_Hlk42171857"/>
            <w:r w:rsidRPr="00814E19">
              <w:rPr>
                <w:rFonts w:ascii="Arial" w:eastAsia="Times New Roman" w:hAnsi="Arial" w:cs="Arial"/>
                <w:w w:val="98"/>
                <w:sz w:val="20"/>
                <w:szCs w:val="20"/>
                <w:lang w:eastAsia="es-PE"/>
              </w:rPr>
              <w:t>O</w:t>
            </w:r>
            <w:r w:rsidRPr="00814E19">
              <w:rPr>
                <w:rFonts w:ascii="Arial" w:eastAsia="Times New Roman" w:hAnsi="Arial" w:cs="Arial"/>
                <w:spacing w:val="-1"/>
                <w:w w:val="98"/>
                <w:sz w:val="20"/>
                <w:szCs w:val="20"/>
                <w:lang w:eastAsia="es-PE"/>
              </w:rPr>
              <w:t>b</w:t>
            </w:r>
            <w:r w:rsidRPr="00814E19">
              <w:rPr>
                <w:rFonts w:ascii="Arial" w:eastAsia="Times New Roman" w:hAnsi="Arial" w:cs="Arial"/>
                <w:w w:val="98"/>
                <w:sz w:val="20"/>
                <w:szCs w:val="20"/>
                <w:lang w:eastAsia="es-PE"/>
              </w:rPr>
              <w:t>j</w:t>
            </w:r>
            <w:r w:rsidRPr="00814E19">
              <w:rPr>
                <w:rFonts w:ascii="Arial" w:eastAsia="Times New Roman" w:hAnsi="Arial" w:cs="Arial"/>
                <w:spacing w:val="1"/>
                <w:w w:val="98"/>
                <w:sz w:val="20"/>
                <w:szCs w:val="20"/>
                <w:lang w:eastAsia="es-PE"/>
              </w:rPr>
              <w:t>e</w:t>
            </w:r>
            <w:r w:rsidRPr="00814E19">
              <w:rPr>
                <w:rFonts w:ascii="Arial" w:eastAsia="Times New Roman" w:hAnsi="Arial" w:cs="Arial"/>
                <w:w w:val="98"/>
                <w:sz w:val="20"/>
                <w:szCs w:val="20"/>
                <w:lang w:eastAsia="es-PE"/>
              </w:rPr>
              <w:t>ti</w:t>
            </w:r>
            <w:r w:rsidRPr="00814E19">
              <w:rPr>
                <w:rFonts w:ascii="Arial" w:eastAsia="Times New Roman" w:hAnsi="Arial" w:cs="Arial"/>
                <w:spacing w:val="-1"/>
                <w:w w:val="98"/>
                <w:sz w:val="20"/>
                <w:szCs w:val="20"/>
                <w:lang w:eastAsia="es-PE"/>
              </w:rPr>
              <w:t>v</w:t>
            </w:r>
            <w:r w:rsidRPr="00814E19">
              <w:rPr>
                <w:rFonts w:ascii="Arial" w:eastAsia="Times New Roman" w:hAnsi="Arial" w:cs="Arial"/>
                <w:w w:val="98"/>
                <w:sz w:val="20"/>
                <w:szCs w:val="20"/>
                <w:lang w:eastAsia="es-PE"/>
              </w:rPr>
              <w:t xml:space="preserve">o </w:t>
            </w:r>
            <w:r w:rsidRPr="00814E19">
              <w:rPr>
                <w:rFonts w:ascii="Arial" w:eastAsia="Times New Roman" w:hAnsi="Arial" w:cs="Arial"/>
                <w:w w:val="87"/>
                <w:sz w:val="20"/>
                <w:szCs w:val="20"/>
                <w:lang w:eastAsia="es-PE"/>
              </w:rPr>
              <w:t>G</w:t>
            </w:r>
            <w:r w:rsidRPr="00814E19">
              <w:rPr>
                <w:rFonts w:ascii="Arial" w:eastAsia="Times New Roman" w:hAnsi="Arial" w:cs="Arial"/>
                <w:spacing w:val="1"/>
                <w:w w:val="112"/>
                <w:sz w:val="20"/>
                <w:szCs w:val="20"/>
                <w:lang w:eastAsia="es-PE"/>
              </w:rPr>
              <w:t>e</w:t>
            </w:r>
            <w:r w:rsidRPr="00814E19">
              <w:rPr>
                <w:rFonts w:ascii="Arial" w:eastAsia="Times New Roman" w:hAnsi="Arial" w:cs="Arial"/>
                <w:spacing w:val="-1"/>
                <w:w w:val="105"/>
                <w:sz w:val="20"/>
                <w:szCs w:val="20"/>
                <w:lang w:eastAsia="es-PE"/>
              </w:rPr>
              <w:t>n</w:t>
            </w:r>
            <w:r w:rsidRPr="00814E19">
              <w:rPr>
                <w:rFonts w:ascii="Arial" w:eastAsia="Times New Roman" w:hAnsi="Arial" w:cs="Arial"/>
                <w:spacing w:val="1"/>
                <w:w w:val="112"/>
                <w:sz w:val="20"/>
                <w:szCs w:val="20"/>
                <w:lang w:eastAsia="es-PE"/>
              </w:rPr>
              <w:t>e</w:t>
            </w:r>
            <w:r w:rsidRPr="00814E19">
              <w:rPr>
                <w:rFonts w:ascii="Arial" w:eastAsia="Times New Roman" w:hAnsi="Arial" w:cs="Arial"/>
                <w:w w:val="105"/>
                <w:sz w:val="20"/>
                <w:szCs w:val="20"/>
                <w:lang w:eastAsia="es-PE"/>
              </w:rPr>
              <w:t>r</w:t>
            </w:r>
            <w:r w:rsidRPr="00814E19">
              <w:rPr>
                <w:rFonts w:ascii="Arial" w:eastAsia="Times New Roman" w:hAnsi="Arial" w:cs="Arial"/>
                <w:w w:val="108"/>
                <w:sz w:val="20"/>
                <w:szCs w:val="20"/>
                <w:lang w:eastAsia="es-PE"/>
              </w:rPr>
              <w:t>a</w:t>
            </w:r>
            <w:r w:rsidRPr="00814E19">
              <w:rPr>
                <w:rFonts w:ascii="Arial" w:eastAsia="Times New Roman" w:hAnsi="Arial" w:cs="Arial"/>
                <w:w w:val="83"/>
                <w:sz w:val="20"/>
                <w:szCs w:val="20"/>
                <w:lang w:eastAsia="es-PE"/>
              </w:rPr>
              <w:t>l</w:t>
            </w:r>
          </w:p>
          <w:p w14:paraId="00D84E2F" w14:textId="77777777" w:rsidR="006A1EB8" w:rsidRPr="00814E19" w:rsidRDefault="006A1EB8" w:rsidP="006A1EB8">
            <w:pPr>
              <w:widowControl w:val="0"/>
              <w:autoSpaceDE w:val="0"/>
              <w:autoSpaceDN w:val="0"/>
              <w:adjustRightInd w:val="0"/>
              <w:spacing w:before="16" w:after="0" w:line="240" w:lineRule="auto"/>
              <w:ind w:left="363" w:right="362"/>
              <w:jc w:val="center"/>
              <w:rPr>
                <w:rFonts w:ascii="Arial" w:eastAsia="Times New Roman" w:hAnsi="Arial" w:cs="Arial"/>
                <w:sz w:val="20"/>
                <w:szCs w:val="20"/>
                <w:lang w:eastAsia="es-PE"/>
              </w:rPr>
            </w:pPr>
            <w:r w:rsidRPr="00814E19">
              <w:rPr>
                <w:rFonts w:ascii="Arial" w:eastAsia="Times New Roman" w:hAnsi="Arial" w:cs="Arial"/>
                <w:w w:val="99"/>
                <w:sz w:val="20"/>
                <w:szCs w:val="20"/>
                <w:lang w:eastAsia="es-PE"/>
              </w:rPr>
              <w:t>(</w:t>
            </w:r>
            <w:r w:rsidRPr="00814E19">
              <w:rPr>
                <w:rFonts w:ascii="Arial" w:eastAsia="Times New Roman" w:hAnsi="Arial" w:cs="Arial"/>
                <w:spacing w:val="1"/>
                <w:w w:val="99"/>
                <w:sz w:val="20"/>
                <w:szCs w:val="20"/>
                <w:lang w:eastAsia="es-PE"/>
              </w:rPr>
              <w:t>P</w:t>
            </w:r>
            <w:r w:rsidRPr="00814E19">
              <w:rPr>
                <w:rFonts w:ascii="Arial" w:eastAsia="Times New Roman" w:hAnsi="Arial" w:cs="Arial"/>
                <w:spacing w:val="-2"/>
                <w:w w:val="99"/>
                <w:sz w:val="20"/>
                <w:szCs w:val="20"/>
                <w:lang w:eastAsia="es-PE"/>
              </w:rPr>
              <w:t>r</w:t>
            </w:r>
            <w:r w:rsidRPr="00814E19">
              <w:rPr>
                <w:rFonts w:ascii="Arial" w:eastAsia="Times New Roman" w:hAnsi="Arial" w:cs="Arial"/>
                <w:spacing w:val="1"/>
                <w:w w:val="99"/>
                <w:sz w:val="20"/>
                <w:szCs w:val="20"/>
                <w:lang w:eastAsia="es-PE"/>
              </w:rPr>
              <w:t>o</w:t>
            </w:r>
            <w:r w:rsidRPr="00814E19">
              <w:rPr>
                <w:rFonts w:ascii="Arial" w:eastAsia="Times New Roman" w:hAnsi="Arial" w:cs="Arial"/>
                <w:spacing w:val="-1"/>
                <w:w w:val="99"/>
                <w:sz w:val="20"/>
                <w:szCs w:val="20"/>
                <w:lang w:eastAsia="es-PE"/>
              </w:rPr>
              <w:t>p</w:t>
            </w:r>
            <w:r w:rsidRPr="00814E19">
              <w:rPr>
                <w:rFonts w:ascii="Arial" w:eastAsia="Times New Roman" w:hAnsi="Arial" w:cs="Arial"/>
                <w:spacing w:val="1"/>
                <w:w w:val="99"/>
                <w:sz w:val="20"/>
                <w:szCs w:val="20"/>
                <w:lang w:eastAsia="es-PE"/>
              </w:rPr>
              <w:t>ó</w:t>
            </w:r>
            <w:r w:rsidRPr="00814E19">
              <w:rPr>
                <w:rFonts w:ascii="Arial" w:eastAsia="Times New Roman" w:hAnsi="Arial" w:cs="Arial"/>
                <w:w w:val="99"/>
                <w:sz w:val="20"/>
                <w:szCs w:val="20"/>
                <w:lang w:eastAsia="es-PE"/>
              </w:rPr>
              <w:t>si</w:t>
            </w:r>
            <w:r w:rsidRPr="00814E19">
              <w:rPr>
                <w:rFonts w:ascii="Arial" w:eastAsia="Times New Roman" w:hAnsi="Arial" w:cs="Arial"/>
                <w:spacing w:val="-2"/>
                <w:w w:val="99"/>
                <w:sz w:val="20"/>
                <w:szCs w:val="20"/>
                <w:lang w:eastAsia="es-PE"/>
              </w:rPr>
              <w:t>t</w:t>
            </w:r>
            <w:r w:rsidRPr="00814E19">
              <w:rPr>
                <w:rFonts w:ascii="Arial" w:eastAsia="Times New Roman" w:hAnsi="Arial" w:cs="Arial"/>
                <w:w w:val="99"/>
                <w:sz w:val="20"/>
                <w:szCs w:val="20"/>
                <w:lang w:eastAsia="es-PE"/>
              </w:rPr>
              <w:t>o</w:t>
            </w:r>
            <w:r w:rsidRPr="00814E19">
              <w:rPr>
                <w:rFonts w:ascii="Arial" w:eastAsia="Times New Roman" w:hAnsi="Arial" w:cs="Arial"/>
                <w:spacing w:val="2"/>
                <w:w w:val="99"/>
                <w:sz w:val="20"/>
                <w:szCs w:val="20"/>
                <w:lang w:eastAsia="es-PE"/>
              </w:rPr>
              <w:t xml:space="preserve"> </w:t>
            </w:r>
            <w:r w:rsidRPr="00814E19">
              <w:rPr>
                <w:rFonts w:ascii="Arial" w:eastAsia="Times New Roman" w:hAnsi="Arial" w:cs="Arial"/>
                <w:spacing w:val="-3"/>
                <w:w w:val="105"/>
                <w:sz w:val="20"/>
                <w:szCs w:val="20"/>
                <w:lang w:eastAsia="es-PE"/>
              </w:rPr>
              <w:t>d</w:t>
            </w:r>
            <w:r w:rsidRPr="00814E19">
              <w:rPr>
                <w:rFonts w:ascii="Arial" w:eastAsia="Times New Roman" w:hAnsi="Arial" w:cs="Arial"/>
                <w:spacing w:val="1"/>
                <w:w w:val="112"/>
                <w:sz w:val="20"/>
                <w:szCs w:val="20"/>
                <w:lang w:eastAsia="es-PE"/>
              </w:rPr>
              <w:t>e</w:t>
            </w:r>
            <w:r w:rsidRPr="00814E19">
              <w:rPr>
                <w:rFonts w:ascii="Arial" w:eastAsia="Times New Roman" w:hAnsi="Arial" w:cs="Arial"/>
                <w:w w:val="83"/>
                <w:sz w:val="20"/>
                <w:szCs w:val="20"/>
                <w:lang w:eastAsia="es-PE"/>
              </w:rPr>
              <w:t>l</w:t>
            </w:r>
            <w:r w:rsidRPr="00814E19">
              <w:rPr>
                <w:rFonts w:ascii="Arial" w:eastAsia="Times New Roman" w:hAnsi="Arial" w:cs="Arial"/>
                <w:spacing w:val="-5"/>
                <w:sz w:val="20"/>
                <w:szCs w:val="20"/>
                <w:lang w:eastAsia="es-PE"/>
              </w:rPr>
              <w:t xml:space="preserve"> </w:t>
            </w:r>
            <w:r w:rsidRPr="00814E19">
              <w:rPr>
                <w:rFonts w:ascii="Arial" w:eastAsia="Times New Roman" w:hAnsi="Arial" w:cs="Arial"/>
                <w:spacing w:val="-1"/>
                <w:sz w:val="20"/>
                <w:szCs w:val="20"/>
                <w:lang w:eastAsia="es-PE"/>
              </w:rPr>
              <w:t>p</w:t>
            </w:r>
            <w:r w:rsidRPr="00814E19">
              <w:rPr>
                <w:rFonts w:ascii="Arial" w:eastAsia="Times New Roman" w:hAnsi="Arial" w:cs="Arial"/>
                <w:sz w:val="20"/>
                <w:szCs w:val="20"/>
                <w:lang w:eastAsia="es-PE"/>
              </w:rPr>
              <w:t>r</w:t>
            </w:r>
            <w:r w:rsidRPr="00814E19">
              <w:rPr>
                <w:rFonts w:ascii="Arial" w:eastAsia="Times New Roman" w:hAnsi="Arial" w:cs="Arial"/>
                <w:spacing w:val="-1"/>
                <w:sz w:val="20"/>
                <w:szCs w:val="20"/>
                <w:lang w:eastAsia="es-PE"/>
              </w:rPr>
              <w:t>o</w:t>
            </w:r>
            <w:r w:rsidRPr="00814E19">
              <w:rPr>
                <w:rFonts w:ascii="Arial" w:eastAsia="Times New Roman" w:hAnsi="Arial" w:cs="Arial"/>
                <w:spacing w:val="1"/>
                <w:sz w:val="20"/>
                <w:szCs w:val="20"/>
                <w:lang w:eastAsia="es-PE"/>
              </w:rPr>
              <w:t>ye</w:t>
            </w:r>
            <w:r w:rsidRPr="00814E19">
              <w:rPr>
                <w:rFonts w:ascii="Arial" w:eastAsia="Times New Roman" w:hAnsi="Arial" w:cs="Arial"/>
                <w:spacing w:val="-2"/>
                <w:sz w:val="20"/>
                <w:szCs w:val="20"/>
                <w:lang w:eastAsia="es-PE"/>
              </w:rPr>
              <w:t>c</w:t>
            </w:r>
            <w:r w:rsidRPr="00814E19">
              <w:rPr>
                <w:rFonts w:ascii="Arial" w:eastAsia="Times New Roman" w:hAnsi="Arial" w:cs="Arial"/>
                <w:sz w:val="20"/>
                <w:szCs w:val="20"/>
                <w:lang w:eastAsia="es-PE"/>
              </w:rPr>
              <w:t xml:space="preserve">to </w:t>
            </w:r>
            <w:r w:rsidRPr="00814E19">
              <w:rPr>
                <w:rFonts w:ascii="Arial" w:eastAsia="Times New Roman" w:hAnsi="Arial" w:cs="Arial"/>
                <w:spacing w:val="8"/>
                <w:sz w:val="20"/>
                <w:szCs w:val="20"/>
                <w:lang w:eastAsia="es-PE"/>
              </w:rPr>
              <w:t xml:space="preserve"> </w:t>
            </w:r>
            <w:r w:rsidRPr="00814E19">
              <w:rPr>
                <w:rFonts w:ascii="Arial" w:eastAsia="Times New Roman" w:hAnsi="Arial" w:cs="Arial"/>
                <w:w w:val="91"/>
                <w:sz w:val="20"/>
                <w:szCs w:val="20"/>
                <w:lang w:eastAsia="es-PE"/>
              </w:rPr>
              <w:t>)</w:t>
            </w:r>
          </w:p>
        </w:tc>
        <w:tc>
          <w:tcPr>
            <w:tcW w:w="3311" w:type="dxa"/>
            <w:tcBorders>
              <w:top w:val="single" w:sz="4" w:space="0" w:color="000000"/>
              <w:left w:val="single" w:sz="4" w:space="0" w:color="000000"/>
              <w:bottom w:val="single" w:sz="4" w:space="0" w:color="000000"/>
              <w:right w:val="single" w:sz="4" w:space="0" w:color="000000"/>
            </w:tcBorders>
            <w:shd w:val="clear" w:color="auto" w:fill="A6A6A6"/>
          </w:tcPr>
          <w:p w14:paraId="053BFEE6" w14:textId="77777777" w:rsidR="006A1EB8" w:rsidRPr="00814E19" w:rsidRDefault="006A1EB8" w:rsidP="006A1EB8">
            <w:pPr>
              <w:widowControl w:val="0"/>
              <w:autoSpaceDE w:val="0"/>
              <w:autoSpaceDN w:val="0"/>
              <w:adjustRightInd w:val="0"/>
              <w:spacing w:before="4" w:after="0" w:line="130" w:lineRule="exact"/>
              <w:rPr>
                <w:rFonts w:ascii="Arial" w:eastAsia="Times New Roman" w:hAnsi="Arial" w:cs="Arial"/>
                <w:sz w:val="20"/>
                <w:szCs w:val="20"/>
                <w:lang w:eastAsia="es-PE"/>
              </w:rPr>
            </w:pPr>
          </w:p>
          <w:p w14:paraId="69AE7C45" w14:textId="77777777" w:rsidR="006A1EB8" w:rsidRPr="00814E19" w:rsidRDefault="006A1EB8" w:rsidP="006A1EB8">
            <w:pPr>
              <w:widowControl w:val="0"/>
              <w:autoSpaceDE w:val="0"/>
              <w:autoSpaceDN w:val="0"/>
              <w:adjustRightInd w:val="0"/>
              <w:spacing w:after="0" w:line="240" w:lineRule="auto"/>
              <w:ind w:left="445"/>
              <w:rPr>
                <w:rFonts w:ascii="Arial" w:eastAsia="Times New Roman" w:hAnsi="Arial" w:cs="Arial"/>
                <w:sz w:val="20"/>
                <w:szCs w:val="20"/>
                <w:lang w:eastAsia="es-PE"/>
              </w:rPr>
            </w:pPr>
            <w:r w:rsidRPr="00814E19">
              <w:rPr>
                <w:rFonts w:ascii="Arial" w:eastAsia="Times New Roman" w:hAnsi="Arial" w:cs="Arial"/>
                <w:w w:val="81"/>
                <w:sz w:val="20"/>
                <w:szCs w:val="20"/>
                <w:lang w:eastAsia="es-PE"/>
              </w:rPr>
              <w:t>R</w:t>
            </w:r>
            <w:r w:rsidRPr="00814E19">
              <w:rPr>
                <w:rFonts w:ascii="Arial" w:eastAsia="Times New Roman" w:hAnsi="Arial" w:cs="Arial"/>
                <w:spacing w:val="1"/>
                <w:w w:val="112"/>
                <w:sz w:val="20"/>
                <w:szCs w:val="20"/>
                <w:lang w:eastAsia="es-PE"/>
              </w:rPr>
              <w:t>e</w:t>
            </w:r>
            <w:r w:rsidRPr="00814E19">
              <w:rPr>
                <w:rFonts w:ascii="Arial" w:eastAsia="Times New Roman" w:hAnsi="Arial" w:cs="Arial"/>
                <w:sz w:val="20"/>
                <w:szCs w:val="20"/>
                <w:lang w:eastAsia="es-PE"/>
              </w:rPr>
              <w:t>s</w:t>
            </w:r>
            <w:r w:rsidRPr="00814E19">
              <w:rPr>
                <w:rFonts w:ascii="Arial" w:eastAsia="Times New Roman" w:hAnsi="Arial" w:cs="Arial"/>
                <w:spacing w:val="-1"/>
                <w:w w:val="105"/>
                <w:sz w:val="20"/>
                <w:szCs w:val="20"/>
                <w:lang w:eastAsia="es-PE"/>
              </w:rPr>
              <w:t>u</w:t>
            </w:r>
            <w:r w:rsidRPr="00814E19">
              <w:rPr>
                <w:rFonts w:ascii="Arial" w:eastAsia="Times New Roman" w:hAnsi="Arial" w:cs="Arial"/>
                <w:w w:val="83"/>
                <w:sz w:val="20"/>
                <w:szCs w:val="20"/>
                <w:lang w:eastAsia="es-PE"/>
              </w:rPr>
              <w:t>l</w:t>
            </w:r>
            <w:r w:rsidRPr="00814E19">
              <w:rPr>
                <w:rFonts w:ascii="Arial" w:eastAsia="Times New Roman" w:hAnsi="Arial" w:cs="Arial"/>
                <w:w w:val="121"/>
                <w:sz w:val="20"/>
                <w:szCs w:val="20"/>
                <w:lang w:eastAsia="es-PE"/>
              </w:rPr>
              <w:t>t</w:t>
            </w:r>
            <w:r w:rsidRPr="00814E19">
              <w:rPr>
                <w:rFonts w:ascii="Arial" w:eastAsia="Times New Roman" w:hAnsi="Arial" w:cs="Arial"/>
                <w:w w:val="108"/>
                <w:sz w:val="20"/>
                <w:szCs w:val="20"/>
                <w:lang w:eastAsia="es-PE"/>
              </w:rPr>
              <w:t>a</w:t>
            </w:r>
            <w:r w:rsidRPr="00814E19">
              <w:rPr>
                <w:rFonts w:ascii="Arial" w:eastAsia="Times New Roman" w:hAnsi="Arial" w:cs="Arial"/>
                <w:spacing w:val="-1"/>
                <w:w w:val="105"/>
                <w:sz w:val="20"/>
                <w:szCs w:val="20"/>
                <w:lang w:eastAsia="es-PE"/>
              </w:rPr>
              <w:t>do</w:t>
            </w:r>
            <w:r w:rsidRPr="00814E19">
              <w:rPr>
                <w:rFonts w:ascii="Arial" w:eastAsia="Times New Roman" w:hAnsi="Arial" w:cs="Arial"/>
                <w:sz w:val="20"/>
                <w:szCs w:val="20"/>
                <w:lang w:eastAsia="es-PE"/>
              </w:rPr>
              <w:t>s</w:t>
            </w:r>
            <w:r w:rsidRPr="00814E19">
              <w:rPr>
                <w:rFonts w:ascii="Arial" w:eastAsia="Times New Roman" w:hAnsi="Arial" w:cs="Arial"/>
                <w:spacing w:val="-5"/>
                <w:sz w:val="20"/>
                <w:szCs w:val="20"/>
                <w:lang w:eastAsia="es-PE"/>
              </w:rPr>
              <w:t xml:space="preserve"> </w:t>
            </w:r>
            <w:r w:rsidRPr="00814E19">
              <w:rPr>
                <w:rFonts w:ascii="Arial" w:eastAsia="Times New Roman" w:hAnsi="Arial" w:cs="Arial"/>
                <w:spacing w:val="-1"/>
                <w:w w:val="82"/>
                <w:sz w:val="20"/>
                <w:szCs w:val="20"/>
                <w:lang w:eastAsia="es-PE"/>
              </w:rPr>
              <w:t>F</w:t>
            </w:r>
            <w:r w:rsidRPr="00814E19">
              <w:rPr>
                <w:rFonts w:ascii="Arial" w:eastAsia="Times New Roman" w:hAnsi="Arial" w:cs="Arial"/>
                <w:w w:val="83"/>
                <w:sz w:val="20"/>
                <w:szCs w:val="20"/>
                <w:lang w:eastAsia="es-PE"/>
              </w:rPr>
              <w:t>i</w:t>
            </w:r>
            <w:r w:rsidRPr="00814E19">
              <w:rPr>
                <w:rFonts w:ascii="Arial" w:eastAsia="Times New Roman" w:hAnsi="Arial" w:cs="Arial"/>
                <w:spacing w:val="-1"/>
                <w:w w:val="105"/>
                <w:sz w:val="20"/>
                <w:szCs w:val="20"/>
                <w:lang w:eastAsia="es-PE"/>
              </w:rPr>
              <w:t>n</w:t>
            </w:r>
            <w:r w:rsidRPr="00814E19">
              <w:rPr>
                <w:rFonts w:ascii="Arial" w:eastAsia="Times New Roman" w:hAnsi="Arial" w:cs="Arial"/>
                <w:w w:val="108"/>
                <w:sz w:val="20"/>
                <w:szCs w:val="20"/>
                <w:lang w:eastAsia="es-PE"/>
              </w:rPr>
              <w:t>a</w:t>
            </w:r>
            <w:r w:rsidRPr="00814E19">
              <w:rPr>
                <w:rFonts w:ascii="Arial" w:eastAsia="Times New Roman" w:hAnsi="Arial" w:cs="Arial"/>
                <w:w w:val="83"/>
                <w:sz w:val="20"/>
                <w:szCs w:val="20"/>
                <w:lang w:eastAsia="es-PE"/>
              </w:rPr>
              <w:t>l</w:t>
            </w:r>
            <w:r w:rsidRPr="00814E19">
              <w:rPr>
                <w:rFonts w:ascii="Arial" w:eastAsia="Times New Roman" w:hAnsi="Arial" w:cs="Arial"/>
                <w:spacing w:val="1"/>
                <w:w w:val="112"/>
                <w:sz w:val="20"/>
                <w:szCs w:val="20"/>
                <w:lang w:eastAsia="es-PE"/>
              </w:rPr>
              <w:t>e</w:t>
            </w:r>
            <w:r w:rsidRPr="00814E19">
              <w:rPr>
                <w:rFonts w:ascii="Arial" w:eastAsia="Times New Roman" w:hAnsi="Arial" w:cs="Arial"/>
                <w:sz w:val="20"/>
                <w:szCs w:val="20"/>
                <w:lang w:eastAsia="es-PE"/>
              </w:rPr>
              <w:t>s</w:t>
            </w:r>
          </w:p>
        </w:tc>
        <w:tc>
          <w:tcPr>
            <w:tcW w:w="3022" w:type="dxa"/>
            <w:tcBorders>
              <w:top w:val="single" w:sz="4" w:space="0" w:color="000000"/>
              <w:left w:val="single" w:sz="4" w:space="0" w:color="000000"/>
              <w:bottom w:val="single" w:sz="4" w:space="0" w:color="000000"/>
              <w:right w:val="single" w:sz="4" w:space="0" w:color="000000"/>
            </w:tcBorders>
            <w:shd w:val="clear" w:color="auto" w:fill="A6A6A6"/>
          </w:tcPr>
          <w:p w14:paraId="65E249AD" w14:textId="77777777" w:rsidR="006A1EB8" w:rsidRPr="00814E19" w:rsidRDefault="006A1EB8" w:rsidP="006A1EB8">
            <w:pPr>
              <w:widowControl w:val="0"/>
              <w:autoSpaceDE w:val="0"/>
              <w:autoSpaceDN w:val="0"/>
              <w:adjustRightInd w:val="0"/>
              <w:spacing w:before="4" w:after="0" w:line="130" w:lineRule="exact"/>
              <w:rPr>
                <w:rFonts w:ascii="Arial" w:eastAsia="Times New Roman" w:hAnsi="Arial" w:cs="Arial"/>
                <w:sz w:val="20"/>
                <w:szCs w:val="20"/>
                <w:lang w:eastAsia="es-PE"/>
              </w:rPr>
            </w:pPr>
          </w:p>
          <w:p w14:paraId="35314DEF" w14:textId="77777777" w:rsidR="006A1EB8" w:rsidRPr="00814E19" w:rsidRDefault="006A1EB8" w:rsidP="006A1EB8">
            <w:pPr>
              <w:widowControl w:val="0"/>
              <w:autoSpaceDE w:val="0"/>
              <w:autoSpaceDN w:val="0"/>
              <w:adjustRightInd w:val="0"/>
              <w:spacing w:after="0" w:line="240" w:lineRule="auto"/>
              <w:ind w:left="249"/>
              <w:rPr>
                <w:rFonts w:ascii="Arial" w:eastAsia="Times New Roman" w:hAnsi="Arial" w:cs="Arial"/>
                <w:sz w:val="20"/>
                <w:szCs w:val="20"/>
                <w:lang w:eastAsia="es-PE"/>
              </w:rPr>
            </w:pPr>
            <w:r w:rsidRPr="00814E19">
              <w:rPr>
                <w:rFonts w:ascii="Arial" w:eastAsia="Times New Roman" w:hAnsi="Arial" w:cs="Arial"/>
                <w:spacing w:val="1"/>
                <w:w w:val="96"/>
                <w:sz w:val="20"/>
                <w:szCs w:val="20"/>
                <w:lang w:eastAsia="es-PE"/>
              </w:rPr>
              <w:t>M</w:t>
            </w:r>
            <w:r w:rsidRPr="00814E19">
              <w:rPr>
                <w:rFonts w:ascii="Arial" w:eastAsia="Times New Roman" w:hAnsi="Arial" w:cs="Arial"/>
                <w:spacing w:val="1"/>
                <w:w w:val="112"/>
                <w:sz w:val="20"/>
                <w:szCs w:val="20"/>
                <w:lang w:eastAsia="es-PE"/>
              </w:rPr>
              <w:t>e</w:t>
            </w:r>
            <w:r w:rsidRPr="00814E19">
              <w:rPr>
                <w:rFonts w:ascii="Arial" w:eastAsia="Times New Roman" w:hAnsi="Arial" w:cs="Arial"/>
                <w:spacing w:val="-1"/>
                <w:w w:val="105"/>
                <w:sz w:val="20"/>
                <w:szCs w:val="20"/>
                <w:lang w:eastAsia="es-PE"/>
              </w:rPr>
              <w:t>d</w:t>
            </w:r>
            <w:r w:rsidRPr="00814E19">
              <w:rPr>
                <w:rFonts w:ascii="Arial" w:eastAsia="Times New Roman" w:hAnsi="Arial" w:cs="Arial"/>
                <w:w w:val="83"/>
                <w:sz w:val="20"/>
                <w:szCs w:val="20"/>
                <w:lang w:eastAsia="es-PE"/>
              </w:rPr>
              <w:t>i</w:t>
            </w:r>
            <w:r w:rsidRPr="00814E19">
              <w:rPr>
                <w:rFonts w:ascii="Arial" w:eastAsia="Times New Roman" w:hAnsi="Arial" w:cs="Arial"/>
                <w:spacing w:val="-1"/>
                <w:w w:val="105"/>
                <w:sz w:val="20"/>
                <w:szCs w:val="20"/>
                <w:lang w:eastAsia="es-PE"/>
              </w:rPr>
              <w:t>o</w:t>
            </w:r>
            <w:r w:rsidRPr="00814E19">
              <w:rPr>
                <w:rFonts w:ascii="Arial" w:eastAsia="Times New Roman" w:hAnsi="Arial" w:cs="Arial"/>
                <w:sz w:val="20"/>
                <w:szCs w:val="20"/>
                <w:lang w:eastAsia="es-PE"/>
              </w:rPr>
              <w:t>s</w:t>
            </w:r>
            <w:r w:rsidRPr="00814E19">
              <w:rPr>
                <w:rFonts w:ascii="Arial" w:eastAsia="Times New Roman" w:hAnsi="Arial" w:cs="Arial"/>
                <w:spacing w:val="-5"/>
                <w:sz w:val="20"/>
                <w:szCs w:val="20"/>
                <w:lang w:eastAsia="es-PE"/>
              </w:rPr>
              <w:t xml:space="preserve"> </w:t>
            </w:r>
            <w:r w:rsidRPr="00814E19">
              <w:rPr>
                <w:rFonts w:ascii="Arial" w:eastAsia="Times New Roman" w:hAnsi="Arial" w:cs="Arial"/>
                <w:spacing w:val="-1"/>
                <w:sz w:val="20"/>
                <w:szCs w:val="20"/>
                <w:lang w:eastAsia="es-PE"/>
              </w:rPr>
              <w:t>d</w:t>
            </w:r>
            <w:r w:rsidRPr="00814E19">
              <w:rPr>
                <w:rFonts w:ascii="Arial" w:eastAsia="Times New Roman" w:hAnsi="Arial" w:cs="Arial"/>
                <w:sz w:val="20"/>
                <w:szCs w:val="20"/>
                <w:lang w:eastAsia="es-PE"/>
              </w:rPr>
              <w:t>e</w:t>
            </w:r>
            <w:r w:rsidRPr="00814E19">
              <w:rPr>
                <w:rFonts w:ascii="Arial" w:eastAsia="Times New Roman" w:hAnsi="Arial" w:cs="Arial"/>
                <w:spacing w:val="12"/>
                <w:sz w:val="20"/>
                <w:szCs w:val="20"/>
                <w:lang w:eastAsia="es-PE"/>
              </w:rPr>
              <w:t xml:space="preserve"> </w:t>
            </w:r>
            <w:r w:rsidRPr="00814E19">
              <w:rPr>
                <w:rFonts w:ascii="Arial" w:eastAsia="Times New Roman" w:hAnsi="Arial" w:cs="Arial"/>
                <w:spacing w:val="-3"/>
                <w:w w:val="78"/>
                <w:sz w:val="20"/>
                <w:szCs w:val="20"/>
                <w:lang w:eastAsia="es-PE"/>
              </w:rPr>
              <w:t>V</w:t>
            </w:r>
            <w:r w:rsidRPr="00814E19">
              <w:rPr>
                <w:rFonts w:ascii="Arial" w:eastAsia="Times New Roman" w:hAnsi="Arial" w:cs="Arial"/>
                <w:spacing w:val="1"/>
                <w:w w:val="112"/>
                <w:sz w:val="20"/>
                <w:szCs w:val="20"/>
                <w:lang w:eastAsia="es-PE"/>
              </w:rPr>
              <w:t>e</w:t>
            </w:r>
            <w:r w:rsidRPr="00814E19">
              <w:rPr>
                <w:rFonts w:ascii="Arial" w:eastAsia="Times New Roman" w:hAnsi="Arial" w:cs="Arial"/>
                <w:w w:val="105"/>
                <w:sz w:val="20"/>
                <w:szCs w:val="20"/>
                <w:lang w:eastAsia="es-PE"/>
              </w:rPr>
              <w:t>r</w:t>
            </w:r>
            <w:r w:rsidRPr="00814E19">
              <w:rPr>
                <w:rFonts w:ascii="Arial" w:eastAsia="Times New Roman" w:hAnsi="Arial" w:cs="Arial"/>
                <w:w w:val="83"/>
                <w:sz w:val="20"/>
                <w:szCs w:val="20"/>
                <w:lang w:eastAsia="es-PE"/>
              </w:rPr>
              <w:t>i</w:t>
            </w:r>
            <w:r w:rsidRPr="00814E19">
              <w:rPr>
                <w:rFonts w:ascii="Arial" w:eastAsia="Times New Roman" w:hAnsi="Arial" w:cs="Arial"/>
                <w:w w:val="91"/>
                <w:sz w:val="20"/>
                <w:szCs w:val="20"/>
                <w:lang w:eastAsia="es-PE"/>
              </w:rPr>
              <w:t>f</w:t>
            </w:r>
            <w:r w:rsidRPr="00814E19">
              <w:rPr>
                <w:rFonts w:ascii="Arial" w:eastAsia="Times New Roman" w:hAnsi="Arial" w:cs="Arial"/>
                <w:w w:val="83"/>
                <w:sz w:val="20"/>
                <w:szCs w:val="20"/>
                <w:lang w:eastAsia="es-PE"/>
              </w:rPr>
              <w:t>i</w:t>
            </w:r>
            <w:r w:rsidRPr="00814E19">
              <w:rPr>
                <w:rFonts w:ascii="Arial" w:eastAsia="Times New Roman" w:hAnsi="Arial" w:cs="Arial"/>
                <w:w w:val="95"/>
                <w:sz w:val="20"/>
                <w:szCs w:val="20"/>
                <w:lang w:eastAsia="es-PE"/>
              </w:rPr>
              <w:t>c</w:t>
            </w:r>
            <w:r w:rsidRPr="00814E19">
              <w:rPr>
                <w:rFonts w:ascii="Arial" w:eastAsia="Times New Roman" w:hAnsi="Arial" w:cs="Arial"/>
                <w:w w:val="108"/>
                <w:sz w:val="20"/>
                <w:szCs w:val="20"/>
                <w:lang w:eastAsia="es-PE"/>
              </w:rPr>
              <w:t>a</w:t>
            </w:r>
            <w:r w:rsidRPr="00814E19">
              <w:rPr>
                <w:rFonts w:ascii="Arial" w:eastAsia="Times New Roman" w:hAnsi="Arial" w:cs="Arial"/>
                <w:w w:val="95"/>
                <w:sz w:val="20"/>
                <w:szCs w:val="20"/>
                <w:lang w:eastAsia="es-PE"/>
              </w:rPr>
              <w:t>c</w:t>
            </w:r>
            <w:r w:rsidRPr="00814E19">
              <w:rPr>
                <w:rFonts w:ascii="Arial" w:eastAsia="Times New Roman" w:hAnsi="Arial" w:cs="Arial"/>
                <w:spacing w:val="-3"/>
                <w:w w:val="83"/>
                <w:sz w:val="20"/>
                <w:szCs w:val="20"/>
                <w:lang w:eastAsia="es-PE"/>
              </w:rPr>
              <w:t>i</w:t>
            </w:r>
            <w:r w:rsidRPr="00814E19">
              <w:rPr>
                <w:rFonts w:ascii="Arial" w:eastAsia="Times New Roman" w:hAnsi="Arial" w:cs="Arial"/>
                <w:spacing w:val="1"/>
                <w:w w:val="105"/>
                <w:sz w:val="20"/>
                <w:szCs w:val="20"/>
                <w:lang w:eastAsia="es-PE"/>
              </w:rPr>
              <w:t>ó</w:t>
            </w:r>
            <w:r w:rsidRPr="00814E19">
              <w:rPr>
                <w:rFonts w:ascii="Arial" w:eastAsia="Times New Roman" w:hAnsi="Arial" w:cs="Arial"/>
                <w:w w:val="105"/>
                <w:sz w:val="20"/>
                <w:szCs w:val="20"/>
                <w:lang w:eastAsia="es-PE"/>
              </w:rPr>
              <w:t>n</w:t>
            </w:r>
          </w:p>
        </w:tc>
      </w:tr>
      <w:tr w:rsidR="006A1EB8" w:rsidRPr="00814E19" w14:paraId="689AD51B" w14:textId="77777777" w:rsidTr="006A1EB8">
        <w:trPr>
          <w:trHeight w:hRule="exact" w:val="846"/>
        </w:trPr>
        <w:tc>
          <w:tcPr>
            <w:tcW w:w="3454" w:type="dxa"/>
            <w:vMerge w:val="restart"/>
            <w:tcBorders>
              <w:top w:val="single" w:sz="4" w:space="0" w:color="000000"/>
              <w:left w:val="single" w:sz="4" w:space="0" w:color="000000"/>
              <w:right w:val="single" w:sz="4" w:space="0" w:color="000000"/>
            </w:tcBorders>
          </w:tcPr>
          <w:p w14:paraId="52FA52C8"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68469C1E"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77E02674"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6D301E22"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6A00F111"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412CF69D"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p w14:paraId="74FDABEA"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r w:rsidRPr="006A5D62">
              <w:rPr>
                <w:rFonts w:ascii="Arial" w:eastAsia="Times New Roman" w:hAnsi="Arial" w:cs="Arial"/>
                <w:sz w:val="20"/>
                <w:szCs w:val="20"/>
                <w:lang w:eastAsia="es-PE"/>
              </w:rPr>
              <w:t>Estandarizar un protocolo para la identificación fenotípica de carbapenemsas, mediante el ensayo de tres técnicas</w:t>
            </w:r>
            <w:r w:rsidRPr="006A5D62">
              <w:rPr>
                <w:rFonts w:ascii="Arial" w:eastAsia="Times New Roman" w:hAnsi="Arial" w:cs="Arial"/>
                <w:kern w:val="36"/>
                <w:sz w:val="20"/>
                <w:szCs w:val="20"/>
                <w:lang w:eastAsia="es-PE"/>
              </w:rPr>
              <w:t xml:space="preserve">, luego identificarlos a que grupos de carbapenemasas pertenecen para poder </w:t>
            </w:r>
            <w:r w:rsidRPr="006A5D62">
              <w:rPr>
                <w:rFonts w:ascii="Arial" w:eastAsia="Times New Roman" w:hAnsi="Arial" w:cs="Arial"/>
                <w:sz w:val="20"/>
                <w:szCs w:val="20"/>
                <w:lang w:eastAsia="es-PE"/>
              </w:rPr>
              <w:t>validarlas mediante la técnica del PCR convencional.</w:t>
            </w:r>
          </w:p>
        </w:tc>
        <w:tc>
          <w:tcPr>
            <w:tcW w:w="3311" w:type="dxa"/>
            <w:tcBorders>
              <w:top w:val="single" w:sz="4" w:space="0" w:color="000000"/>
              <w:left w:val="single" w:sz="4" w:space="0" w:color="000000"/>
              <w:bottom w:val="single" w:sz="4" w:space="0" w:color="000000"/>
              <w:right w:val="single" w:sz="4" w:space="0" w:color="000000"/>
            </w:tcBorders>
          </w:tcPr>
          <w:p w14:paraId="42B929C4" w14:textId="77777777" w:rsidR="006A1EB8" w:rsidRPr="006A5D62" w:rsidRDefault="006A1EB8" w:rsidP="006A1EB8">
            <w:pPr>
              <w:widowControl w:val="0"/>
              <w:autoSpaceDE w:val="0"/>
              <w:autoSpaceDN w:val="0"/>
              <w:adjustRightInd w:val="0"/>
              <w:spacing w:after="0" w:line="240" w:lineRule="auto"/>
              <w:rPr>
                <w:rFonts w:ascii="Arial" w:eastAsia="Times New Roman" w:hAnsi="Arial" w:cs="Arial"/>
                <w:sz w:val="20"/>
                <w:szCs w:val="20"/>
                <w:lang w:eastAsia="es-PE"/>
              </w:rPr>
            </w:pPr>
            <w:r w:rsidRPr="006A5D62">
              <w:rPr>
                <w:rFonts w:ascii="Arial" w:eastAsia="Times New Roman" w:hAnsi="Arial" w:cs="Arial"/>
                <w:sz w:val="20"/>
                <w:szCs w:val="20"/>
                <w:lang w:eastAsia="es-PE"/>
              </w:rPr>
              <w:t>R1: Resultados de las tres técnicas ensayadas para identificación de carbapenemasas</w:t>
            </w:r>
          </w:p>
          <w:p w14:paraId="5484247C" w14:textId="77777777" w:rsidR="006A1EB8" w:rsidRPr="006A5D62" w:rsidRDefault="006A1EB8" w:rsidP="006A1EB8">
            <w:pPr>
              <w:pStyle w:val="Prrafodelista"/>
              <w:widowControl w:val="0"/>
              <w:autoSpaceDE w:val="0"/>
              <w:autoSpaceDN w:val="0"/>
              <w:adjustRightInd w:val="0"/>
              <w:spacing w:after="0" w:line="240" w:lineRule="auto"/>
              <w:ind w:left="424"/>
              <w:rPr>
                <w:rFonts w:ascii="Arial" w:eastAsia="Times New Roman" w:hAnsi="Arial" w:cs="Arial"/>
                <w:sz w:val="20"/>
                <w:szCs w:val="20"/>
                <w:lang w:eastAsia="es-PE"/>
              </w:rPr>
            </w:pPr>
          </w:p>
        </w:tc>
        <w:tc>
          <w:tcPr>
            <w:tcW w:w="3022" w:type="dxa"/>
            <w:tcBorders>
              <w:top w:val="single" w:sz="4" w:space="0" w:color="000000"/>
              <w:left w:val="single" w:sz="4" w:space="0" w:color="000000"/>
              <w:bottom w:val="single" w:sz="4" w:space="0" w:color="000000"/>
              <w:right w:val="single" w:sz="4" w:space="0" w:color="000000"/>
            </w:tcBorders>
          </w:tcPr>
          <w:p w14:paraId="6C78928B" w14:textId="77777777" w:rsidR="006A1EB8" w:rsidRPr="006A5D62" w:rsidRDefault="006A1EB8" w:rsidP="006A1EB8">
            <w:pPr>
              <w:widowControl w:val="0"/>
              <w:autoSpaceDE w:val="0"/>
              <w:autoSpaceDN w:val="0"/>
              <w:adjustRightInd w:val="0"/>
              <w:spacing w:after="0" w:line="249" w:lineRule="exact"/>
              <w:ind w:right="357"/>
              <w:rPr>
                <w:rFonts w:ascii="Arial" w:eastAsia="Times New Roman" w:hAnsi="Arial" w:cs="Arial"/>
                <w:sz w:val="20"/>
                <w:szCs w:val="20"/>
                <w:lang w:eastAsia="es-PE"/>
              </w:rPr>
            </w:pPr>
            <w:r w:rsidRPr="006A5D62">
              <w:rPr>
                <w:rFonts w:ascii="Arial" w:eastAsia="Times New Roman" w:hAnsi="Arial" w:cs="Arial"/>
                <w:sz w:val="20"/>
                <w:szCs w:val="20"/>
                <w:lang w:eastAsia="es-PE"/>
              </w:rPr>
              <w:t>MV1: Tablas con resultados de cada técnica</w:t>
            </w:r>
          </w:p>
        </w:tc>
      </w:tr>
      <w:tr w:rsidR="006A1EB8" w:rsidRPr="00814E19" w14:paraId="011EC4CF" w14:textId="77777777" w:rsidTr="006A1EB8">
        <w:trPr>
          <w:trHeight w:hRule="exact" w:val="999"/>
        </w:trPr>
        <w:tc>
          <w:tcPr>
            <w:tcW w:w="3454" w:type="dxa"/>
            <w:vMerge/>
            <w:tcBorders>
              <w:left w:val="single" w:sz="4" w:space="0" w:color="000000"/>
              <w:right w:val="single" w:sz="4" w:space="0" w:color="000000"/>
            </w:tcBorders>
          </w:tcPr>
          <w:p w14:paraId="16EE5B55" w14:textId="77777777" w:rsidR="006A1EB8" w:rsidRPr="006A5D62" w:rsidRDefault="006A1EB8" w:rsidP="006A1EB8">
            <w:pPr>
              <w:widowControl w:val="0"/>
              <w:autoSpaceDE w:val="0"/>
              <w:autoSpaceDN w:val="0"/>
              <w:adjustRightInd w:val="0"/>
              <w:spacing w:after="0" w:line="249" w:lineRule="exact"/>
              <w:ind w:left="354" w:right="357"/>
              <w:jc w:val="center"/>
              <w:rPr>
                <w:rFonts w:ascii="Arial" w:eastAsia="Times New Roman" w:hAnsi="Arial" w:cs="Arial"/>
                <w:sz w:val="20"/>
                <w:szCs w:val="20"/>
                <w:lang w:eastAsia="es-PE"/>
              </w:rPr>
            </w:pPr>
          </w:p>
        </w:tc>
        <w:tc>
          <w:tcPr>
            <w:tcW w:w="3311" w:type="dxa"/>
            <w:tcBorders>
              <w:top w:val="single" w:sz="4" w:space="0" w:color="000000"/>
              <w:left w:val="single" w:sz="4" w:space="0" w:color="000000"/>
              <w:bottom w:val="single" w:sz="4" w:space="0" w:color="000000"/>
              <w:right w:val="single" w:sz="4" w:space="0" w:color="000000"/>
            </w:tcBorders>
          </w:tcPr>
          <w:p w14:paraId="51327C48" w14:textId="77777777" w:rsidR="006A1EB8" w:rsidRPr="006A5D62" w:rsidRDefault="006A1EB8" w:rsidP="006A1EB8">
            <w:pPr>
              <w:widowControl w:val="0"/>
              <w:autoSpaceDE w:val="0"/>
              <w:autoSpaceDN w:val="0"/>
              <w:adjustRightInd w:val="0"/>
              <w:spacing w:after="0" w:line="240" w:lineRule="auto"/>
              <w:rPr>
                <w:rFonts w:ascii="Arial" w:eastAsia="Times New Roman" w:hAnsi="Arial" w:cs="Arial"/>
                <w:sz w:val="20"/>
                <w:szCs w:val="20"/>
                <w:lang w:eastAsia="es-PE"/>
              </w:rPr>
            </w:pPr>
            <w:r w:rsidRPr="006A5D62">
              <w:rPr>
                <w:rFonts w:ascii="Arial" w:eastAsia="Times New Roman" w:hAnsi="Arial" w:cs="Arial"/>
                <w:sz w:val="20"/>
                <w:szCs w:val="20"/>
                <w:lang w:eastAsia="es-PE"/>
              </w:rPr>
              <w:t>R2: Resultados de la prueba de clasificación de los distintos grupos de carbapenemasas identificadas (A, B, C, D)</w:t>
            </w:r>
          </w:p>
        </w:tc>
        <w:tc>
          <w:tcPr>
            <w:tcW w:w="3022" w:type="dxa"/>
            <w:tcBorders>
              <w:top w:val="single" w:sz="4" w:space="0" w:color="000000"/>
              <w:left w:val="single" w:sz="4" w:space="0" w:color="000000"/>
              <w:bottom w:val="single" w:sz="4" w:space="0" w:color="000000"/>
              <w:right w:val="single" w:sz="4" w:space="0" w:color="000000"/>
            </w:tcBorders>
          </w:tcPr>
          <w:p w14:paraId="18D6BD09" w14:textId="77777777" w:rsidR="006A1EB8" w:rsidRPr="006A5D62" w:rsidRDefault="006A1EB8" w:rsidP="006A1EB8">
            <w:pPr>
              <w:widowControl w:val="0"/>
              <w:autoSpaceDE w:val="0"/>
              <w:autoSpaceDN w:val="0"/>
              <w:adjustRightInd w:val="0"/>
              <w:spacing w:after="0" w:line="240" w:lineRule="auto"/>
              <w:ind w:left="157"/>
              <w:rPr>
                <w:rFonts w:ascii="Arial" w:eastAsia="Times New Roman" w:hAnsi="Arial" w:cs="Arial"/>
                <w:sz w:val="20"/>
                <w:szCs w:val="20"/>
                <w:lang w:eastAsia="es-PE"/>
              </w:rPr>
            </w:pPr>
            <w:r w:rsidRPr="006A5D62">
              <w:rPr>
                <w:rFonts w:ascii="Arial" w:eastAsia="Times New Roman" w:hAnsi="Arial" w:cs="Arial"/>
                <w:sz w:val="20"/>
                <w:szCs w:val="20"/>
                <w:lang w:eastAsia="es-PE"/>
              </w:rPr>
              <w:t>MV2: Tablas con resultados de la clasificación de carbapenemasas</w:t>
            </w:r>
          </w:p>
        </w:tc>
      </w:tr>
      <w:tr w:rsidR="006A1EB8" w:rsidRPr="00814E19" w14:paraId="799B0D18" w14:textId="77777777" w:rsidTr="006A1EB8">
        <w:trPr>
          <w:trHeight w:hRule="exact" w:val="2453"/>
        </w:trPr>
        <w:tc>
          <w:tcPr>
            <w:tcW w:w="3454" w:type="dxa"/>
            <w:vMerge/>
            <w:tcBorders>
              <w:left w:val="single" w:sz="4" w:space="0" w:color="000000"/>
              <w:bottom w:val="single" w:sz="4" w:space="0" w:color="000000"/>
              <w:right w:val="single" w:sz="4" w:space="0" w:color="000000"/>
            </w:tcBorders>
          </w:tcPr>
          <w:p w14:paraId="1470F811"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p>
        </w:tc>
        <w:tc>
          <w:tcPr>
            <w:tcW w:w="3311" w:type="dxa"/>
            <w:tcBorders>
              <w:top w:val="single" w:sz="4" w:space="0" w:color="000000"/>
              <w:left w:val="single" w:sz="4" w:space="0" w:color="000000"/>
              <w:bottom w:val="single" w:sz="4" w:space="0" w:color="000000"/>
              <w:right w:val="single" w:sz="4" w:space="0" w:color="000000"/>
            </w:tcBorders>
          </w:tcPr>
          <w:p w14:paraId="4CE966DD" w14:textId="77777777" w:rsidR="006A1EB8" w:rsidRPr="006A5D62" w:rsidRDefault="006A1EB8" w:rsidP="006A1EB8">
            <w:pPr>
              <w:widowControl w:val="0"/>
              <w:autoSpaceDE w:val="0"/>
              <w:autoSpaceDN w:val="0"/>
              <w:adjustRightInd w:val="0"/>
              <w:spacing w:after="0" w:line="240" w:lineRule="auto"/>
              <w:ind w:left="64"/>
              <w:rPr>
                <w:rFonts w:ascii="Arial" w:hAnsi="Arial" w:cs="Arial"/>
                <w:sz w:val="20"/>
                <w:szCs w:val="20"/>
              </w:rPr>
            </w:pPr>
            <w:r w:rsidRPr="006A5D62">
              <w:rPr>
                <w:rFonts w:ascii="Arial" w:hAnsi="Arial" w:cs="Arial"/>
                <w:sz w:val="20"/>
                <w:szCs w:val="20"/>
              </w:rPr>
              <w:t>R3: Validación de los dos resultados obtenidos mediante la técnica del PCR convencional, para identificar genes más comunes de cada grupo (KPC, VIM, IMP, NDM y OXA).</w:t>
            </w:r>
          </w:p>
          <w:p w14:paraId="311C0497"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p>
          <w:p w14:paraId="1AE8DDFD"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r w:rsidRPr="006A5D62">
              <w:rPr>
                <w:rFonts w:ascii="Arial" w:hAnsi="Arial" w:cs="Arial"/>
                <w:sz w:val="20"/>
                <w:szCs w:val="20"/>
              </w:rPr>
              <w:t>R4: Análisis estadístico para demostrar cual de las primeras tres técnicas usadas identifica mejor a las carbapenemasas</w:t>
            </w:r>
          </w:p>
        </w:tc>
        <w:tc>
          <w:tcPr>
            <w:tcW w:w="3022" w:type="dxa"/>
            <w:tcBorders>
              <w:top w:val="single" w:sz="4" w:space="0" w:color="000000"/>
              <w:left w:val="single" w:sz="4" w:space="0" w:color="000000"/>
              <w:bottom w:val="single" w:sz="4" w:space="0" w:color="000000"/>
              <w:right w:val="single" w:sz="4" w:space="0" w:color="000000"/>
            </w:tcBorders>
          </w:tcPr>
          <w:p w14:paraId="7298F12C" w14:textId="77777777" w:rsidR="006A1EB8" w:rsidRPr="006A5D62" w:rsidRDefault="006A1EB8" w:rsidP="006A1EB8">
            <w:pPr>
              <w:widowControl w:val="0"/>
              <w:autoSpaceDE w:val="0"/>
              <w:autoSpaceDN w:val="0"/>
              <w:adjustRightInd w:val="0"/>
              <w:spacing w:after="0" w:line="240" w:lineRule="auto"/>
              <w:ind w:left="157"/>
              <w:rPr>
                <w:rFonts w:ascii="Arial" w:hAnsi="Arial" w:cs="Arial"/>
                <w:sz w:val="20"/>
                <w:szCs w:val="20"/>
              </w:rPr>
            </w:pPr>
            <w:r w:rsidRPr="006A5D62">
              <w:rPr>
                <w:rFonts w:ascii="Arial" w:hAnsi="Arial" w:cs="Arial"/>
                <w:sz w:val="20"/>
                <w:szCs w:val="20"/>
              </w:rPr>
              <w:t>MV3: Electrroforesis de los corridos de las amplificaciones de cultivos probados</w:t>
            </w:r>
          </w:p>
          <w:p w14:paraId="70692303" w14:textId="77777777" w:rsidR="006A1EB8" w:rsidRPr="006A5D62" w:rsidRDefault="006A1EB8" w:rsidP="006A1EB8">
            <w:pPr>
              <w:widowControl w:val="0"/>
              <w:autoSpaceDE w:val="0"/>
              <w:autoSpaceDN w:val="0"/>
              <w:adjustRightInd w:val="0"/>
              <w:spacing w:after="0" w:line="240" w:lineRule="auto"/>
              <w:ind w:left="157"/>
              <w:rPr>
                <w:rFonts w:ascii="Arial" w:hAnsi="Arial" w:cs="Arial"/>
                <w:sz w:val="20"/>
                <w:szCs w:val="20"/>
              </w:rPr>
            </w:pPr>
          </w:p>
          <w:p w14:paraId="0C711803" w14:textId="77777777" w:rsidR="006A1EB8" w:rsidRPr="006A5D62" w:rsidRDefault="006A1EB8" w:rsidP="006A1EB8">
            <w:pPr>
              <w:widowControl w:val="0"/>
              <w:autoSpaceDE w:val="0"/>
              <w:autoSpaceDN w:val="0"/>
              <w:adjustRightInd w:val="0"/>
              <w:spacing w:after="0" w:line="240" w:lineRule="auto"/>
              <w:ind w:left="157"/>
              <w:rPr>
                <w:rFonts w:ascii="Arial" w:hAnsi="Arial" w:cs="Arial"/>
                <w:sz w:val="20"/>
                <w:szCs w:val="20"/>
              </w:rPr>
            </w:pPr>
          </w:p>
          <w:p w14:paraId="69B2F08C" w14:textId="77777777" w:rsidR="006A1EB8" w:rsidRPr="006A5D62" w:rsidRDefault="006A1EB8" w:rsidP="006A1EB8">
            <w:pPr>
              <w:widowControl w:val="0"/>
              <w:autoSpaceDE w:val="0"/>
              <w:autoSpaceDN w:val="0"/>
              <w:adjustRightInd w:val="0"/>
              <w:spacing w:after="0" w:line="240" w:lineRule="auto"/>
              <w:ind w:left="157"/>
              <w:rPr>
                <w:rFonts w:ascii="Arial" w:hAnsi="Arial" w:cs="Arial"/>
                <w:sz w:val="20"/>
                <w:szCs w:val="20"/>
              </w:rPr>
            </w:pPr>
          </w:p>
          <w:p w14:paraId="10C31350"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p>
          <w:p w14:paraId="26C89F7C" w14:textId="77777777" w:rsidR="006A1EB8" w:rsidRPr="006A5D62" w:rsidRDefault="006A1EB8" w:rsidP="006A1EB8">
            <w:pPr>
              <w:widowControl w:val="0"/>
              <w:autoSpaceDE w:val="0"/>
              <w:autoSpaceDN w:val="0"/>
              <w:adjustRightInd w:val="0"/>
              <w:spacing w:after="0" w:line="240" w:lineRule="auto"/>
              <w:ind w:left="157"/>
              <w:rPr>
                <w:rFonts w:ascii="Arial" w:hAnsi="Arial" w:cs="Arial"/>
                <w:sz w:val="20"/>
                <w:szCs w:val="20"/>
              </w:rPr>
            </w:pPr>
            <w:r w:rsidRPr="006A5D62">
              <w:rPr>
                <w:rFonts w:ascii="Arial" w:hAnsi="Arial" w:cs="Arial"/>
                <w:sz w:val="20"/>
                <w:szCs w:val="20"/>
              </w:rPr>
              <w:t>MV4: Resultados del análisis estadístico</w:t>
            </w:r>
          </w:p>
        </w:tc>
      </w:tr>
      <w:bookmarkEnd w:id="4"/>
    </w:tbl>
    <w:p w14:paraId="464FD2A0" w14:textId="77777777" w:rsidR="00B35BAF" w:rsidRPr="00A51AF4" w:rsidRDefault="00B35BAF" w:rsidP="00B35BAF">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51859844" w14:textId="77777777" w:rsidR="00A65C1D" w:rsidRPr="00A51AF4" w:rsidRDefault="00A65C1D" w:rsidP="00A65C1D">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tbl>
      <w:tblPr>
        <w:tblpPr w:leftFromText="141" w:rightFromText="141" w:vertAnchor="text" w:horzAnchor="page" w:tblpX="1491" w:tblpY="-44"/>
        <w:tblW w:w="9787" w:type="dxa"/>
        <w:tblLayout w:type="fixed"/>
        <w:tblCellMar>
          <w:left w:w="0" w:type="dxa"/>
          <w:right w:w="0" w:type="dxa"/>
        </w:tblCellMar>
        <w:tblLook w:val="0000" w:firstRow="0" w:lastRow="0" w:firstColumn="0" w:lastColumn="0" w:noHBand="0" w:noVBand="0"/>
      </w:tblPr>
      <w:tblGrid>
        <w:gridCol w:w="3454"/>
        <w:gridCol w:w="3311"/>
        <w:gridCol w:w="3022"/>
      </w:tblGrid>
      <w:tr w:rsidR="006A1EB8" w:rsidRPr="00814E19" w14:paraId="3EDBE18C" w14:textId="77777777" w:rsidTr="006A1EB8">
        <w:trPr>
          <w:trHeight w:hRule="exact" w:val="446"/>
        </w:trPr>
        <w:tc>
          <w:tcPr>
            <w:tcW w:w="3454" w:type="dxa"/>
            <w:tcBorders>
              <w:top w:val="single" w:sz="4" w:space="0" w:color="000000"/>
              <w:left w:val="single" w:sz="4" w:space="0" w:color="000000"/>
              <w:bottom w:val="single" w:sz="4" w:space="0" w:color="000000"/>
              <w:right w:val="single" w:sz="4" w:space="0" w:color="000000"/>
            </w:tcBorders>
            <w:shd w:val="clear" w:color="auto" w:fill="A6A6A6"/>
          </w:tcPr>
          <w:p w14:paraId="50ED06C0" w14:textId="77777777" w:rsidR="006A1EB8" w:rsidRPr="006A5D62" w:rsidRDefault="006A1EB8" w:rsidP="006A1EB8">
            <w:pPr>
              <w:widowControl w:val="0"/>
              <w:autoSpaceDE w:val="0"/>
              <w:autoSpaceDN w:val="0"/>
              <w:adjustRightInd w:val="0"/>
              <w:spacing w:after="0" w:line="240" w:lineRule="auto"/>
              <w:ind w:left="64"/>
              <w:rPr>
                <w:rFonts w:ascii="Arial" w:hAnsi="Arial" w:cs="Arial"/>
                <w:sz w:val="20"/>
                <w:szCs w:val="20"/>
              </w:rPr>
            </w:pPr>
            <w:r w:rsidRPr="006A5D62">
              <w:rPr>
                <w:rFonts w:ascii="Arial" w:hAnsi="Arial" w:cs="Arial"/>
                <w:w w:val="98"/>
                <w:sz w:val="20"/>
                <w:szCs w:val="20"/>
              </w:rPr>
              <w:t>O</w:t>
            </w:r>
            <w:r w:rsidRPr="006A5D62">
              <w:rPr>
                <w:rFonts w:ascii="Arial" w:hAnsi="Arial" w:cs="Arial"/>
                <w:spacing w:val="-1"/>
                <w:w w:val="98"/>
                <w:sz w:val="20"/>
                <w:szCs w:val="20"/>
              </w:rPr>
              <w:t>b</w:t>
            </w:r>
            <w:r w:rsidRPr="006A5D62">
              <w:rPr>
                <w:rFonts w:ascii="Arial" w:hAnsi="Arial" w:cs="Arial"/>
                <w:w w:val="98"/>
                <w:sz w:val="20"/>
                <w:szCs w:val="20"/>
              </w:rPr>
              <w:t>j</w:t>
            </w:r>
            <w:r w:rsidRPr="006A5D62">
              <w:rPr>
                <w:rFonts w:ascii="Arial" w:hAnsi="Arial" w:cs="Arial"/>
                <w:spacing w:val="1"/>
                <w:w w:val="98"/>
                <w:sz w:val="20"/>
                <w:szCs w:val="20"/>
              </w:rPr>
              <w:t>e</w:t>
            </w:r>
            <w:r w:rsidRPr="006A5D62">
              <w:rPr>
                <w:rFonts w:ascii="Arial" w:hAnsi="Arial" w:cs="Arial"/>
                <w:w w:val="98"/>
                <w:sz w:val="20"/>
                <w:szCs w:val="20"/>
              </w:rPr>
              <w:t>ti</w:t>
            </w:r>
            <w:r w:rsidRPr="006A5D62">
              <w:rPr>
                <w:rFonts w:ascii="Arial" w:hAnsi="Arial" w:cs="Arial"/>
                <w:spacing w:val="-1"/>
                <w:w w:val="98"/>
                <w:sz w:val="20"/>
                <w:szCs w:val="20"/>
              </w:rPr>
              <w:t>v</w:t>
            </w:r>
            <w:r w:rsidRPr="006A5D62">
              <w:rPr>
                <w:rFonts w:ascii="Arial" w:hAnsi="Arial" w:cs="Arial"/>
                <w:spacing w:val="1"/>
                <w:w w:val="98"/>
                <w:sz w:val="20"/>
                <w:szCs w:val="20"/>
              </w:rPr>
              <w:t>o</w:t>
            </w:r>
            <w:r w:rsidRPr="006A5D62">
              <w:rPr>
                <w:rFonts w:ascii="Arial" w:hAnsi="Arial" w:cs="Arial"/>
                <w:w w:val="98"/>
                <w:sz w:val="20"/>
                <w:szCs w:val="20"/>
              </w:rPr>
              <w:t>s</w:t>
            </w:r>
            <w:r w:rsidRPr="006A5D62">
              <w:rPr>
                <w:rFonts w:ascii="Arial" w:hAnsi="Arial" w:cs="Arial"/>
                <w:spacing w:val="1"/>
                <w:w w:val="98"/>
                <w:sz w:val="20"/>
                <w:szCs w:val="20"/>
              </w:rPr>
              <w:t xml:space="preserve"> </w:t>
            </w:r>
            <w:r w:rsidRPr="006A5D62">
              <w:rPr>
                <w:rFonts w:ascii="Arial" w:hAnsi="Arial" w:cs="Arial"/>
                <w:w w:val="80"/>
                <w:sz w:val="20"/>
                <w:szCs w:val="20"/>
              </w:rPr>
              <w:t>E</w:t>
            </w:r>
            <w:r w:rsidRPr="006A5D62">
              <w:rPr>
                <w:rFonts w:ascii="Arial" w:hAnsi="Arial" w:cs="Arial"/>
                <w:sz w:val="20"/>
                <w:szCs w:val="20"/>
              </w:rPr>
              <w:t>s</w:t>
            </w:r>
            <w:r w:rsidRPr="006A5D62">
              <w:rPr>
                <w:rFonts w:ascii="Arial" w:hAnsi="Arial" w:cs="Arial"/>
                <w:spacing w:val="-1"/>
                <w:w w:val="105"/>
                <w:sz w:val="20"/>
                <w:szCs w:val="20"/>
              </w:rPr>
              <w:t>p</w:t>
            </w:r>
            <w:r w:rsidRPr="006A5D62">
              <w:rPr>
                <w:rFonts w:ascii="Arial" w:hAnsi="Arial" w:cs="Arial"/>
                <w:spacing w:val="1"/>
                <w:w w:val="112"/>
                <w:sz w:val="20"/>
                <w:szCs w:val="20"/>
              </w:rPr>
              <w:t>e</w:t>
            </w:r>
            <w:r w:rsidRPr="006A5D62">
              <w:rPr>
                <w:rFonts w:ascii="Arial" w:hAnsi="Arial" w:cs="Arial"/>
                <w:w w:val="95"/>
                <w:sz w:val="20"/>
                <w:szCs w:val="20"/>
              </w:rPr>
              <w:t>c</w:t>
            </w:r>
            <w:r w:rsidRPr="006A5D62">
              <w:rPr>
                <w:rFonts w:ascii="Arial" w:hAnsi="Arial" w:cs="Arial"/>
                <w:w w:val="83"/>
                <w:sz w:val="20"/>
                <w:szCs w:val="20"/>
              </w:rPr>
              <w:t>í</w:t>
            </w:r>
            <w:r w:rsidRPr="006A5D62">
              <w:rPr>
                <w:rFonts w:ascii="Arial" w:hAnsi="Arial" w:cs="Arial"/>
                <w:w w:val="91"/>
                <w:sz w:val="20"/>
                <w:szCs w:val="20"/>
              </w:rPr>
              <w:t>f</w:t>
            </w:r>
            <w:r w:rsidRPr="006A5D62">
              <w:rPr>
                <w:rFonts w:ascii="Arial" w:hAnsi="Arial" w:cs="Arial"/>
                <w:spacing w:val="-3"/>
                <w:w w:val="83"/>
                <w:sz w:val="20"/>
                <w:szCs w:val="20"/>
              </w:rPr>
              <w:t>i</w:t>
            </w:r>
            <w:r w:rsidRPr="006A5D62">
              <w:rPr>
                <w:rFonts w:ascii="Arial" w:hAnsi="Arial" w:cs="Arial"/>
                <w:w w:val="95"/>
                <w:sz w:val="20"/>
                <w:szCs w:val="20"/>
              </w:rPr>
              <w:t>c</w:t>
            </w:r>
            <w:r w:rsidRPr="006A5D62">
              <w:rPr>
                <w:rFonts w:ascii="Arial" w:hAnsi="Arial" w:cs="Arial"/>
                <w:spacing w:val="1"/>
                <w:w w:val="105"/>
                <w:sz w:val="20"/>
                <w:szCs w:val="20"/>
              </w:rPr>
              <w:t>o</w:t>
            </w:r>
            <w:r w:rsidRPr="006A5D62">
              <w:rPr>
                <w:rFonts w:ascii="Arial" w:hAnsi="Arial" w:cs="Arial"/>
                <w:sz w:val="20"/>
                <w:szCs w:val="20"/>
              </w:rPr>
              <w:t>s</w:t>
            </w:r>
          </w:p>
          <w:p w14:paraId="3028DB4D" w14:textId="77777777" w:rsidR="006A1EB8" w:rsidRPr="00814E19" w:rsidRDefault="006A1EB8" w:rsidP="006A1EB8">
            <w:pPr>
              <w:widowControl w:val="0"/>
              <w:autoSpaceDE w:val="0"/>
              <w:autoSpaceDN w:val="0"/>
              <w:adjustRightInd w:val="0"/>
              <w:spacing w:before="16" w:after="0" w:line="240" w:lineRule="auto"/>
              <w:ind w:left="363" w:right="362"/>
              <w:jc w:val="center"/>
              <w:rPr>
                <w:rFonts w:ascii="Arial" w:eastAsia="Times New Roman" w:hAnsi="Arial" w:cs="Arial"/>
                <w:sz w:val="20"/>
                <w:szCs w:val="20"/>
                <w:lang w:eastAsia="es-PE"/>
              </w:rPr>
            </w:pPr>
            <w:r w:rsidRPr="006A5D62">
              <w:rPr>
                <w:rFonts w:ascii="Arial" w:hAnsi="Arial" w:cs="Arial"/>
                <w:w w:val="91"/>
                <w:sz w:val="20"/>
                <w:szCs w:val="20"/>
              </w:rPr>
              <w:t>(</w:t>
            </w:r>
            <w:r w:rsidRPr="006A5D62">
              <w:rPr>
                <w:rFonts w:ascii="Arial" w:hAnsi="Arial" w:cs="Arial"/>
                <w:w w:val="80"/>
                <w:sz w:val="20"/>
                <w:szCs w:val="20"/>
              </w:rPr>
              <w:t>C</w:t>
            </w:r>
            <w:r w:rsidRPr="006A5D62">
              <w:rPr>
                <w:rFonts w:ascii="Arial" w:hAnsi="Arial" w:cs="Arial"/>
                <w:spacing w:val="-1"/>
                <w:w w:val="105"/>
                <w:sz w:val="20"/>
                <w:szCs w:val="20"/>
              </w:rPr>
              <w:t>o</w:t>
            </w:r>
            <w:r w:rsidRPr="006A5D62">
              <w:rPr>
                <w:rFonts w:ascii="Arial" w:hAnsi="Arial" w:cs="Arial"/>
                <w:spacing w:val="1"/>
                <w:w w:val="103"/>
                <w:sz w:val="20"/>
                <w:szCs w:val="20"/>
              </w:rPr>
              <w:t>m</w:t>
            </w:r>
            <w:r w:rsidRPr="006A5D62">
              <w:rPr>
                <w:rFonts w:ascii="Arial" w:hAnsi="Arial" w:cs="Arial"/>
                <w:spacing w:val="-1"/>
                <w:w w:val="105"/>
                <w:sz w:val="20"/>
                <w:szCs w:val="20"/>
              </w:rPr>
              <w:t>p</w:t>
            </w:r>
            <w:r w:rsidRPr="006A5D62">
              <w:rPr>
                <w:rFonts w:ascii="Arial" w:hAnsi="Arial" w:cs="Arial"/>
                <w:spacing w:val="1"/>
                <w:w w:val="105"/>
                <w:sz w:val="20"/>
                <w:szCs w:val="20"/>
              </w:rPr>
              <w:t>o</w:t>
            </w:r>
            <w:r w:rsidRPr="006A5D62">
              <w:rPr>
                <w:rFonts w:ascii="Arial" w:hAnsi="Arial" w:cs="Arial"/>
                <w:spacing w:val="-1"/>
                <w:w w:val="105"/>
                <w:sz w:val="20"/>
                <w:szCs w:val="20"/>
              </w:rPr>
              <w:t>n</w:t>
            </w:r>
            <w:r w:rsidRPr="006A5D62">
              <w:rPr>
                <w:rFonts w:ascii="Arial" w:hAnsi="Arial" w:cs="Arial"/>
                <w:spacing w:val="1"/>
                <w:w w:val="112"/>
                <w:sz w:val="20"/>
                <w:szCs w:val="20"/>
              </w:rPr>
              <w:t>e</w:t>
            </w:r>
            <w:r w:rsidRPr="006A5D62">
              <w:rPr>
                <w:rFonts w:ascii="Arial" w:hAnsi="Arial" w:cs="Arial"/>
                <w:spacing w:val="-3"/>
                <w:w w:val="105"/>
                <w:sz w:val="20"/>
                <w:szCs w:val="20"/>
              </w:rPr>
              <w:t>n</w:t>
            </w:r>
            <w:r w:rsidRPr="006A5D62">
              <w:rPr>
                <w:rFonts w:ascii="Arial" w:hAnsi="Arial" w:cs="Arial"/>
                <w:w w:val="121"/>
                <w:sz w:val="20"/>
                <w:szCs w:val="20"/>
              </w:rPr>
              <w:t>t</w:t>
            </w:r>
            <w:r w:rsidRPr="006A5D62">
              <w:rPr>
                <w:rFonts w:ascii="Arial" w:hAnsi="Arial" w:cs="Arial"/>
                <w:spacing w:val="1"/>
                <w:w w:val="112"/>
                <w:sz w:val="20"/>
                <w:szCs w:val="20"/>
              </w:rPr>
              <w:t>e</w:t>
            </w:r>
            <w:r w:rsidRPr="006A5D62">
              <w:rPr>
                <w:rFonts w:ascii="Arial" w:hAnsi="Arial" w:cs="Arial"/>
                <w:sz w:val="20"/>
                <w:szCs w:val="20"/>
              </w:rPr>
              <w:t>s</w:t>
            </w:r>
            <w:r w:rsidRPr="006A5D62">
              <w:rPr>
                <w:rFonts w:ascii="Arial" w:hAnsi="Arial" w:cs="Arial"/>
                <w:w w:val="91"/>
                <w:sz w:val="20"/>
                <w:szCs w:val="20"/>
              </w:rPr>
              <w:t>)</w:t>
            </w:r>
          </w:p>
        </w:tc>
        <w:tc>
          <w:tcPr>
            <w:tcW w:w="3311" w:type="dxa"/>
            <w:tcBorders>
              <w:top w:val="single" w:sz="4" w:space="0" w:color="000000"/>
              <w:left w:val="single" w:sz="4" w:space="0" w:color="000000"/>
              <w:bottom w:val="single" w:sz="4" w:space="0" w:color="000000"/>
              <w:right w:val="single" w:sz="4" w:space="0" w:color="000000"/>
            </w:tcBorders>
            <w:shd w:val="clear" w:color="auto" w:fill="A6A6A6"/>
          </w:tcPr>
          <w:p w14:paraId="2A71F3DD" w14:textId="77777777" w:rsidR="006A1EB8" w:rsidRPr="00814E19" w:rsidRDefault="006A1EB8" w:rsidP="006A1EB8">
            <w:pPr>
              <w:widowControl w:val="0"/>
              <w:autoSpaceDE w:val="0"/>
              <w:autoSpaceDN w:val="0"/>
              <w:adjustRightInd w:val="0"/>
              <w:spacing w:before="4" w:after="0" w:line="130" w:lineRule="exact"/>
              <w:rPr>
                <w:rFonts w:ascii="Arial" w:eastAsia="Times New Roman" w:hAnsi="Arial" w:cs="Arial"/>
                <w:sz w:val="20"/>
                <w:szCs w:val="20"/>
                <w:lang w:eastAsia="es-PE"/>
              </w:rPr>
            </w:pPr>
          </w:p>
          <w:p w14:paraId="70A5256C" w14:textId="77777777" w:rsidR="006A1EB8" w:rsidRPr="00814E19" w:rsidRDefault="006A1EB8" w:rsidP="006A1EB8">
            <w:pPr>
              <w:widowControl w:val="0"/>
              <w:autoSpaceDE w:val="0"/>
              <w:autoSpaceDN w:val="0"/>
              <w:adjustRightInd w:val="0"/>
              <w:spacing w:after="0" w:line="240" w:lineRule="auto"/>
              <w:ind w:left="445"/>
              <w:rPr>
                <w:rFonts w:ascii="Arial" w:eastAsia="Times New Roman" w:hAnsi="Arial" w:cs="Arial"/>
                <w:sz w:val="20"/>
                <w:szCs w:val="20"/>
                <w:lang w:eastAsia="es-PE"/>
              </w:rPr>
            </w:pPr>
            <w:r w:rsidRPr="00814E19">
              <w:rPr>
                <w:rFonts w:ascii="Arial" w:eastAsia="Times New Roman" w:hAnsi="Arial" w:cs="Arial"/>
                <w:w w:val="81"/>
                <w:sz w:val="20"/>
                <w:szCs w:val="20"/>
                <w:lang w:eastAsia="es-PE"/>
              </w:rPr>
              <w:t>R</w:t>
            </w:r>
            <w:r w:rsidRPr="00814E19">
              <w:rPr>
                <w:rFonts w:ascii="Arial" w:eastAsia="Times New Roman" w:hAnsi="Arial" w:cs="Arial"/>
                <w:spacing w:val="1"/>
                <w:w w:val="112"/>
                <w:sz w:val="20"/>
                <w:szCs w:val="20"/>
                <w:lang w:eastAsia="es-PE"/>
              </w:rPr>
              <w:t>e</w:t>
            </w:r>
            <w:r w:rsidRPr="00814E19">
              <w:rPr>
                <w:rFonts w:ascii="Arial" w:eastAsia="Times New Roman" w:hAnsi="Arial" w:cs="Arial"/>
                <w:sz w:val="20"/>
                <w:szCs w:val="20"/>
                <w:lang w:eastAsia="es-PE"/>
              </w:rPr>
              <w:t>s</w:t>
            </w:r>
            <w:r w:rsidRPr="00814E19">
              <w:rPr>
                <w:rFonts w:ascii="Arial" w:eastAsia="Times New Roman" w:hAnsi="Arial" w:cs="Arial"/>
                <w:spacing w:val="-1"/>
                <w:w w:val="105"/>
                <w:sz w:val="20"/>
                <w:szCs w:val="20"/>
                <w:lang w:eastAsia="es-PE"/>
              </w:rPr>
              <w:t>u</w:t>
            </w:r>
            <w:r w:rsidRPr="00814E19">
              <w:rPr>
                <w:rFonts w:ascii="Arial" w:eastAsia="Times New Roman" w:hAnsi="Arial" w:cs="Arial"/>
                <w:w w:val="83"/>
                <w:sz w:val="20"/>
                <w:szCs w:val="20"/>
                <w:lang w:eastAsia="es-PE"/>
              </w:rPr>
              <w:t>l</w:t>
            </w:r>
            <w:r w:rsidRPr="00814E19">
              <w:rPr>
                <w:rFonts w:ascii="Arial" w:eastAsia="Times New Roman" w:hAnsi="Arial" w:cs="Arial"/>
                <w:w w:val="121"/>
                <w:sz w:val="20"/>
                <w:szCs w:val="20"/>
                <w:lang w:eastAsia="es-PE"/>
              </w:rPr>
              <w:t>t</w:t>
            </w:r>
            <w:r w:rsidRPr="00814E19">
              <w:rPr>
                <w:rFonts w:ascii="Arial" w:eastAsia="Times New Roman" w:hAnsi="Arial" w:cs="Arial"/>
                <w:w w:val="108"/>
                <w:sz w:val="20"/>
                <w:szCs w:val="20"/>
                <w:lang w:eastAsia="es-PE"/>
              </w:rPr>
              <w:t>a</w:t>
            </w:r>
            <w:r w:rsidRPr="00814E19">
              <w:rPr>
                <w:rFonts w:ascii="Arial" w:eastAsia="Times New Roman" w:hAnsi="Arial" w:cs="Arial"/>
                <w:spacing w:val="-1"/>
                <w:w w:val="105"/>
                <w:sz w:val="20"/>
                <w:szCs w:val="20"/>
                <w:lang w:eastAsia="es-PE"/>
              </w:rPr>
              <w:t>do</w:t>
            </w:r>
            <w:r w:rsidRPr="00814E19">
              <w:rPr>
                <w:rFonts w:ascii="Arial" w:eastAsia="Times New Roman" w:hAnsi="Arial" w:cs="Arial"/>
                <w:sz w:val="20"/>
                <w:szCs w:val="20"/>
                <w:lang w:eastAsia="es-PE"/>
              </w:rPr>
              <w:t>s</w:t>
            </w:r>
            <w:r>
              <w:rPr>
                <w:rFonts w:ascii="Arial" w:eastAsia="Times New Roman" w:hAnsi="Arial" w:cs="Arial"/>
                <w:sz w:val="20"/>
                <w:szCs w:val="20"/>
                <w:lang w:eastAsia="es-PE"/>
              </w:rPr>
              <w:t>intermedios</w:t>
            </w:r>
          </w:p>
        </w:tc>
        <w:tc>
          <w:tcPr>
            <w:tcW w:w="3022" w:type="dxa"/>
            <w:tcBorders>
              <w:top w:val="single" w:sz="4" w:space="0" w:color="000000"/>
              <w:left w:val="single" w:sz="4" w:space="0" w:color="000000"/>
              <w:bottom w:val="single" w:sz="4" w:space="0" w:color="000000"/>
              <w:right w:val="single" w:sz="4" w:space="0" w:color="000000"/>
            </w:tcBorders>
            <w:shd w:val="clear" w:color="auto" w:fill="A6A6A6"/>
          </w:tcPr>
          <w:p w14:paraId="0A998CA9" w14:textId="77777777" w:rsidR="006A1EB8" w:rsidRPr="00814E19" w:rsidRDefault="006A1EB8" w:rsidP="006A1EB8">
            <w:pPr>
              <w:widowControl w:val="0"/>
              <w:autoSpaceDE w:val="0"/>
              <w:autoSpaceDN w:val="0"/>
              <w:adjustRightInd w:val="0"/>
              <w:spacing w:before="4" w:after="0" w:line="130" w:lineRule="exact"/>
              <w:rPr>
                <w:rFonts w:ascii="Arial" w:eastAsia="Times New Roman" w:hAnsi="Arial" w:cs="Arial"/>
                <w:sz w:val="20"/>
                <w:szCs w:val="20"/>
                <w:lang w:eastAsia="es-PE"/>
              </w:rPr>
            </w:pPr>
          </w:p>
          <w:p w14:paraId="3FB5DC94" w14:textId="77777777" w:rsidR="006A1EB8" w:rsidRPr="00814E19" w:rsidRDefault="006A1EB8" w:rsidP="006A1EB8">
            <w:pPr>
              <w:widowControl w:val="0"/>
              <w:autoSpaceDE w:val="0"/>
              <w:autoSpaceDN w:val="0"/>
              <w:adjustRightInd w:val="0"/>
              <w:spacing w:after="0" w:line="240" w:lineRule="auto"/>
              <w:ind w:left="249"/>
              <w:rPr>
                <w:rFonts w:ascii="Arial" w:eastAsia="Times New Roman" w:hAnsi="Arial" w:cs="Arial"/>
                <w:sz w:val="20"/>
                <w:szCs w:val="20"/>
                <w:lang w:eastAsia="es-PE"/>
              </w:rPr>
            </w:pPr>
            <w:r w:rsidRPr="00814E19">
              <w:rPr>
                <w:rFonts w:ascii="Arial" w:eastAsia="Times New Roman" w:hAnsi="Arial" w:cs="Arial"/>
                <w:spacing w:val="1"/>
                <w:w w:val="96"/>
                <w:sz w:val="20"/>
                <w:szCs w:val="20"/>
                <w:lang w:eastAsia="es-PE"/>
              </w:rPr>
              <w:t>M</w:t>
            </w:r>
            <w:r w:rsidRPr="00814E19">
              <w:rPr>
                <w:rFonts w:ascii="Arial" w:eastAsia="Times New Roman" w:hAnsi="Arial" w:cs="Arial"/>
                <w:spacing w:val="1"/>
                <w:w w:val="112"/>
                <w:sz w:val="20"/>
                <w:szCs w:val="20"/>
                <w:lang w:eastAsia="es-PE"/>
              </w:rPr>
              <w:t>e</w:t>
            </w:r>
            <w:r w:rsidRPr="00814E19">
              <w:rPr>
                <w:rFonts w:ascii="Arial" w:eastAsia="Times New Roman" w:hAnsi="Arial" w:cs="Arial"/>
                <w:spacing w:val="-1"/>
                <w:w w:val="105"/>
                <w:sz w:val="20"/>
                <w:szCs w:val="20"/>
                <w:lang w:eastAsia="es-PE"/>
              </w:rPr>
              <w:t>d</w:t>
            </w:r>
            <w:r w:rsidRPr="00814E19">
              <w:rPr>
                <w:rFonts w:ascii="Arial" w:eastAsia="Times New Roman" w:hAnsi="Arial" w:cs="Arial"/>
                <w:w w:val="83"/>
                <w:sz w:val="20"/>
                <w:szCs w:val="20"/>
                <w:lang w:eastAsia="es-PE"/>
              </w:rPr>
              <w:t>i</w:t>
            </w:r>
            <w:r w:rsidRPr="00814E19">
              <w:rPr>
                <w:rFonts w:ascii="Arial" w:eastAsia="Times New Roman" w:hAnsi="Arial" w:cs="Arial"/>
                <w:spacing w:val="-1"/>
                <w:w w:val="105"/>
                <w:sz w:val="20"/>
                <w:szCs w:val="20"/>
                <w:lang w:eastAsia="es-PE"/>
              </w:rPr>
              <w:t>o</w:t>
            </w:r>
            <w:r w:rsidRPr="00814E19">
              <w:rPr>
                <w:rFonts w:ascii="Arial" w:eastAsia="Times New Roman" w:hAnsi="Arial" w:cs="Arial"/>
                <w:sz w:val="20"/>
                <w:szCs w:val="20"/>
                <w:lang w:eastAsia="es-PE"/>
              </w:rPr>
              <w:t>s</w:t>
            </w:r>
            <w:r w:rsidRPr="00814E19">
              <w:rPr>
                <w:rFonts w:ascii="Arial" w:eastAsia="Times New Roman" w:hAnsi="Arial" w:cs="Arial"/>
                <w:spacing w:val="-5"/>
                <w:sz w:val="20"/>
                <w:szCs w:val="20"/>
                <w:lang w:eastAsia="es-PE"/>
              </w:rPr>
              <w:t xml:space="preserve"> </w:t>
            </w:r>
            <w:r w:rsidRPr="00814E19">
              <w:rPr>
                <w:rFonts w:ascii="Arial" w:eastAsia="Times New Roman" w:hAnsi="Arial" w:cs="Arial"/>
                <w:spacing w:val="-1"/>
                <w:sz w:val="20"/>
                <w:szCs w:val="20"/>
                <w:lang w:eastAsia="es-PE"/>
              </w:rPr>
              <w:t>d</w:t>
            </w:r>
            <w:r w:rsidRPr="00814E19">
              <w:rPr>
                <w:rFonts w:ascii="Arial" w:eastAsia="Times New Roman" w:hAnsi="Arial" w:cs="Arial"/>
                <w:sz w:val="20"/>
                <w:szCs w:val="20"/>
                <w:lang w:eastAsia="es-PE"/>
              </w:rPr>
              <w:t>e</w:t>
            </w:r>
            <w:r w:rsidRPr="00814E19">
              <w:rPr>
                <w:rFonts w:ascii="Arial" w:eastAsia="Times New Roman" w:hAnsi="Arial" w:cs="Arial"/>
                <w:spacing w:val="12"/>
                <w:sz w:val="20"/>
                <w:szCs w:val="20"/>
                <w:lang w:eastAsia="es-PE"/>
              </w:rPr>
              <w:t xml:space="preserve"> </w:t>
            </w:r>
            <w:r w:rsidRPr="00814E19">
              <w:rPr>
                <w:rFonts w:ascii="Arial" w:eastAsia="Times New Roman" w:hAnsi="Arial" w:cs="Arial"/>
                <w:spacing w:val="-3"/>
                <w:w w:val="78"/>
                <w:sz w:val="20"/>
                <w:szCs w:val="20"/>
                <w:lang w:eastAsia="es-PE"/>
              </w:rPr>
              <w:t>V</w:t>
            </w:r>
            <w:r w:rsidRPr="00814E19">
              <w:rPr>
                <w:rFonts w:ascii="Arial" w:eastAsia="Times New Roman" w:hAnsi="Arial" w:cs="Arial"/>
                <w:spacing w:val="1"/>
                <w:w w:val="112"/>
                <w:sz w:val="20"/>
                <w:szCs w:val="20"/>
                <w:lang w:eastAsia="es-PE"/>
              </w:rPr>
              <w:t>e</w:t>
            </w:r>
            <w:r w:rsidRPr="00814E19">
              <w:rPr>
                <w:rFonts w:ascii="Arial" w:eastAsia="Times New Roman" w:hAnsi="Arial" w:cs="Arial"/>
                <w:w w:val="105"/>
                <w:sz w:val="20"/>
                <w:szCs w:val="20"/>
                <w:lang w:eastAsia="es-PE"/>
              </w:rPr>
              <w:t>r</w:t>
            </w:r>
            <w:r w:rsidRPr="00814E19">
              <w:rPr>
                <w:rFonts w:ascii="Arial" w:eastAsia="Times New Roman" w:hAnsi="Arial" w:cs="Arial"/>
                <w:w w:val="83"/>
                <w:sz w:val="20"/>
                <w:szCs w:val="20"/>
                <w:lang w:eastAsia="es-PE"/>
              </w:rPr>
              <w:t>i</w:t>
            </w:r>
            <w:r w:rsidRPr="00814E19">
              <w:rPr>
                <w:rFonts w:ascii="Arial" w:eastAsia="Times New Roman" w:hAnsi="Arial" w:cs="Arial"/>
                <w:w w:val="91"/>
                <w:sz w:val="20"/>
                <w:szCs w:val="20"/>
                <w:lang w:eastAsia="es-PE"/>
              </w:rPr>
              <w:t>f</w:t>
            </w:r>
            <w:r w:rsidRPr="00814E19">
              <w:rPr>
                <w:rFonts w:ascii="Arial" w:eastAsia="Times New Roman" w:hAnsi="Arial" w:cs="Arial"/>
                <w:w w:val="83"/>
                <w:sz w:val="20"/>
                <w:szCs w:val="20"/>
                <w:lang w:eastAsia="es-PE"/>
              </w:rPr>
              <w:t>i</w:t>
            </w:r>
            <w:r w:rsidRPr="00814E19">
              <w:rPr>
                <w:rFonts w:ascii="Arial" w:eastAsia="Times New Roman" w:hAnsi="Arial" w:cs="Arial"/>
                <w:w w:val="95"/>
                <w:sz w:val="20"/>
                <w:szCs w:val="20"/>
                <w:lang w:eastAsia="es-PE"/>
              </w:rPr>
              <w:t>c</w:t>
            </w:r>
            <w:r w:rsidRPr="00814E19">
              <w:rPr>
                <w:rFonts w:ascii="Arial" w:eastAsia="Times New Roman" w:hAnsi="Arial" w:cs="Arial"/>
                <w:w w:val="108"/>
                <w:sz w:val="20"/>
                <w:szCs w:val="20"/>
                <w:lang w:eastAsia="es-PE"/>
              </w:rPr>
              <w:t>a</w:t>
            </w:r>
            <w:r w:rsidRPr="00814E19">
              <w:rPr>
                <w:rFonts w:ascii="Arial" w:eastAsia="Times New Roman" w:hAnsi="Arial" w:cs="Arial"/>
                <w:w w:val="95"/>
                <w:sz w:val="20"/>
                <w:szCs w:val="20"/>
                <w:lang w:eastAsia="es-PE"/>
              </w:rPr>
              <w:t>c</w:t>
            </w:r>
            <w:r w:rsidRPr="00814E19">
              <w:rPr>
                <w:rFonts w:ascii="Arial" w:eastAsia="Times New Roman" w:hAnsi="Arial" w:cs="Arial"/>
                <w:spacing w:val="-3"/>
                <w:w w:val="83"/>
                <w:sz w:val="20"/>
                <w:szCs w:val="20"/>
                <w:lang w:eastAsia="es-PE"/>
              </w:rPr>
              <w:t>i</w:t>
            </w:r>
            <w:r w:rsidRPr="00814E19">
              <w:rPr>
                <w:rFonts w:ascii="Arial" w:eastAsia="Times New Roman" w:hAnsi="Arial" w:cs="Arial"/>
                <w:spacing w:val="1"/>
                <w:w w:val="105"/>
                <w:sz w:val="20"/>
                <w:szCs w:val="20"/>
                <w:lang w:eastAsia="es-PE"/>
              </w:rPr>
              <w:t>ó</w:t>
            </w:r>
            <w:r w:rsidRPr="00814E19">
              <w:rPr>
                <w:rFonts w:ascii="Arial" w:eastAsia="Times New Roman" w:hAnsi="Arial" w:cs="Arial"/>
                <w:w w:val="105"/>
                <w:sz w:val="20"/>
                <w:szCs w:val="20"/>
                <w:lang w:eastAsia="es-PE"/>
              </w:rPr>
              <w:t>n</w:t>
            </w:r>
          </w:p>
        </w:tc>
      </w:tr>
      <w:tr w:rsidR="006A1EB8" w:rsidRPr="00814E19" w14:paraId="2582BAA7" w14:textId="77777777" w:rsidTr="006A1EB8">
        <w:trPr>
          <w:trHeight w:val="3456"/>
        </w:trPr>
        <w:tc>
          <w:tcPr>
            <w:tcW w:w="3454" w:type="dxa"/>
            <w:vMerge w:val="restart"/>
            <w:tcBorders>
              <w:top w:val="single" w:sz="4" w:space="0" w:color="000000"/>
              <w:left w:val="single" w:sz="4" w:space="0" w:color="000000"/>
              <w:right w:val="single" w:sz="4" w:space="0" w:color="000000"/>
            </w:tcBorders>
          </w:tcPr>
          <w:p w14:paraId="14689227" w14:textId="77777777" w:rsidR="006A1EB8" w:rsidRPr="006A5D62" w:rsidRDefault="006A1EB8" w:rsidP="006A1EB8">
            <w:pPr>
              <w:widowControl w:val="0"/>
              <w:autoSpaceDE w:val="0"/>
              <w:autoSpaceDN w:val="0"/>
              <w:adjustRightInd w:val="0"/>
              <w:spacing w:before="2" w:after="0" w:line="254" w:lineRule="auto"/>
              <w:ind w:left="64" w:right="92"/>
              <w:jc w:val="both"/>
              <w:rPr>
                <w:rFonts w:ascii="Arial" w:hAnsi="Arial" w:cs="Arial"/>
                <w:sz w:val="20"/>
                <w:szCs w:val="20"/>
              </w:rPr>
            </w:pPr>
            <w:r w:rsidRPr="006A5D62">
              <w:rPr>
                <w:rFonts w:ascii="Arial" w:hAnsi="Arial" w:cs="Arial"/>
                <w:sz w:val="20"/>
                <w:szCs w:val="20"/>
              </w:rPr>
              <w:t>1.- Ensayar tres técnicas de identificación fenotípica para carbapenemasas: Método de Hodge modificado, Tercera variación del método de Hodge usando agar Mac Conkey y Método de la inactivación de carbapenem.</w:t>
            </w:r>
          </w:p>
          <w:p w14:paraId="0ABB90ED" w14:textId="77777777" w:rsidR="006A1EB8" w:rsidRPr="006A5D62" w:rsidRDefault="006A1EB8" w:rsidP="006A1EB8">
            <w:pPr>
              <w:widowControl w:val="0"/>
              <w:autoSpaceDE w:val="0"/>
              <w:autoSpaceDN w:val="0"/>
              <w:adjustRightInd w:val="0"/>
              <w:spacing w:before="2" w:after="0" w:line="254" w:lineRule="auto"/>
              <w:ind w:left="64" w:right="92"/>
              <w:jc w:val="both"/>
              <w:rPr>
                <w:rFonts w:ascii="Arial" w:hAnsi="Arial" w:cs="Arial"/>
                <w:sz w:val="20"/>
                <w:szCs w:val="20"/>
              </w:rPr>
            </w:pPr>
          </w:p>
          <w:p w14:paraId="58B394C2" w14:textId="77777777" w:rsidR="006A1EB8" w:rsidRPr="006A5D62" w:rsidRDefault="006A1EB8" w:rsidP="006A1EB8">
            <w:pPr>
              <w:widowControl w:val="0"/>
              <w:autoSpaceDE w:val="0"/>
              <w:autoSpaceDN w:val="0"/>
              <w:adjustRightInd w:val="0"/>
              <w:spacing w:before="2" w:after="0" w:line="254" w:lineRule="auto"/>
              <w:ind w:left="64" w:right="92"/>
              <w:jc w:val="both"/>
              <w:rPr>
                <w:rFonts w:ascii="Arial" w:hAnsi="Arial" w:cs="Arial"/>
                <w:sz w:val="20"/>
                <w:szCs w:val="20"/>
              </w:rPr>
            </w:pPr>
            <w:r w:rsidRPr="006A5D62">
              <w:rPr>
                <w:rFonts w:ascii="Arial" w:hAnsi="Arial" w:cs="Arial"/>
                <w:sz w:val="20"/>
                <w:szCs w:val="20"/>
              </w:rPr>
              <w:t>2.- Clasificar los grupos de carbapenemasas (A, B, C, D) a la que pertenecen los cultivos que dieron positivo a las técnicas anteriores, mediante la técnica de los discos combinados.</w:t>
            </w:r>
          </w:p>
          <w:p w14:paraId="7C5ECD4F" w14:textId="77777777" w:rsidR="006A1EB8" w:rsidRPr="006A5D62"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p>
          <w:p w14:paraId="5BF7530C" w14:textId="77777777" w:rsidR="006A1EB8"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p>
          <w:p w14:paraId="3A39DD3C" w14:textId="77777777" w:rsidR="006A1EB8"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r w:rsidRPr="006A5D62">
              <w:rPr>
                <w:rFonts w:ascii="Arial" w:hAnsi="Arial" w:cs="Arial"/>
                <w:sz w:val="20"/>
                <w:szCs w:val="20"/>
              </w:rPr>
              <w:t>3.- Validar los cultivos positivos mediante la técnica del PCR convencional.</w:t>
            </w:r>
          </w:p>
          <w:p w14:paraId="58E91386" w14:textId="77777777" w:rsidR="006A1EB8" w:rsidRPr="006A5D62"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p>
          <w:p w14:paraId="009ED586" w14:textId="77777777" w:rsidR="006A1EB8"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p>
          <w:p w14:paraId="687220FC" w14:textId="77777777" w:rsidR="006A1EB8" w:rsidRDefault="006A1EB8" w:rsidP="006A1EB8">
            <w:pPr>
              <w:widowControl w:val="0"/>
              <w:autoSpaceDE w:val="0"/>
              <w:autoSpaceDN w:val="0"/>
              <w:adjustRightInd w:val="0"/>
              <w:spacing w:before="2" w:after="0" w:line="254" w:lineRule="auto"/>
              <w:ind w:right="92"/>
              <w:jc w:val="both"/>
              <w:rPr>
                <w:rFonts w:ascii="Arial" w:hAnsi="Arial" w:cs="Arial"/>
                <w:sz w:val="20"/>
                <w:szCs w:val="20"/>
              </w:rPr>
            </w:pPr>
            <w:r w:rsidRPr="006A5D62">
              <w:rPr>
                <w:rFonts w:ascii="Arial" w:hAnsi="Arial" w:cs="Arial"/>
                <w:sz w:val="20"/>
                <w:szCs w:val="20"/>
              </w:rPr>
              <w:t>4.- Evaluación estadística de los resultados.</w:t>
            </w:r>
          </w:p>
          <w:p w14:paraId="7D68634C" w14:textId="77777777" w:rsidR="006A1EB8" w:rsidRPr="006A5D62" w:rsidRDefault="006A1EB8" w:rsidP="006A1EB8">
            <w:pPr>
              <w:widowControl w:val="0"/>
              <w:autoSpaceDE w:val="0"/>
              <w:autoSpaceDN w:val="0"/>
              <w:adjustRightInd w:val="0"/>
              <w:spacing w:after="0" w:line="247" w:lineRule="exact"/>
              <w:ind w:left="64"/>
              <w:jc w:val="both"/>
              <w:rPr>
                <w:rFonts w:ascii="Arial" w:eastAsia="Times New Roman" w:hAnsi="Arial" w:cs="Arial"/>
                <w:sz w:val="20"/>
                <w:szCs w:val="20"/>
                <w:lang w:eastAsia="es-PE"/>
              </w:rPr>
            </w:pPr>
          </w:p>
        </w:tc>
        <w:tc>
          <w:tcPr>
            <w:tcW w:w="3311" w:type="dxa"/>
            <w:vMerge w:val="restart"/>
            <w:tcBorders>
              <w:top w:val="single" w:sz="4" w:space="0" w:color="000000"/>
              <w:left w:val="single" w:sz="4" w:space="0" w:color="000000"/>
              <w:right w:val="single" w:sz="4" w:space="0" w:color="000000"/>
            </w:tcBorders>
          </w:tcPr>
          <w:p w14:paraId="28B65AAA" w14:textId="77777777" w:rsidR="006A1EB8" w:rsidRDefault="006A1EB8" w:rsidP="006A1EB8">
            <w:pPr>
              <w:widowControl w:val="0"/>
              <w:autoSpaceDE w:val="0"/>
              <w:autoSpaceDN w:val="0"/>
              <w:adjustRightInd w:val="0"/>
              <w:spacing w:after="0" w:line="240" w:lineRule="auto"/>
              <w:ind w:left="64"/>
              <w:rPr>
                <w:rFonts w:ascii="Arial" w:hAnsi="Arial" w:cs="Arial"/>
                <w:sz w:val="20"/>
                <w:szCs w:val="20"/>
              </w:rPr>
            </w:pPr>
            <w:r w:rsidRPr="006A5D62">
              <w:rPr>
                <w:rFonts w:ascii="Arial" w:hAnsi="Arial" w:cs="Arial"/>
                <w:sz w:val="20"/>
                <w:szCs w:val="20"/>
              </w:rPr>
              <w:t>P1: Observar y separar los cultivos que dieron positivo a las tres técnicas de ensayo</w:t>
            </w:r>
          </w:p>
          <w:p w14:paraId="76C0EF91" w14:textId="77777777" w:rsidR="006A1EB8" w:rsidRDefault="006A1EB8" w:rsidP="006A1EB8">
            <w:pPr>
              <w:widowControl w:val="0"/>
              <w:autoSpaceDE w:val="0"/>
              <w:autoSpaceDN w:val="0"/>
              <w:adjustRightInd w:val="0"/>
              <w:spacing w:before="27" w:after="0" w:line="240" w:lineRule="auto"/>
              <w:rPr>
                <w:rFonts w:ascii="Arial" w:hAnsi="Arial" w:cs="Arial"/>
                <w:sz w:val="20"/>
                <w:szCs w:val="20"/>
              </w:rPr>
            </w:pPr>
          </w:p>
          <w:p w14:paraId="62B37646" w14:textId="77777777" w:rsidR="006A1EB8" w:rsidRDefault="006A1EB8" w:rsidP="006A1EB8">
            <w:pPr>
              <w:widowControl w:val="0"/>
              <w:autoSpaceDE w:val="0"/>
              <w:autoSpaceDN w:val="0"/>
              <w:adjustRightInd w:val="0"/>
              <w:spacing w:before="27" w:after="0" w:line="240" w:lineRule="auto"/>
              <w:rPr>
                <w:rFonts w:ascii="Arial" w:hAnsi="Arial" w:cs="Arial"/>
                <w:sz w:val="20"/>
                <w:szCs w:val="20"/>
              </w:rPr>
            </w:pPr>
          </w:p>
          <w:p w14:paraId="19CD4B27" w14:textId="77777777" w:rsidR="006A1EB8" w:rsidRDefault="006A1EB8" w:rsidP="006A1EB8">
            <w:pPr>
              <w:widowControl w:val="0"/>
              <w:autoSpaceDE w:val="0"/>
              <w:autoSpaceDN w:val="0"/>
              <w:adjustRightInd w:val="0"/>
              <w:spacing w:before="27" w:after="0" w:line="240" w:lineRule="auto"/>
              <w:rPr>
                <w:rFonts w:ascii="Arial" w:hAnsi="Arial" w:cs="Arial"/>
                <w:sz w:val="20"/>
                <w:szCs w:val="20"/>
              </w:rPr>
            </w:pPr>
          </w:p>
          <w:p w14:paraId="73C8C3F9" w14:textId="77777777" w:rsidR="006A1EB8" w:rsidRDefault="006A1EB8" w:rsidP="006A1EB8">
            <w:pPr>
              <w:widowControl w:val="0"/>
              <w:autoSpaceDE w:val="0"/>
              <w:autoSpaceDN w:val="0"/>
              <w:adjustRightInd w:val="0"/>
              <w:spacing w:before="27" w:after="0" w:line="240" w:lineRule="auto"/>
              <w:rPr>
                <w:rFonts w:ascii="Arial" w:hAnsi="Arial" w:cs="Arial"/>
                <w:sz w:val="20"/>
                <w:szCs w:val="20"/>
              </w:rPr>
            </w:pPr>
          </w:p>
          <w:p w14:paraId="7813191F" w14:textId="77777777" w:rsidR="006A1EB8" w:rsidRDefault="006A1EB8" w:rsidP="006A1EB8">
            <w:pPr>
              <w:widowControl w:val="0"/>
              <w:autoSpaceDE w:val="0"/>
              <w:autoSpaceDN w:val="0"/>
              <w:adjustRightInd w:val="0"/>
              <w:spacing w:before="27" w:after="0" w:line="240" w:lineRule="auto"/>
              <w:rPr>
                <w:rFonts w:ascii="Arial" w:hAnsi="Arial" w:cs="Arial"/>
                <w:sz w:val="20"/>
                <w:szCs w:val="20"/>
              </w:rPr>
            </w:pPr>
          </w:p>
          <w:p w14:paraId="0FB7A93C" w14:textId="77777777" w:rsidR="006A1EB8" w:rsidRPr="006A5D62" w:rsidRDefault="006A1EB8" w:rsidP="006A1EB8">
            <w:pPr>
              <w:widowControl w:val="0"/>
              <w:autoSpaceDE w:val="0"/>
              <w:autoSpaceDN w:val="0"/>
              <w:adjustRightInd w:val="0"/>
              <w:spacing w:before="27" w:after="0" w:line="240" w:lineRule="auto"/>
              <w:rPr>
                <w:rFonts w:ascii="Arial" w:hAnsi="Arial" w:cs="Arial"/>
                <w:sz w:val="20"/>
                <w:szCs w:val="20"/>
              </w:rPr>
            </w:pPr>
            <w:r w:rsidRPr="006A5D62">
              <w:rPr>
                <w:rFonts w:ascii="Arial" w:hAnsi="Arial" w:cs="Arial"/>
                <w:sz w:val="20"/>
                <w:szCs w:val="20"/>
              </w:rPr>
              <w:t>P2: Clasificar y separar los cultivos que pertenecen a los distintos grupos de carbapenemasas</w:t>
            </w:r>
          </w:p>
          <w:p w14:paraId="13E416BA" w14:textId="77777777" w:rsidR="006A1EB8" w:rsidRPr="006A5D62" w:rsidRDefault="006A1EB8" w:rsidP="006A1EB8">
            <w:pPr>
              <w:widowControl w:val="0"/>
              <w:autoSpaceDE w:val="0"/>
              <w:autoSpaceDN w:val="0"/>
              <w:adjustRightInd w:val="0"/>
              <w:spacing w:before="27" w:after="0" w:line="240" w:lineRule="auto"/>
              <w:ind w:left="64"/>
              <w:rPr>
                <w:rFonts w:ascii="Arial" w:hAnsi="Arial" w:cs="Arial"/>
                <w:sz w:val="20"/>
                <w:szCs w:val="20"/>
              </w:rPr>
            </w:pPr>
          </w:p>
          <w:p w14:paraId="30488C54"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6A3C332D"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22843C30"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4605B40F"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63D98D3F"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r w:rsidRPr="006A5D62">
              <w:rPr>
                <w:rFonts w:ascii="Arial" w:hAnsi="Arial" w:cs="Arial"/>
                <w:sz w:val="20"/>
                <w:szCs w:val="20"/>
              </w:rPr>
              <w:t>P3: Anotar y separar resultados de los distintos genes amplificados (KPC, VIM, IMP, NDM y OXA).</w:t>
            </w:r>
          </w:p>
          <w:p w14:paraId="2C0C9603"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79E3A8AF"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2DCB393C" w14:textId="77777777" w:rsidR="006A1EB8" w:rsidRPr="00AE3CBF" w:rsidRDefault="006A1EB8" w:rsidP="006A1EB8">
            <w:pPr>
              <w:widowControl w:val="0"/>
              <w:autoSpaceDE w:val="0"/>
              <w:autoSpaceDN w:val="0"/>
              <w:adjustRightInd w:val="0"/>
              <w:spacing w:after="0" w:line="240" w:lineRule="auto"/>
              <w:rPr>
                <w:rFonts w:ascii="Arial" w:eastAsia="Times New Roman" w:hAnsi="Arial" w:cs="Arial"/>
                <w:sz w:val="20"/>
                <w:szCs w:val="20"/>
                <w:lang w:eastAsia="es-PE"/>
              </w:rPr>
            </w:pPr>
            <w:r w:rsidRPr="00AE3CBF">
              <w:rPr>
                <w:rFonts w:ascii="Arial" w:hAnsi="Arial" w:cs="Arial"/>
                <w:sz w:val="20"/>
                <w:szCs w:val="20"/>
              </w:rPr>
              <w:t>P4: Realizar la evaluación estadística de resultados</w:t>
            </w:r>
          </w:p>
        </w:tc>
        <w:tc>
          <w:tcPr>
            <w:tcW w:w="3022" w:type="dxa"/>
            <w:tcBorders>
              <w:top w:val="single" w:sz="4" w:space="0" w:color="000000"/>
              <w:left w:val="single" w:sz="4" w:space="0" w:color="000000"/>
              <w:right w:val="single" w:sz="4" w:space="0" w:color="000000"/>
            </w:tcBorders>
          </w:tcPr>
          <w:p w14:paraId="685F8FC8" w14:textId="77777777" w:rsidR="006A1EB8" w:rsidRDefault="006A1EB8" w:rsidP="006A1EB8">
            <w:pPr>
              <w:widowControl w:val="0"/>
              <w:autoSpaceDE w:val="0"/>
              <w:autoSpaceDN w:val="0"/>
              <w:adjustRightInd w:val="0"/>
              <w:spacing w:after="0" w:line="249" w:lineRule="exact"/>
              <w:ind w:left="64"/>
              <w:rPr>
                <w:rFonts w:ascii="Arial" w:hAnsi="Arial" w:cs="Arial"/>
                <w:sz w:val="20"/>
                <w:szCs w:val="20"/>
              </w:rPr>
            </w:pPr>
            <w:r w:rsidRPr="006A5D62">
              <w:rPr>
                <w:rFonts w:ascii="Arial" w:hAnsi="Arial" w:cs="Arial"/>
                <w:sz w:val="20"/>
                <w:szCs w:val="20"/>
              </w:rPr>
              <w:t xml:space="preserve">MV1: fotos de </w:t>
            </w:r>
            <w:r>
              <w:rPr>
                <w:rFonts w:ascii="Arial" w:hAnsi="Arial" w:cs="Arial"/>
                <w:sz w:val="20"/>
                <w:szCs w:val="20"/>
              </w:rPr>
              <w:t xml:space="preserve">trabajo en el laboratorio de Inmunología y de </w:t>
            </w:r>
            <w:r w:rsidRPr="006A5D62">
              <w:rPr>
                <w:rFonts w:ascii="Arial" w:hAnsi="Arial" w:cs="Arial"/>
                <w:sz w:val="20"/>
                <w:szCs w:val="20"/>
              </w:rPr>
              <w:t>resultados y tablas parciales de resultados</w:t>
            </w:r>
          </w:p>
          <w:p w14:paraId="351BD575" w14:textId="77777777" w:rsidR="006A1EB8" w:rsidRDefault="006A1EB8" w:rsidP="006A1EB8">
            <w:pPr>
              <w:widowControl w:val="0"/>
              <w:autoSpaceDE w:val="0"/>
              <w:autoSpaceDN w:val="0"/>
              <w:adjustRightInd w:val="0"/>
              <w:spacing w:before="36" w:after="0" w:line="240" w:lineRule="auto"/>
              <w:rPr>
                <w:rFonts w:ascii="Arial" w:hAnsi="Arial" w:cs="Arial"/>
                <w:sz w:val="20"/>
                <w:szCs w:val="20"/>
              </w:rPr>
            </w:pPr>
          </w:p>
          <w:p w14:paraId="07D8AF44" w14:textId="77777777" w:rsidR="006A1EB8" w:rsidRDefault="006A1EB8" w:rsidP="006A1EB8">
            <w:pPr>
              <w:widowControl w:val="0"/>
              <w:autoSpaceDE w:val="0"/>
              <w:autoSpaceDN w:val="0"/>
              <w:adjustRightInd w:val="0"/>
              <w:spacing w:before="36" w:after="0" w:line="240" w:lineRule="auto"/>
              <w:rPr>
                <w:rFonts w:ascii="Arial" w:hAnsi="Arial" w:cs="Arial"/>
                <w:sz w:val="20"/>
                <w:szCs w:val="20"/>
              </w:rPr>
            </w:pPr>
          </w:p>
          <w:p w14:paraId="1EC87B4D" w14:textId="77777777" w:rsidR="006A1EB8" w:rsidRDefault="006A1EB8" w:rsidP="006A1EB8">
            <w:pPr>
              <w:widowControl w:val="0"/>
              <w:autoSpaceDE w:val="0"/>
              <w:autoSpaceDN w:val="0"/>
              <w:adjustRightInd w:val="0"/>
              <w:spacing w:before="36" w:after="0" w:line="240" w:lineRule="auto"/>
              <w:rPr>
                <w:rFonts w:ascii="Arial" w:hAnsi="Arial" w:cs="Arial"/>
                <w:sz w:val="20"/>
                <w:szCs w:val="20"/>
              </w:rPr>
            </w:pPr>
          </w:p>
          <w:p w14:paraId="0C2F0A46" w14:textId="77777777" w:rsidR="006A1EB8" w:rsidRDefault="006A1EB8" w:rsidP="006A1EB8">
            <w:pPr>
              <w:widowControl w:val="0"/>
              <w:autoSpaceDE w:val="0"/>
              <w:autoSpaceDN w:val="0"/>
              <w:adjustRightInd w:val="0"/>
              <w:spacing w:before="36" w:after="0" w:line="240" w:lineRule="auto"/>
              <w:rPr>
                <w:rFonts w:ascii="Arial" w:hAnsi="Arial" w:cs="Arial"/>
                <w:sz w:val="20"/>
                <w:szCs w:val="20"/>
              </w:rPr>
            </w:pPr>
          </w:p>
          <w:p w14:paraId="03A9D5FB" w14:textId="77777777" w:rsidR="006A1EB8" w:rsidRPr="00AE3CBF" w:rsidRDefault="006A1EB8" w:rsidP="006A1EB8">
            <w:pPr>
              <w:widowControl w:val="0"/>
              <w:autoSpaceDE w:val="0"/>
              <w:autoSpaceDN w:val="0"/>
              <w:adjustRightInd w:val="0"/>
              <w:spacing w:after="0" w:line="249" w:lineRule="exact"/>
              <w:ind w:left="64"/>
              <w:rPr>
                <w:rFonts w:ascii="Arial" w:hAnsi="Arial" w:cs="Arial"/>
                <w:sz w:val="20"/>
                <w:szCs w:val="20"/>
              </w:rPr>
            </w:pPr>
            <w:r w:rsidRPr="006A5D62">
              <w:rPr>
                <w:rFonts w:ascii="Arial" w:hAnsi="Arial" w:cs="Arial"/>
                <w:sz w:val="20"/>
                <w:szCs w:val="20"/>
              </w:rPr>
              <w:t xml:space="preserve">MV2: fotos de </w:t>
            </w:r>
            <w:r>
              <w:rPr>
                <w:rFonts w:ascii="Arial" w:hAnsi="Arial" w:cs="Arial"/>
                <w:sz w:val="20"/>
                <w:szCs w:val="20"/>
              </w:rPr>
              <w:t xml:space="preserve">trabajo en el laboratorio de Inmunología y de </w:t>
            </w:r>
            <w:r w:rsidRPr="006A5D62">
              <w:rPr>
                <w:rFonts w:ascii="Arial" w:hAnsi="Arial" w:cs="Arial"/>
                <w:sz w:val="20"/>
                <w:szCs w:val="20"/>
              </w:rPr>
              <w:t>resultados y tablas parciales de resultado</w:t>
            </w:r>
            <w:r>
              <w:rPr>
                <w:rFonts w:ascii="Arial" w:hAnsi="Arial" w:cs="Arial"/>
                <w:sz w:val="20"/>
                <w:szCs w:val="20"/>
              </w:rPr>
              <w:t>s</w:t>
            </w:r>
          </w:p>
        </w:tc>
      </w:tr>
      <w:tr w:rsidR="006A1EB8" w:rsidRPr="00814E19" w14:paraId="5754F60A" w14:textId="77777777" w:rsidTr="006A1EB8">
        <w:trPr>
          <w:trHeight w:hRule="exact" w:val="2434"/>
        </w:trPr>
        <w:tc>
          <w:tcPr>
            <w:tcW w:w="3454" w:type="dxa"/>
            <w:vMerge/>
            <w:tcBorders>
              <w:left w:val="single" w:sz="4" w:space="0" w:color="000000"/>
              <w:bottom w:val="single" w:sz="4" w:space="0" w:color="000000"/>
              <w:right w:val="single" w:sz="4" w:space="0" w:color="000000"/>
            </w:tcBorders>
          </w:tcPr>
          <w:p w14:paraId="233F628D"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p>
        </w:tc>
        <w:tc>
          <w:tcPr>
            <w:tcW w:w="3311" w:type="dxa"/>
            <w:vMerge/>
            <w:tcBorders>
              <w:left w:val="single" w:sz="4" w:space="0" w:color="000000"/>
              <w:bottom w:val="single" w:sz="4" w:space="0" w:color="000000"/>
              <w:right w:val="single" w:sz="4" w:space="0" w:color="000000"/>
            </w:tcBorders>
          </w:tcPr>
          <w:p w14:paraId="51B47272"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p>
        </w:tc>
        <w:tc>
          <w:tcPr>
            <w:tcW w:w="3022" w:type="dxa"/>
            <w:tcBorders>
              <w:top w:val="single" w:sz="4" w:space="0" w:color="000000"/>
              <w:left w:val="single" w:sz="4" w:space="0" w:color="000000"/>
              <w:bottom w:val="single" w:sz="4" w:space="0" w:color="000000"/>
              <w:right w:val="single" w:sz="4" w:space="0" w:color="000000"/>
            </w:tcBorders>
          </w:tcPr>
          <w:p w14:paraId="1297543C" w14:textId="77777777" w:rsidR="006A1EB8" w:rsidRDefault="006A1EB8" w:rsidP="006A1EB8">
            <w:pPr>
              <w:widowControl w:val="0"/>
              <w:autoSpaceDE w:val="0"/>
              <w:autoSpaceDN w:val="0"/>
              <w:adjustRightInd w:val="0"/>
              <w:spacing w:before="36" w:after="0" w:line="240" w:lineRule="auto"/>
              <w:rPr>
                <w:rFonts w:ascii="Arial" w:hAnsi="Arial" w:cs="Arial"/>
                <w:sz w:val="20"/>
                <w:szCs w:val="20"/>
              </w:rPr>
            </w:pPr>
          </w:p>
          <w:p w14:paraId="52874CF3" w14:textId="77777777" w:rsidR="006A1EB8" w:rsidRPr="006A5D62" w:rsidRDefault="006A1EB8" w:rsidP="006A1EB8">
            <w:pPr>
              <w:widowControl w:val="0"/>
              <w:autoSpaceDE w:val="0"/>
              <w:autoSpaceDN w:val="0"/>
              <w:adjustRightInd w:val="0"/>
              <w:spacing w:before="36" w:after="0" w:line="240" w:lineRule="auto"/>
              <w:rPr>
                <w:rFonts w:ascii="Arial" w:hAnsi="Arial" w:cs="Arial"/>
                <w:sz w:val="20"/>
                <w:szCs w:val="20"/>
              </w:rPr>
            </w:pPr>
            <w:r w:rsidRPr="006A5D62">
              <w:rPr>
                <w:rFonts w:ascii="Arial" w:hAnsi="Arial" w:cs="Arial"/>
                <w:sz w:val="20"/>
                <w:szCs w:val="20"/>
              </w:rPr>
              <w:t>MV3: Fotos de trabajo en laboratorio de Biología Molecular y de los corridos electroforéticos de genes amplificados.</w:t>
            </w:r>
          </w:p>
          <w:p w14:paraId="2B9FE73C" w14:textId="77777777" w:rsidR="006A1EB8" w:rsidRDefault="006A1EB8" w:rsidP="006A1EB8">
            <w:pPr>
              <w:widowControl w:val="0"/>
              <w:autoSpaceDE w:val="0"/>
              <w:autoSpaceDN w:val="0"/>
              <w:adjustRightInd w:val="0"/>
              <w:spacing w:after="0" w:line="240" w:lineRule="auto"/>
              <w:rPr>
                <w:rFonts w:ascii="Arial" w:hAnsi="Arial" w:cs="Arial"/>
                <w:sz w:val="20"/>
                <w:szCs w:val="20"/>
              </w:rPr>
            </w:pPr>
          </w:p>
          <w:p w14:paraId="3076C449" w14:textId="77777777" w:rsidR="006A1EB8" w:rsidRPr="006A5D62" w:rsidRDefault="006A1EB8" w:rsidP="006A1EB8">
            <w:pPr>
              <w:widowControl w:val="0"/>
              <w:autoSpaceDE w:val="0"/>
              <w:autoSpaceDN w:val="0"/>
              <w:adjustRightInd w:val="0"/>
              <w:spacing w:after="0" w:line="240" w:lineRule="auto"/>
              <w:rPr>
                <w:rFonts w:ascii="Arial" w:hAnsi="Arial" w:cs="Arial"/>
                <w:sz w:val="20"/>
                <w:szCs w:val="20"/>
              </w:rPr>
            </w:pPr>
            <w:r w:rsidRPr="006A5D62">
              <w:rPr>
                <w:rFonts w:ascii="Arial" w:hAnsi="Arial" w:cs="Arial"/>
                <w:sz w:val="20"/>
                <w:szCs w:val="20"/>
              </w:rPr>
              <w:t>MV4: Análisis y tablas del trabajo estadístico</w:t>
            </w:r>
          </w:p>
        </w:tc>
      </w:tr>
    </w:tbl>
    <w:p w14:paraId="013155E7" w14:textId="4EF19EF9" w:rsidR="00F243BC" w:rsidRDefault="00F243BC" w:rsidP="00A65C1D">
      <w:pPr>
        <w:rPr>
          <w:rFonts w:ascii="Arial" w:eastAsia="Times New Roman" w:hAnsi="Arial" w:cs="Arial"/>
          <w:sz w:val="16"/>
          <w:szCs w:val="16"/>
          <w:lang w:eastAsia="es-PE"/>
        </w:rPr>
      </w:pPr>
    </w:p>
    <w:bookmarkEnd w:id="3"/>
    <w:p w14:paraId="266C8C1A" w14:textId="2D478C86" w:rsidR="00455DF4" w:rsidRDefault="00455DF4" w:rsidP="00A65C1D">
      <w:pPr>
        <w:rPr>
          <w:rFonts w:ascii="Arial" w:eastAsia="Times New Roman" w:hAnsi="Arial" w:cs="Arial"/>
          <w:sz w:val="16"/>
          <w:szCs w:val="16"/>
          <w:lang w:eastAsia="es-PE"/>
        </w:rPr>
      </w:pPr>
    </w:p>
    <w:p w14:paraId="2CE6CAAC" w14:textId="2CF9E1BB" w:rsidR="00455DF4" w:rsidRDefault="00455DF4" w:rsidP="00A65C1D">
      <w:pPr>
        <w:rPr>
          <w:rFonts w:ascii="Arial" w:eastAsia="Times New Roman" w:hAnsi="Arial" w:cs="Arial"/>
          <w:sz w:val="16"/>
          <w:szCs w:val="16"/>
          <w:lang w:eastAsia="es-PE"/>
        </w:rPr>
      </w:pPr>
    </w:p>
    <w:p w14:paraId="190334D8" w14:textId="77777777" w:rsidR="00455DF4" w:rsidRPr="00A51AF4" w:rsidRDefault="00455DF4" w:rsidP="00A65C1D">
      <w:pPr>
        <w:rPr>
          <w:rFonts w:ascii="Arial" w:eastAsia="Times New Roman" w:hAnsi="Arial" w:cs="Arial"/>
          <w:sz w:val="16"/>
          <w:szCs w:val="16"/>
          <w:lang w:eastAsia="es-PE"/>
        </w:rPr>
      </w:pPr>
    </w:p>
    <w:p w14:paraId="6976453E" w14:textId="794B4D09" w:rsidR="006A1EB8" w:rsidRDefault="006A1EB8" w:rsidP="006A1EB8">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8D75997" w14:textId="77777777" w:rsidR="006A1EB8" w:rsidRDefault="006A1EB8" w:rsidP="006A1EB8">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BA80812" w14:textId="716FCF72"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Marco teórico</w:t>
      </w:r>
    </w:p>
    <w:p w14:paraId="084A7DBF" w14:textId="77777777" w:rsidR="00A65C1D" w:rsidRPr="00A51AF4" w:rsidRDefault="00A65C1D" w:rsidP="00A65C1D">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8480" behindDoc="1" locked="0" layoutInCell="0" allowOverlap="1" wp14:anchorId="783B44F5" wp14:editId="159B3B2B">
                <wp:simplePos x="0" y="0"/>
                <wp:positionH relativeFrom="page">
                  <wp:posOffset>939800</wp:posOffset>
                </wp:positionH>
                <wp:positionV relativeFrom="paragraph">
                  <wp:posOffset>147320</wp:posOffset>
                </wp:positionV>
                <wp:extent cx="6080125" cy="7727950"/>
                <wp:effectExtent l="0" t="0" r="15875" b="254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7279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05876" w14:textId="77777777" w:rsidR="00F06C0D" w:rsidRPr="00BE3423" w:rsidRDefault="00F06C0D" w:rsidP="00F243BC">
                            <w:pPr>
                              <w:spacing w:line="240" w:lineRule="auto"/>
                              <w:ind w:left="709"/>
                              <w:jc w:val="both"/>
                              <w:rPr>
                                <w:rFonts w:ascii="Times New Roman" w:hAnsi="Times New Roman"/>
                                <w:sz w:val="24"/>
                                <w:szCs w:val="24"/>
                              </w:rPr>
                            </w:pPr>
                            <w:r w:rsidRPr="00641E7E">
                              <w:rPr>
                                <w:rFonts w:ascii="Times New Roman" w:hAnsi="Times New Roman"/>
                                <w:b/>
                                <w:bCs/>
                                <w:sz w:val="24"/>
                                <w:szCs w:val="24"/>
                              </w:rPr>
                              <w:t>Clasificación de las ß-lactamasas de Bush, Jacoby y Medeiros</w:t>
                            </w:r>
                            <w:r>
                              <w:rPr>
                                <w:rFonts w:ascii="Times New Roman" w:hAnsi="Times New Roman"/>
                                <w:b/>
                                <w:bCs/>
                                <w:sz w:val="24"/>
                                <w:szCs w:val="24"/>
                              </w:rPr>
                              <w:t xml:space="preserve"> </w:t>
                            </w:r>
                            <w:r>
                              <w:rPr>
                                <w:rFonts w:ascii="Times New Roman" w:hAnsi="Times New Roman"/>
                                <w:sz w:val="24"/>
                                <w:szCs w:val="24"/>
                              </w:rPr>
                              <w:t>(Morejón, 2013)</w:t>
                            </w:r>
                            <w:r w:rsidRPr="00641E7E">
                              <w:rPr>
                                <w:rFonts w:ascii="Times New Roman" w:hAnsi="Times New Roman"/>
                                <w:sz w:val="24"/>
                                <w:szCs w:val="24"/>
                              </w:rPr>
                              <w:t>.</w:t>
                            </w:r>
                          </w:p>
                          <w:p w14:paraId="20BCB833" w14:textId="77777777" w:rsidR="00F06C0D" w:rsidRDefault="00F06C0D" w:rsidP="00F243BC">
                            <w:pPr>
                              <w:spacing w:line="240" w:lineRule="auto"/>
                              <w:ind w:left="708"/>
                              <w:jc w:val="both"/>
                              <w:rPr>
                                <w:rFonts w:ascii="Times New Roman" w:hAnsi="Times New Roman"/>
                                <w:b/>
                                <w:bCs/>
                                <w:sz w:val="24"/>
                                <w:szCs w:val="24"/>
                              </w:rPr>
                            </w:pPr>
                          </w:p>
                          <w:p w14:paraId="45275C69" w14:textId="02F32D89" w:rsidR="00F06C0D" w:rsidRDefault="00F06C0D" w:rsidP="00F243BC">
                            <w:pPr>
                              <w:spacing w:line="240" w:lineRule="auto"/>
                              <w:ind w:left="708"/>
                              <w:jc w:val="both"/>
                              <w:rPr>
                                <w:rFonts w:ascii="Times New Roman" w:hAnsi="Times New Roman"/>
                                <w:sz w:val="24"/>
                                <w:szCs w:val="24"/>
                              </w:rPr>
                            </w:pPr>
                            <w:r w:rsidRPr="00641E7E">
                              <w:rPr>
                                <w:rFonts w:ascii="Times New Roman" w:hAnsi="Times New Roman"/>
                                <w:b/>
                                <w:bCs/>
                                <w:sz w:val="24"/>
                                <w:szCs w:val="24"/>
                              </w:rPr>
                              <w:t>Clasificación general de las carbapenemasas</w:t>
                            </w:r>
                            <w:r>
                              <w:rPr>
                                <w:rFonts w:ascii="Times New Roman" w:hAnsi="Times New Roman"/>
                                <w:b/>
                                <w:bCs/>
                                <w:sz w:val="24"/>
                                <w:szCs w:val="24"/>
                              </w:rPr>
                              <w:t xml:space="preserve"> </w:t>
                            </w:r>
                            <w:r w:rsidRPr="00195D69">
                              <w:rPr>
                                <w:rFonts w:ascii="Times New Roman" w:hAnsi="Times New Roman"/>
                                <w:sz w:val="24"/>
                                <w:szCs w:val="24"/>
                              </w:rPr>
                              <w:t>(Martínez, 2017; Cercenado, 2015)</w:t>
                            </w:r>
                          </w:p>
                          <w:p w14:paraId="46268C4E" w14:textId="77777777" w:rsidR="00F06C0D" w:rsidRPr="00195D69" w:rsidRDefault="00F06C0D" w:rsidP="00F243BC">
                            <w:pPr>
                              <w:spacing w:line="240" w:lineRule="auto"/>
                              <w:ind w:left="708"/>
                              <w:jc w:val="both"/>
                              <w:rPr>
                                <w:rFonts w:ascii="Times New Roman" w:hAnsi="Times New Roman"/>
                                <w:sz w:val="24"/>
                                <w:szCs w:val="24"/>
                                <w:vertAlign w:val="superscript"/>
                              </w:rPr>
                            </w:pPr>
                          </w:p>
                          <w:p w14:paraId="1ADA0774" w14:textId="558432B3" w:rsidR="00F06C0D" w:rsidRDefault="00F06C0D" w:rsidP="00A65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B44F5" id="Rectángulo 6" o:spid="_x0000_s1039" style="position:absolute;margin-left:74pt;margin-top:11.6pt;width:478.75pt;height:6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" o:allowincell="f" filled="f" strokeweight=".8pt">
                <v:path arrowok="t"/>
                <v:textbox>
                  <w:txbxContent>
                    <w:p w14:paraId="50705876" w14:textId="77777777" w:rsidR="00F06C0D" w:rsidRPr="00BE3423" w:rsidRDefault="00F06C0D" w:rsidP="00F243BC">
                      <w:pPr>
                        <w:spacing w:line="240" w:lineRule="auto"/>
                        <w:ind w:left="709"/>
                        <w:jc w:val="both"/>
                        <w:rPr>
                          <w:rFonts w:ascii="Times New Roman" w:hAnsi="Times New Roman"/>
                          <w:sz w:val="24"/>
                          <w:szCs w:val="24"/>
                        </w:rPr>
                      </w:pPr>
                      <w:r w:rsidRPr="00641E7E">
                        <w:rPr>
                          <w:rFonts w:ascii="Times New Roman" w:hAnsi="Times New Roman"/>
                          <w:b/>
                          <w:bCs/>
                          <w:sz w:val="24"/>
                          <w:szCs w:val="24"/>
                        </w:rPr>
                        <w:t>Clasificación de las ß-lactamasas de Bush, Jacoby y Medeiros</w:t>
                      </w:r>
                      <w:r>
                        <w:rPr>
                          <w:rFonts w:ascii="Times New Roman" w:hAnsi="Times New Roman"/>
                          <w:b/>
                          <w:bCs/>
                          <w:sz w:val="24"/>
                          <w:szCs w:val="24"/>
                        </w:rPr>
                        <w:t xml:space="preserve"> </w:t>
                      </w:r>
                      <w:r>
                        <w:rPr>
                          <w:rFonts w:ascii="Times New Roman" w:hAnsi="Times New Roman"/>
                          <w:sz w:val="24"/>
                          <w:szCs w:val="24"/>
                        </w:rPr>
                        <w:t>(Morejón, 2013)</w:t>
                      </w:r>
                      <w:r w:rsidRPr="00641E7E">
                        <w:rPr>
                          <w:rFonts w:ascii="Times New Roman" w:hAnsi="Times New Roman"/>
                          <w:sz w:val="24"/>
                          <w:szCs w:val="24"/>
                        </w:rPr>
                        <w:t>.</w:t>
                      </w:r>
                    </w:p>
                    <w:p w14:paraId="20BCB833" w14:textId="77777777" w:rsidR="00F06C0D" w:rsidRDefault="00F06C0D" w:rsidP="00F243BC">
                      <w:pPr>
                        <w:spacing w:line="240" w:lineRule="auto"/>
                        <w:ind w:left="708"/>
                        <w:jc w:val="both"/>
                        <w:rPr>
                          <w:rFonts w:ascii="Times New Roman" w:hAnsi="Times New Roman"/>
                          <w:b/>
                          <w:bCs/>
                          <w:sz w:val="24"/>
                          <w:szCs w:val="24"/>
                        </w:rPr>
                      </w:pPr>
                    </w:p>
                    <w:p w14:paraId="45275C69" w14:textId="02F32D89" w:rsidR="00F06C0D" w:rsidRDefault="00F06C0D" w:rsidP="00F243BC">
                      <w:pPr>
                        <w:spacing w:line="240" w:lineRule="auto"/>
                        <w:ind w:left="708"/>
                        <w:jc w:val="both"/>
                        <w:rPr>
                          <w:rFonts w:ascii="Times New Roman" w:hAnsi="Times New Roman"/>
                          <w:sz w:val="24"/>
                          <w:szCs w:val="24"/>
                        </w:rPr>
                      </w:pPr>
                      <w:r w:rsidRPr="00641E7E">
                        <w:rPr>
                          <w:rFonts w:ascii="Times New Roman" w:hAnsi="Times New Roman"/>
                          <w:b/>
                          <w:bCs/>
                          <w:sz w:val="24"/>
                          <w:szCs w:val="24"/>
                        </w:rPr>
                        <w:t>Clasificación general de las carbapenemasas</w:t>
                      </w:r>
                      <w:r>
                        <w:rPr>
                          <w:rFonts w:ascii="Times New Roman" w:hAnsi="Times New Roman"/>
                          <w:b/>
                          <w:bCs/>
                          <w:sz w:val="24"/>
                          <w:szCs w:val="24"/>
                        </w:rPr>
                        <w:t xml:space="preserve"> </w:t>
                      </w:r>
                      <w:r w:rsidRPr="00195D69">
                        <w:rPr>
                          <w:rFonts w:ascii="Times New Roman" w:hAnsi="Times New Roman"/>
                          <w:sz w:val="24"/>
                          <w:szCs w:val="24"/>
                        </w:rPr>
                        <w:t>(Martínez, 2017; Cercenado, 2015)</w:t>
                      </w:r>
                    </w:p>
                    <w:p w14:paraId="46268C4E" w14:textId="77777777" w:rsidR="00F06C0D" w:rsidRPr="00195D69" w:rsidRDefault="00F06C0D" w:rsidP="00F243BC">
                      <w:pPr>
                        <w:spacing w:line="240" w:lineRule="auto"/>
                        <w:ind w:left="708"/>
                        <w:jc w:val="both"/>
                        <w:rPr>
                          <w:rFonts w:ascii="Times New Roman" w:hAnsi="Times New Roman"/>
                          <w:sz w:val="24"/>
                          <w:szCs w:val="24"/>
                          <w:vertAlign w:val="superscript"/>
                        </w:rPr>
                      </w:pPr>
                    </w:p>
                    <w:p w14:paraId="1ADA0774" w14:textId="558432B3" w:rsidR="00F06C0D" w:rsidRDefault="00F06C0D" w:rsidP="00A65C1D">
                      <w:pPr>
                        <w:jc w:val="both"/>
                      </w:pPr>
                    </w:p>
                  </w:txbxContent>
                </v:textbox>
                <w10:wrap anchorx="page"/>
              </v:rect>
            </w:pict>
          </mc:Fallback>
        </mc:AlternateContent>
      </w:r>
    </w:p>
    <w:p w14:paraId="2CC6CEBF" w14:textId="77777777" w:rsidR="00A65C1D" w:rsidRPr="00A51AF4" w:rsidRDefault="00A65C1D" w:rsidP="00A65C1D">
      <w:pPr>
        <w:rPr>
          <w:rFonts w:ascii="Arial" w:eastAsia="Times New Roman" w:hAnsi="Arial" w:cs="Arial"/>
          <w:sz w:val="16"/>
          <w:szCs w:val="16"/>
          <w:lang w:eastAsia="es-PE"/>
        </w:rPr>
      </w:pPr>
    </w:p>
    <w:tbl>
      <w:tblPr>
        <w:tblpPr w:leftFromText="141" w:rightFromText="141" w:vertAnchor="text" w:horzAnchor="margin" w:tblpXSpec="right" w:tblpY="-40"/>
        <w:tblW w:w="836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01"/>
        <w:gridCol w:w="1418"/>
        <w:gridCol w:w="5244"/>
      </w:tblGrid>
      <w:tr w:rsidR="00723241" w:rsidRPr="00641E7E" w14:paraId="64B1B00B" w14:textId="77777777" w:rsidTr="00723241">
        <w:trPr>
          <w:trHeight w:val="363"/>
        </w:trPr>
        <w:tc>
          <w:tcPr>
            <w:tcW w:w="1701" w:type="dxa"/>
            <w:tcBorders>
              <w:top w:val="single" w:sz="8" w:space="0" w:color="auto"/>
              <w:bottom w:val="single" w:sz="8" w:space="0" w:color="auto"/>
              <w:right w:val="single" w:sz="8" w:space="0" w:color="auto"/>
            </w:tcBorders>
            <w:vAlign w:val="center"/>
          </w:tcPr>
          <w:p w14:paraId="325E145F" w14:textId="77777777" w:rsidR="00723241" w:rsidRPr="00641E7E" w:rsidRDefault="00723241" w:rsidP="00723241">
            <w:pPr>
              <w:autoSpaceDE w:val="0"/>
              <w:autoSpaceDN w:val="0"/>
              <w:adjustRightInd w:val="0"/>
              <w:spacing w:before="100" w:after="0" w:line="240" w:lineRule="auto"/>
              <w:jc w:val="both"/>
              <w:rPr>
                <w:rFonts w:ascii="Times New Roman" w:hAnsi="Times New Roman"/>
                <w:b/>
                <w:sz w:val="24"/>
                <w:szCs w:val="24"/>
              </w:rPr>
            </w:pPr>
            <w:r w:rsidRPr="00641E7E">
              <w:rPr>
                <w:rFonts w:ascii="Times New Roman" w:hAnsi="Times New Roman"/>
                <w:b/>
                <w:sz w:val="24"/>
                <w:szCs w:val="24"/>
              </w:rPr>
              <w:t>Grupo funcional y subgrupo</w:t>
            </w:r>
          </w:p>
        </w:tc>
        <w:tc>
          <w:tcPr>
            <w:tcW w:w="1418" w:type="dxa"/>
            <w:tcBorders>
              <w:top w:val="single" w:sz="8" w:space="0" w:color="auto"/>
              <w:left w:val="single" w:sz="8" w:space="0" w:color="auto"/>
              <w:bottom w:val="single" w:sz="8" w:space="0" w:color="auto"/>
              <w:right w:val="single" w:sz="8" w:space="0" w:color="auto"/>
            </w:tcBorders>
            <w:vAlign w:val="center"/>
          </w:tcPr>
          <w:p w14:paraId="5E404705" w14:textId="77777777" w:rsidR="00723241" w:rsidRPr="00641E7E" w:rsidRDefault="00723241" w:rsidP="00723241">
            <w:pPr>
              <w:autoSpaceDE w:val="0"/>
              <w:autoSpaceDN w:val="0"/>
              <w:adjustRightInd w:val="0"/>
              <w:spacing w:before="100" w:after="0" w:line="240" w:lineRule="auto"/>
              <w:jc w:val="both"/>
              <w:rPr>
                <w:rFonts w:ascii="Times New Roman" w:hAnsi="Times New Roman"/>
                <w:b/>
                <w:sz w:val="24"/>
                <w:szCs w:val="24"/>
              </w:rPr>
            </w:pPr>
            <w:r w:rsidRPr="00641E7E">
              <w:rPr>
                <w:rFonts w:ascii="Times New Roman" w:hAnsi="Times New Roman"/>
                <w:b/>
                <w:sz w:val="24"/>
                <w:szCs w:val="24"/>
              </w:rPr>
              <w:t>Clase molecular (Ambler)*</w:t>
            </w:r>
          </w:p>
        </w:tc>
        <w:tc>
          <w:tcPr>
            <w:tcW w:w="5244" w:type="dxa"/>
            <w:tcBorders>
              <w:top w:val="single" w:sz="8" w:space="0" w:color="auto"/>
              <w:left w:val="single" w:sz="8" w:space="0" w:color="auto"/>
              <w:bottom w:val="single" w:sz="8" w:space="0" w:color="auto"/>
            </w:tcBorders>
            <w:vAlign w:val="center"/>
          </w:tcPr>
          <w:p w14:paraId="62F178BC" w14:textId="77777777" w:rsidR="00723241" w:rsidRPr="00641E7E" w:rsidRDefault="00723241" w:rsidP="00723241">
            <w:pPr>
              <w:autoSpaceDE w:val="0"/>
              <w:autoSpaceDN w:val="0"/>
              <w:adjustRightInd w:val="0"/>
              <w:spacing w:before="100" w:after="0" w:line="240" w:lineRule="auto"/>
              <w:jc w:val="both"/>
              <w:rPr>
                <w:rFonts w:ascii="Times New Roman" w:hAnsi="Times New Roman"/>
                <w:b/>
                <w:sz w:val="24"/>
                <w:szCs w:val="24"/>
              </w:rPr>
            </w:pPr>
            <w:r w:rsidRPr="00641E7E">
              <w:rPr>
                <w:rFonts w:ascii="Times New Roman" w:hAnsi="Times New Roman"/>
                <w:b/>
                <w:sz w:val="24"/>
                <w:szCs w:val="24"/>
              </w:rPr>
              <w:t>Características</w:t>
            </w:r>
          </w:p>
        </w:tc>
      </w:tr>
      <w:tr w:rsidR="00723241" w:rsidRPr="00641E7E" w14:paraId="7C2F860B" w14:textId="77777777" w:rsidTr="00723241">
        <w:trPr>
          <w:trHeight w:val="1111"/>
        </w:trPr>
        <w:tc>
          <w:tcPr>
            <w:tcW w:w="1701" w:type="dxa"/>
            <w:tcBorders>
              <w:top w:val="single" w:sz="8" w:space="0" w:color="auto"/>
              <w:bottom w:val="single" w:sz="8" w:space="0" w:color="auto"/>
              <w:right w:val="single" w:sz="8" w:space="0" w:color="auto"/>
            </w:tcBorders>
            <w:vAlign w:val="center"/>
          </w:tcPr>
          <w:p w14:paraId="0FBB777B"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1</w:t>
            </w:r>
          </w:p>
        </w:tc>
        <w:tc>
          <w:tcPr>
            <w:tcW w:w="1418" w:type="dxa"/>
            <w:tcBorders>
              <w:top w:val="single" w:sz="8" w:space="0" w:color="auto"/>
              <w:left w:val="single" w:sz="8" w:space="0" w:color="auto"/>
              <w:bottom w:val="single" w:sz="8" w:space="0" w:color="auto"/>
              <w:right w:val="single" w:sz="8" w:space="0" w:color="auto"/>
            </w:tcBorders>
            <w:vAlign w:val="center"/>
          </w:tcPr>
          <w:p w14:paraId="25E3693A"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C</w:t>
            </w:r>
          </w:p>
        </w:tc>
        <w:tc>
          <w:tcPr>
            <w:tcW w:w="5244" w:type="dxa"/>
            <w:tcBorders>
              <w:top w:val="single" w:sz="8" w:space="0" w:color="auto"/>
              <w:left w:val="single" w:sz="8" w:space="0" w:color="auto"/>
              <w:bottom w:val="single" w:sz="8" w:space="0" w:color="auto"/>
            </w:tcBorders>
          </w:tcPr>
          <w:p w14:paraId="20488ABF"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Cefalosporinasas, a menudo cromosómicas, pero pueden ser plasmídicas. Resistencia a todos los ß-lactámicos, excepto carbapenémicos (a no ser que coexistan alteraciones en las porinas). </w:t>
            </w:r>
          </w:p>
          <w:p w14:paraId="19FF8F77"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No inhibidas por el ácido clavulánico. </w:t>
            </w:r>
          </w:p>
        </w:tc>
      </w:tr>
      <w:tr w:rsidR="00723241" w:rsidRPr="00641E7E" w14:paraId="79B23963" w14:textId="77777777" w:rsidTr="00723241">
        <w:trPr>
          <w:trHeight w:val="607"/>
        </w:trPr>
        <w:tc>
          <w:tcPr>
            <w:tcW w:w="1701" w:type="dxa"/>
            <w:tcBorders>
              <w:top w:val="single" w:sz="8" w:space="0" w:color="auto"/>
              <w:bottom w:val="single" w:sz="8" w:space="0" w:color="auto"/>
              <w:right w:val="single" w:sz="8" w:space="0" w:color="auto"/>
            </w:tcBorders>
            <w:vAlign w:val="center"/>
          </w:tcPr>
          <w:p w14:paraId="46364E94"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2</w:t>
            </w:r>
          </w:p>
        </w:tc>
        <w:tc>
          <w:tcPr>
            <w:tcW w:w="1418" w:type="dxa"/>
            <w:tcBorders>
              <w:top w:val="single" w:sz="8" w:space="0" w:color="auto"/>
              <w:left w:val="single" w:sz="8" w:space="0" w:color="auto"/>
              <w:bottom w:val="single" w:sz="8" w:space="0" w:color="auto"/>
              <w:right w:val="single" w:sz="8" w:space="0" w:color="auto"/>
            </w:tcBorders>
            <w:vAlign w:val="center"/>
          </w:tcPr>
          <w:p w14:paraId="2C7163E6"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A, D</w:t>
            </w:r>
          </w:p>
        </w:tc>
        <w:tc>
          <w:tcPr>
            <w:tcW w:w="5244" w:type="dxa"/>
            <w:tcBorders>
              <w:top w:val="single" w:sz="8" w:space="0" w:color="auto"/>
              <w:left w:val="single" w:sz="8" w:space="0" w:color="auto"/>
              <w:bottom w:val="single" w:sz="8" w:space="0" w:color="auto"/>
            </w:tcBorders>
          </w:tcPr>
          <w:p w14:paraId="15124A1F"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Penicilinasas, cefalosporinasas o ambas. La mayoría son inhibidas por el ácido clavulánico (salvo casos de hiperproducción o subgrupos determinados). </w:t>
            </w:r>
          </w:p>
        </w:tc>
      </w:tr>
      <w:tr w:rsidR="00723241" w:rsidRPr="00641E7E" w14:paraId="3CC46DBD" w14:textId="77777777" w:rsidTr="00723241">
        <w:trPr>
          <w:trHeight w:val="625"/>
        </w:trPr>
        <w:tc>
          <w:tcPr>
            <w:tcW w:w="1701" w:type="dxa"/>
            <w:tcBorders>
              <w:top w:val="single" w:sz="8" w:space="0" w:color="auto"/>
              <w:bottom w:val="single" w:sz="8" w:space="0" w:color="auto"/>
              <w:right w:val="single" w:sz="8" w:space="0" w:color="auto"/>
            </w:tcBorders>
            <w:vAlign w:val="center"/>
          </w:tcPr>
          <w:p w14:paraId="455078A9"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2a</w:t>
            </w:r>
          </w:p>
        </w:tc>
        <w:tc>
          <w:tcPr>
            <w:tcW w:w="1418" w:type="dxa"/>
            <w:tcBorders>
              <w:top w:val="single" w:sz="8" w:space="0" w:color="auto"/>
              <w:left w:val="single" w:sz="8" w:space="0" w:color="auto"/>
              <w:bottom w:val="single" w:sz="8" w:space="0" w:color="auto"/>
              <w:right w:val="single" w:sz="8" w:space="0" w:color="auto"/>
            </w:tcBorders>
            <w:vAlign w:val="center"/>
          </w:tcPr>
          <w:p w14:paraId="3B31C23D"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A</w:t>
            </w:r>
          </w:p>
        </w:tc>
        <w:tc>
          <w:tcPr>
            <w:tcW w:w="5244" w:type="dxa"/>
            <w:tcBorders>
              <w:top w:val="single" w:sz="8" w:space="0" w:color="auto"/>
              <w:left w:val="single" w:sz="8" w:space="0" w:color="auto"/>
              <w:bottom w:val="single" w:sz="8" w:space="0" w:color="auto"/>
            </w:tcBorders>
          </w:tcPr>
          <w:p w14:paraId="7EF565A3"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Penicilinasas. Incluye las de </w:t>
            </w:r>
            <w:r w:rsidRPr="00641E7E">
              <w:rPr>
                <w:rFonts w:ascii="Times New Roman" w:hAnsi="Times New Roman"/>
                <w:i/>
                <w:iCs/>
                <w:sz w:val="24"/>
                <w:szCs w:val="24"/>
              </w:rPr>
              <w:t xml:space="preserve">Enterococcus </w:t>
            </w:r>
            <w:r w:rsidRPr="00641E7E">
              <w:rPr>
                <w:rFonts w:ascii="Times New Roman" w:hAnsi="Times New Roman"/>
                <w:sz w:val="24"/>
                <w:szCs w:val="24"/>
              </w:rPr>
              <w:t xml:space="preserve">y </w:t>
            </w:r>
            <w:r w:rsidRPr="00641E7E">
              <w:rPr>
                <w:rFonts w:ascii="Times New Roman" w:hAnsi="Times New Roman"/>
                <w:i/>
                <w:iCs/>
                <w:sz w:val="24"/>
                <w:szCs w:val="24"/>
              </w:rPr>
              <w:t xml:space="preserve">Staphylococcus. </w:t>
            </w:r>
            <w:r w:rsidRPr="00641E7E">
              <w:rPr>
                <w:rFonts w:ascii="Times New Roman" w:hAnsi="Times New Roman"/>
                <w:sz w:val="24"/>
                <w:szCs w:val="24"/>
              </w:rPr>
              <w:t>Resistencia a penicilinas</w:t>
            </w:r>
            <w:r w:rsidRPr="00641E7E">
              <w:rPr>
                <w:rFonts w:ascii="Times New Roman" w:hAnsi="Times New Roman"/>
                <w:i/>
                <w:iCs/>
                <w:sz w:val="24"/>
                <w:szCs w:val="24"/>
              </w:rPr>
              <w:t xml:space="preserve">. </w:t>
            </w:r>
          </w:p>
          <w:p w14:paraId="2749295C"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Inhibidas por ácido clavulánico. </w:t>
            </w:r>
          </w:p>
        </w:tc>
      </w:tr>
      <w:tr w:rsidR="00723241" w:rsidRPr="00641E7E" w14:paraId="1710B1C7" w14:textId="77777777" w:rsidTr="00723241">
        <w:trPr>
          <w:trHeight w:val="242"/>
        </w:trPr>
        <w:tc>
          <w:tcPr>
            <w:tcW w:w="1701" w:type="dxa"/>
            <w:tcBorders>
              <w:top w:val="single" w:sz="8" w:space="0" w:color="auto"/>
              <w:bottom w:val="single" w:sz="8" w:space="0" w:color="auto"/>
              <w:right w:val="single" w:sz="8" w:space="0" w:color="auto"/>
            </w:tcBorders>
            <w:vAlign w:val="center"/>
          </w:tcPr>
          <w:p w14:paraId="56B2B1CB"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2b</w:t>
            </w:r>
          </w:p>
        </w:tc>
        <w:tc>
          <w:tcPr>
            <w:tcW w:w="1418" w:type="dxa"/>
            <w:tcBorders>
              <w:top w:val="single" w:sz="8" w:space="0" w:color="auto"/>
              <w:left w:val="single" w:sz="8" w:space="0" w:color="auto"/>
              <w:bottom w:val="single" w:sz="8" w:space="0" w:color="auto"/>
              <w:right w:val="single" w:sz="8" w:space="0" w:color="auto"/>
            </w:tcBorders>
            <w:vAlign w:val="center"/>
          </w:tcPr>
          <w:p w14:paraId="205B9330"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A</w:t>
            </w:r>
          </w:p>
        </w:tc>
        <w:tc>
          <w:tcPr>
            <w:tcW w:w="5244" w:type="dxa"/>
            <w:tcBorders>
              <w:top w:val="single" w:sz="8" w:space="0" w:color="auto"/>
              <w:left w:val="single" w:sz="8" w:space="0" w:color="auto"/>
              <w:bottom w:val="single" w:sz="8" w:space="0" w:color="auto"/>
            </w:tcBorders>
          </w:tcPr>
          <w:p w14:paraId="742A5520" w14:textId="77777777" w:rsidR="00723241" w:rsidRPr="00641E7E" w:rsidRDefault="00723241" w:rsidP="00723241">
            <w:pPr>
              <w:autoSpaceDE w:val="0"/>
              <w:autoSpaceDN w:val="0"/>
              <w:adjustRightInd w:val="0"/>
              <w:spacing w:before="100" w:after="0" w:line="240" w:lineRule="auto"/>
              <w:jc w:val="both"/>
              <w:rPr>
                <w:rFonts w:ascii="Times New Roman" w:hAnsi="Times New Roman"/>
                <w:sz w:val="24"/>
                <w:szCs w:val="24"/>
              </w:rPr>
            </w:pPr>
            <w:r w:rsidRPr="00641E7E">
              <w:rPr>
                <w:rFonts w:ascii="Times New Roman" w:hAnsi="Times New Roman"/>
                <w:sz w:val="24"/>
                <w:szCs w:val="24"/>
              </w:rPr>
              <w:t xml:space="preserve">ß-lactamasas de amplio espectro (penicilinasas y cefalosporinasas), </w:t>
            </w:r>
          </w:p>
        </w:tc>
      </w:tr>
    </w:tbl>
    <w:p w14:paraId="61F63E5D" w14:textId="77777777" w:rsidR="00A65C1D" w:rsidRPr="00A51AF4" w:rsidRDefault="00A65C1D" w:rsidP="00A65C1D">
      <w:pPr>
        <w:rPr>
          <w:rFonts w:ascii="Arial" w:eastAsia="Times New Roman" w:hAnsi="Arial" w:cs="Arial"/>
          <w:sz w:val="16"/>
          <w:szCs w:val="16"/>
          <w:lang w:eastAsia="es-PE"/>
        </w:rPr>
      </w:pPr>
    </w:p>
    <w:p w14:paraId="3EC372D7" w14:textId="77777777" w:rsidR="00A65C1D" w:rsidRPr="00A51AF4" w:rsidRDefault="00A65C1D" w:rsidP="00A65C1D">
      <w:pPr>
        <w:rPr>
          <w:rFonts w:ascii="Arial" w:eastAsia="Times New Roman" w:hAnsi="Arial" w:cs="Arial"/>
          <w:sz w:val="16"/>
          <w:szCs w:val="16"/>
          <w:lang w:eastAsia="es-PE"/>
        </w:rPr>
      </w:pPr>
    </w:p>
    <w:p w14:paraId="6B198203" w14:textId="77777777" w:rsidR="00A65C1D" w:rsidRPr="00A51AF4" w:rsidRDefault="00A65C1D" w:rsidP="00A65C1D">
      <w:pPr>
        <w:rPr>
          <w:rFonts w:ascii="Arial" w:eastAsia="Times New Roman" w:hAnsi="Arial" w:cs="Arial"/>
          <w:sz w:val="16"/>
          <w:szCs w:val="16"/>
          <w:lang w:eastAsia="es-PE"/>
        </w:rPr>
      </w:pPr>
    </w:p>
    <w:p w14:paraId="4C9D9A1C" w14:textId="77777777" w:rsidR="00A65C1D" w:rsidRPr="00A51AF4" w:rsidRDefault="00A65C1D" w:rsidP="00A65C1D">
      <w:pPr>
        <w:rPr>
          <w:rFonts w:ascii="Arial" w:eastAsia="Times New Roman" w:hAnsi="Arial" w:cs="Arial"/>
          <w:sz w:val="16"/>
          <w:szCs w:val="16"/>
          <w:lang w:eastAsia="es-PE"/>
        </w:rPr>
      </w:pPr>
    </w:p>
    <w:p w14:paraId="552E0919" w14:textId="77777777" w:rsidR="00A65C1D" w:rsidRPr="00A51AF4" w:rsidRDefault="00A65C1D" w:rsidP="00A65C1D">
      <w:pPr>
        <w:rPr>
          <w:rFonts w:ascii="Arial" w:eastAsia="Times New Roman" w:hAnsi="Arial" w:cs="Arial"/>
          <w:sz w:val="16"/>
          <w:szCs w:val="16"/>
          <w:lang w:eastAsia="es-PE"/>
        </w:rPr>
      </w:pPr>
    </w:p>
    <w:p w14:paraId="621FF79F" w14:textId="77777777" w:rsidR="00A65C1D" w:rsidRPr="00A51AF4" w:rsidRDefault="00A65C1D" w:rsidP="00A65C1D">
      <w:pPr>
        <w:rPr>
          <w:rFonts w:ascii="Arial" w:eastAsia="Times New Roman" w:hAnsi="Arial" w:cs="Arial"/>
          <w:sz w:val="16"/>
          <w:szCs w:val="16"/>
          <w:lang w:eastAsia="es-PE"/>
        </w:rPr>
      </w:pPr>
    </w:p>
    <w:p w14:paraId="7F6B6C0B" w14:textId="77777777" w:rsidR="00A65C1D" w:rsidRPr="00A51AF4" w:rsidRDefault="00A65C1D" w:rsidP="00A65C1D">
      <w:pPr>
        <w:rPr>
          <w:rFonts w:ascii="Arial" w:eastAsia="Times New Roman" w:hAnsi="Arial" w:cs="Arial"/>
          <w:sz w:val="16"/>
          <w:szCs w:val="16"/>
          <w:lang w:eastAsia="es-PE"/>
        </w:rPr>
      </w:pPr>
    </w:p>
    <w:p w14:paraId="571CE7AB" w14:textId="5CB93E88" w:rsidR="00A65C1D" w:rsidRDefault="00A65C1D" w:rsidP="00A65C1D">
      <w:pPr>
        <w:rPr>
          <w:rFonts w:ascii="Arial" w:eastAsia="Times New Roman" w:hAnsi="Arial" w:cs="Arial"/>
          <w:sz w:val="16"/>
          <w:szCs w:val="16"/>
          <w:lang w:eastAsia="es-PE"/>
        </w:rPr>
      </w:pPr>
    </w:p>
    <w:p w14:paraId="49A0C96A" w14:textId="385BBCED" w:rsidR="00F243BC" w:rsidRDefault="00F243BC" w:rsidP="00A65C1D">
      <w:pPr>
        <w:rPr>
          <w:rFonts w:ascii="Arial" w:eastAsia="Times New Roman" w:hAnsi="Arial" w:cs="Arial"/>
          <w:sz w:val="16"/>
          <w:szCs w:val="16"/>
          <w:lang w:eastAsia="es-PE"/>
        </w:rPr>
      </w:pPr>
    </w:p>
    <w:p w14:paraId="326BACA3" w14:textId="67CAA934" w:rsidR="00F243BC" w:rsidRDefault="00F243BC" w:rsidP="00A65C1D">
      <w:pPr>
        <w:rPr>
          <w:rFonts w:ascii="Arial" w:eastAsia="Times New Roman" w:hAnsi="Arial" w:cs="Arial"/>
          <w:sz w:val="16"/>
          <w:szCs w:val="16"/>
          <w:lang w:eastAsia="es-PE"/>
        </w:rPr>
      </w:pPr>
    </w:p>
    <w:p w14:paraId="64CA0E60" w14:textId="36965497" w:rsidR="00F243BC" w:rsidRDefault="00F243BC" w:rsidP="00A65C1D">
      <w:pPr>
        <w:rPr>
          <w:rFonts w:ascii="Arial" w:eastAsia="Times New Roman" w:hAnsi="Arial" w:cs="Arial"/>
          <w:sz w:val="16"/>
          <w:szCs w:val="16"/>
          <w:lang w:eastAsia="es-PE"/>
        </w:rPr>
      </w:pPr>
    </w:p>
    <w:p w14:paraId="4037E4EB" w14:textId="3B55F0D3" w:rsidR="00F243BC" w:rsidRDefault="00F243BC" w:rsidP="00A65C1D">
      <w:pPr>
        <w:rPr>
          <w:rFonts w:ascii="Arial" w:eastAsia="Times New Roman" w:hAnsi="Arial" w:cs="Arial"/>
          <w:sz w:val="16"/>
          <w:szCs w:val="16"/>
          <w:lang w:eastAsia="es-PE"/>
        </w:rPr>
      </w:pPr>
    </w:p>
    <w:p w14:paraId="6B04A63E" w14:textId="2C6A7F54" w:rsidR="00F243BC" w:rsidRDefault="00F243BC" w:rsidP="00A65C1D">
      <w:pPr>
        <w:rPr>
          <w:rFonts w:ascii="Arial" w:eastAsia="Times New Roman" w:hAnsi="Arial" w:cs="Arial"/>
          <w:sz w:val="16"/>
          <w:szCs w:val="16"/>
          <w:lang w:eastAsia="es-PE"/>
        </w:rPr>
      </w:pPr>
    </w:p>
    <w:p w14:paraId="0CA37516" w14:textId="75CF8FFA" w:rsidR="00F243BC" w:rsidRDefault="00F243BC" w:rsidP="00A65C1D">
      <w:pPr>
        <w:rPr>
          <w:rFonts w:ascii="Arial" w:eastAsia="Times New Roman" w:hAnsi="Arial" w:cs="Arial"/>
          <w:sz w:val="16"/>
          <w:szCs w:val="16"/>
          <w:lang w:eastAsia="es-PE"/>
        </w:rPr>
      </w:pPr>
    </w:p>
    <w:p w14:paraId="36D3527F" w14:textId="6410A288" w:rsidR="00F243BC" w:rsidRDefault="00F243BC" w:rsidP="00A65C1D">
      <w:pPr>
        <w:rPr>
          <w:rFonts w:ascii="Arial" w:eastAsia="Times New Roman" w:hAnsi="Arial" w:cs="Arial"/>
          <w:sz w:val="16"/>
          <w:szCs w:val="16"/>
          <w:lang w:eastAsia="es-PE"/>
        </w:rPr>
      </w:pPr>
    </w:p>
    <w:p w14:paraId="6D3837C9" w14:textId="22B7E9FC" w:rsidR="00F243BC" w:rsidRDefault="00F243BC" w:rsidP="00A65C1D">
      <w:pPr>
        <w:rPr>
          <w:rFonts w:ascii="Arial" w:eastAsia="Times New Roman" w:hAnsi="Arial" w:cs="Arial"/>
          <w:sz w:val="16"/>
          <w:szCs w:val="16"/>
          <w:lang w:eastAsia="es-PE"/>
        </w:rPr>
      </w:pPr>
      <w:r>
        <w:rPr>
          <w:noProof/>
          <w:lang w:eastAsia="es-PE"/>
        </w:rPr>
        <w:drawing>
          <wp:anchor distT="0" distB="0" distL="114300" distR="114300" simplePos="0" relativeHeight="251672576" behindDoc="0" locked="0" layoutInCell="1" allowOverlap="1" wp14:anchorId="049836DA" wp14:editId="7C689D64">
            <wp:simplePos x="0" y="0"/>
            <wp:positionH relativeFrom="column">
              <wp:posOffset>895350</wp:posOffset>
            </wp:positionH>
            <wp:positionV relativeFrom="paragraph">
              <wp:posOffset>44450</wp:posOffset>
            </wp:positionV>
            <wp:extent cx="5238750" cy="2927350"/>
            <wp:effectExtent l="19050" t="19050" r="19050" b="2540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4" cstate="print">
                      <a:extLst>
                        <a:ext uri="{28A0092B-C50C-407E-A947-70E740481C1C}">
                          <a14:useLocalDpi xmlns:a14="http://schemas.microsoft.com/office/drawing/2010/main" val="0"/>
                        </a:ext>
                      </a:extLst>
                    </a:blip>
                    <a:srcRect l="19683" t="30383" r="21152" b="9055"/>
                    <a:stretch/>
                  </pic:blipFill>
                  <pic:spPr bwMode="auto">
                    <a:xfrm>
                      <a:off x="0" y="0"/>
                      <a:ext cx="5238750" cy="29273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5A6E03" w14:textId="19820835" w:rsidR="00F243BC" w:rsidRDefault="00F243BC" w:rsidP="00A65C1D">
      <w:pPr>
        <w:rPr>
          <w:rFonts w:ascii="Arial" w:eastAsia="Times New Roman" w:hAnsi="Arial" w:cs="Arial"/>
          <w:sz w:val="16"/>
          <w:szCs w:val="16"/>
          <w:lang w:eastAsia="es-PE"/>
        </w:rPr>
      </w:pPr>
    </w:p>
    <w:p w14:paraId="68F43F20" w14:textId="7D26B066" w:rsidR="00F243BC" w:rsidRDefault="00F243BC" w:rsidP="00A65C1D">
      <w:pPr>
        <w:rPr>
          <w:rFonts w:ascii="Arial" w:eastAsia="Times New Roman" w:hAnsi="Arial" w:cs="Arial"/>
          <w:sz w:val="16"/>
          <w:szCs w:val="16"/>
          <w:lang w:eastAsia="es-PE"/>
        </w:rPr>
      </w:pPr>
    </w:p>
    <w:p w14:paraId="504A29F9" w14:textId="4839051B" w:rsidR="00F243BC" w:rsidRDefault="00F243BC" w:rsidP="00A65C1D">
      <w:pPr>
        <w:rPr>
          <w:rFonts w:ascii="Arial" w:eastAsia="Times New Roman" w:hAnsi="Arial" w:cs="Arial"/>
          <w:sz w:val="16"/>
          <w:szCs w:val="16"/>
          <w:lang w:eastAsia="es-PE"/>
        </w:rPr>
      </w:pPr>
    </w:p>
    <w:p w14:paraId="4E85B9DE" w14:textId="7B386A6A" w:rsidR="00F243BC" w:rsidRDefault="00F243BC" w:rsidP="00A65C1D">
      <w:pPr>
        <w:rPr>
          <w:rFonts w:ascii="Arial" w:eastAsia="Times New Roman" w:hAnsi="Arial" w:cs="Arial"/>
          <w:sz w:val="16"/>
          <w:szCs w:val="16"/>
          <w:lang w:eastAsia="es-PE"/>
        </w:rPr>
      </w:pPr>
    </w:p>
    <w:p w14:paraId="3E574C82" w14:textId="361EF590" w:rsidR="00F243BC" w:rsidRDefault="00F243BC" w:rsidP="00A65C1D">
      <w:pPr>
        <w:rPr>
          <w:rFonts w:ascii="Arial" w:eastAsia="Times New Roman" w:hAnsi="Arial" w:cs="Arial"/>
          <w:sz w:val="16"/>
          <w:szCs w:val="16"/>
          <w:lang w:eastAsia="es-PE"/>
        </w:rPr>
      </w:pPr>
    </w:p>
    <w:p w14:paraId="5CBF6316" w14:textId="77777777" w:rsidR="00F243BC" w:rsidRPr="00A51AF4" w:rsidRDefault="00F243BC" w:rsidP="00A65C1D">
      <w:pPr>
        <w:rPr>
          <w:rFonts w:ascii="Arial" w:eastAsia="Times New Roman" w:hAnsi="Arial" w:cs="Arial"/>
          <w:sz w:val="16"/>
          <w:szCs w:val="16"/>
          <w:lang w:eastAsia="es-PE"/>
        </w:rPr>
      </w:pPr>
    </w:p>
    <w:p w14:paraId="1EF661D3" w14:textId="6D13A23B"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543B5AF" w14:textId="319DC4FB"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C9A92D3" w14:textId="20FF60A0"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02AA7E8" w14:textId="7F781138"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C399C6A" w14:textId="0932552B"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AFA111C" w14:textId="166F4BBF"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6B99981" w14:textId="5942CFC4"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3296D3D" w14:textId="1750B19A"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DBA1EEA" w14:textId="3840B2CD"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5183A5E" w14:textId="2D83DE19"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6EC3688" w14:textId="1EF4C3E5"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F0BDC6B" w14:textId="7513BF7F"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1A6680C" w14:textId="4F581747" w:rsidR="00F243BC" w:rsidRDefault="00F243BC"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181CC0C" w14:textId="6B7DA63F"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E5FC070" w14:textId="4A667050"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6EF8EEB" w14:textId="3F4AAFC1"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F45458C" w14:textId="0F89DBD0"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6C266C5" w14:textId="1A318CA4" w:rsidR="002B34D0" w:rsidRDefault="006A1EB8"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2B34D0">
        <w:rPr>
          <w:rFonts w:ascii="Arial" w:eastAsia="Times New Roman" w:hAnsi="Arial" w:cs="Arial"/>
          <w:noProof/>
          <w:sz w:val="16"/>
          <w:szCs w:val="16"/>
          <w:lang w:eastAsia="es-PE"/>
        </w:rPr>
        <mc:AlternateContent>
          <mc:Choice Requires="wps">
            <w:drawing>
              <wp:anchor distT="0" distB="0" distL="114300" distR="114300" simplePos="0" relativeHeight="251682816" behindDoc="1" locked="0" layoutInCell="0" allowOverlap="1" wp14:anchorId="22D08849" wp14:editId="3987FED6">
                <wp:simplePos x="0" y="0"/>
                <wp:positionH relativeFrom="margin">
                  <wp:posOffset>336550</wp:posOffset>
                </wp:positionH>
                <wp:positionV relativeFrom="paragraph">
                  <wp:posOffset>91440</wp:posOffset>
                </wp:positionV>
                <wp:extent cx="6080125" cy="7131050"/>
                <wp:effectExtent l="0" t="0" r="15875" b="1270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1310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EF088" w14:textId="77777777" w:rsidR="00F06C0D" w:rsidRDefault="00F06C0D" w:rsidP="002B34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D08849" id="Rectángulo 25" o:spid="_x0000_s1040" style="position:absolute;left:0;text-align:left;margin-left:26.5pt;margin-top:7.2pt;width:478.75pt;height:561.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" o:allowincell="f" filled="f" strokeweight=".8pt">
                <v:path arrowok="t"/>
                <v:textbox>
                  <w:txbxContent>
                    <w:p w14:paraId="362EF088" w14:textId="77777777" w:rsidR="00F06C0D" w:rsidRDefault="00F06C0D" w:rsidP="002B34D0">
                      <w:pPr>
                        <w:jc w:val="both"/>
                      </w:pPr>
                    </w:p>
                  </w:txbxContent>
                </v:textbox>
                <w10:wrap anchorx="margin"/>
              </v:rect>
            </w:pict>
          </mc:Fallback>
        </mc:AlternateContent>
      </w:r>
    </w:p>
    <w:p w14:paraId="62823554" w14:textId="3844CE21"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2A2FDA5" w14:textId="77777777" w:rsidR="002B34D0" w:rsidRPr="00641E7E" w:rsidRDefault="002B34D0" w:rsidP="002B34D0">
      <w:pPr>
        <w:spacing w:line="240" w:lineRule="auto"/>
        <w:ind w:left="709"/>
        <w:jc w:val="both"/>
        <w:rPr>
          <w:rFonts w:ascii="Times New Roman" w:hAnsi="Times New Roman"/>
          <w:sz w:val="24"/>
          <w:szCs w:val="24"/>
        </w:rPr>
      </w:pPr>
      <w:r w:rsidRPr="00641E7E">
        <w:rPr>
          <w:rFonts w:ascii="Times New Roman" w:hAnsi="Times New Roman"/>
          <w:bCs/>
          <w:sz w:val="24"/>
          <w:szCs w:val="24"/>
        </w:rPr>
        <w:t xml:space="preserve">Entre los métodos fenotípicos más usados </w:t>
      </w:r>
      <w:r>
        <w:rPr>
          <w:rFonts w:ascii="Times New Roman" w:hAnsi="Times New Roman"/>
          <w:bCs/>
          <w:sz w:val="24"/>
          <w:szCs w:val="24"/>
        </w:rPr>
        <w:t xml:space="preserve">para la identificación de las carbapenemasas </w:t>
      </w:r>
      <w:r w:rsidRPr="00641E7E">
        <w:rPr>
          <w:rFonts w:ascii="Times New Roman" w:hAnsi="Times New Roman"/>
          <w:bCs/>
          <w:sz w:val="24"/>
          <w:szCs w:val="24"/>
        </w:rPr>
        <w:t>tenemos: La prueba de Hodge modificado (THM)</w:t>
      </w:r>
      <w:r w:rsidRPr="00641E7E">
        <w:rPr>
          <w:rFonts w:ascii="Times New Roman" w:hAnsi="Times New Roman"/>
          <w:sz w:val="24"/>
          <w:szCs w:val="24"/>
        </w:rPr>
        <w:t xml:space="preserve"> es un método basado en la degradación de un carbapenémico por una cepa productora de carbapenemasa que permite que una cepa sensible a carbapenémicos se extienda creciendo más cerca del disco que contiene el carbapenémico, distorsionando el halo de inhibición. </w:t>
      </w:r>
      <w:r w:rsidRPr="00641E7E">
        <w:rPr>
          <w:rFonts w:ascii="Times New Roman" w:hAnsi="Times New Roman"/>
          <w:bCs/>
          <w:sz w:val="24"/>
          <w:szCs w:val="24"/>
        </w:rPr>
        <w:t>Los métodos basados en la inhibición por ácido borónico</w:t>
      </w:r>
      <w:r w:rsidRPr="00641E7E">
        <w:rPr>
          <w:rFonts w:ascii="Times New Roman" w:hAnsi="Times New Roman"/>
          <w:sz w:val="24"/>
          <w:szCs w:val="24"/>
        </w:rPr>
        <w:t xml:space="preserve"> se utilizan para la detección de carbapenemasas de la clase A (serincarbapenemasas). Tienen algunas limitaciones en las especies de enterobacterias productoras de AmpC Combinando el ácido borónico y la cloxacilina se consigue diferenciar las cepas productoras de carbapenemasas clase A de las cepas productoras de AmpC. </w:t>
      </w:r>
      <w:r w:rsidRPr="00641E7E">
        <w:rPr>
          <w:rFonts w:ascii="Times New Roman" w:hAnsi="Times New Roman"/>
          <w:bCs/>
          <w:sz w:val="24"/>
          <w:szCs w:val="24"/>
        </w:rPr>
        <w:t>Los métodos basados en la inhibición por EDTA</w:t>
      </w:r>
      <w:r w:rsidRPr="00641E7E">
        <w:rPr>
          <w:rFonts w:ascii="Times New Roman" w:hAnsi="Times New Roman"/>
          <w:sz w:val="24"/>
          <w:szCs w:val="24"/>
        </w:rPr>
        <w:t xml:space="preserve"> se utilizan para la detección de MBL (metalo betalactamasas–grupo B). El EDTA es un compuesto que se une al centro activo de las enzimas de clase B de Ambler que contiene iones de Zn+2</w:t>
      </w:r>
      <w:r>
        <w:rPr>
          <w:rFonts w:ascii="Times New Roman" w:hAnsi="Times New Roman"/>
          <w:sz w:val="24"/>
          <w:szCs w:val="24"/>
        </w:rPr>
        <w:t xml:space="preserve"> (Pasteran et al., 2016; Gastelo y col., 2016; Morejon, 2012; Reyes y col., 2017)</w:t>
      </w:r>
      <w:r w:rsidRPr="00641E7E">
        <w:rPr>
          <w:rFonts w:ascii="Times New Roman" w:hAnsi="Times New Roman"/>
          <w:sz w:val="24"/>
          <w:szCs w:val="24"/>
        </w:rPr>
        <w:t xml:space="preserve">. </w:t>
      </w:r>
    </w:p>
    <w:p w14:paraId="51E97DE7" w14:textId="4E46121E" w:rsidR="002B34D0" w:rsidRDefault="002B34D0" w:rsidP="002B34D0">
      <w:pPr>
        <w:spacing w:line="240" w:lineRule="auto"/>
        <w:ind w:left="709"/>
        <w:jc w:val="both"/>
        <w:rPr>
          <w:rFonts w:ascii="Times New Roman" w:hAnsi="Times New Roman"/>
          <w:sz w:val="24"/>
          <w:szCs w:val="24"/>
        </w:rPr>
      </w:pPr>
      <w:r w:rsidRPr="00641E7E">
        <w:rPr>
          <w:rFonts w:ascii="Times New Roman" w:hAnsi="Times New Roman"/>
          <w:bCs/>
          <w:sz w:val="24"/>
          <w:szCs w:val="24"/>
        </w:rPr>
        <w:t>Los métodos espectrofotométricos</w:t>
      </w:r>
      <w:r w:rsidRPr="00641E7E">
        <w:rPr>
          <w:rFonts w:ascii="Times New Roman" w:hAnsi="Times New Roman"/>
          <w:sz w:val="24"/>
          <w:szCs w:val="24"/>
        </w:rPr>
        <w:t xml:space="preserve"> están basados en la medida de la hidrólisis del imipenen con una longitud de onda de 297 nm con un extracto que contiene carbapenemasas obtenido de un caldo de cultivo. Últimamente se ha propuesto el uso de la espectrometría de masas MALDI-TOF para la detección de la actividad carbapenemasa, basada en el análisis del espectro de degradación de una molécula de un carbapenémico. </w:t>
      </w:r>
      <w:r w:rsidRPr="00641E7E">
        <w:rPr>
          <w:rFonts w:ascii="Times New Roman" w:hAnsi="Times New Roman"/>
          <w:bCs/>
          <w:sz w:val="24"/>
          <w:szCs w:val="24"/>
        </w:rPr>
        <w:t>El test Carba NP (CNP)</w:t>
      </w:r>
      <w:r w:rsidRPr="00641E7E">
        <w:rPr>
          <w:rFonts w:ascii="Times New Roman" w:hAnsi="Times New Roman"/>
          <w:sz w:val="24"/>
          <w:szCs w:val="24"/>
        </w:rPr>
        <w:t xml:space="preserve"> es un test bioquímico que está basado en la hidrólisis in vitro del imipenem. La hidrólisis es detectada por un cambio en el valor del pH (el colorante pasa de rojo a amarillo/naranja). Agar ChromID CARBA®. Agar cromogénico que permite la recuperación de microorganismos resistentes a carbapenémicos a partir de hisopados rectales, suplementado con antimicrobianos, contiene cromógenos que facilitan la identificación presuntiva. Requiere de un tiempo de incubación de 24 a 48 h. Otros usados son el test de la escalera, test tridimensional</w:t>
      </w:r>
      <w:r>
        <w:rPr>
          <w:rFonts w:ascii="Times New Roman" w:hAnsi="Times New Roman"/>
          <w:sz w:val="24"/>
          <w:szCs w:val="24"/>
        </w:rPr>
        <w:t xml:space="preserve"> (Josa y col., 2018; Sacsaquispe y col., 2018; Ocampo y col., 2015; Torres, 2015).</w:t>
      </w:r>
    </w:p>
    <w:p w14:paraId="348DDEC8" w14:textId="77777777" w:rsidR="00455DF4" w:rsidRPr="00641E7E" w:rsidRDefault="00455DF4" w:rsidP="00455DF4">
      <w:pPr>
        <w:spacing w:line="240" w:lineRule="auto"/>
        <w:ind w:left="708"/>
        <w:jc w:val="both"/>
        <w:rPr>
          <w:rFonts w:ascii="Times New Roman" w:hAnsi="Times New Roman"/>
          <w:sz w:val="24"/>
          <w:szCs w:val="24"/>
        </w:rPr>
      </w:pPr>
      <w:r w:rsidRPr="00641E7E">
        <w:rPr>
          <w:rFonts w:ascii="Times New Roman" w:hAnsi="Times New Roman"/>
          <w:sz w:val="24"/>
          <w:szCs w:val="24"/>
        </w:rPr>
        <w:t>Las técnicas moleculares siguen siendo el método de referencia para la identificación de genes que codifican enzimas carbapenemasas. Las ventajas de estas técnicas son el poco tiempo que necesitan, una elevada sensibilidad y especificidad. La mayoría de estas técnicas están basadas en la PCR y pueden estar seguidas de una secuenciación si es necesaria la identificación exacta del gen. Existen técnicas de PCR de detección de genes de las carbapenemasas más prevalentes (VIM, IMP, NDM, KPC y OXA)</w:t>
      </w:r>
      <w:r>
        <w:rPr>
          <w:rFonts w:ascii="Times New Roman" w:hAnsi="Times New Roman"/>
          <w:sz w:val="24"/>
          <w:szCs w:val="24"/>
        </w:rPr>
        <w:t xml:space="preserve"> (Rodríguez, 2014; Tamara y Lau, 2017; Josa y col., 2020; Sacsaquispe y col., 2018; Ocampo y col., 2015).</w:t>
      </w:r>
      <w:r w:rsidRPr="00641E7E">
        <w:rPr>
          <w:rFonts w:ascii="Times New Roman" w:hAnsi="Times New Roman"/>
          <w:sz w:val="24"/>
          <w:szCs w:val="24"/>
        </w:rPr>
        <w:t xml:space="preserve"> Otros métodos moleculares son los microarrays</w:t>
      </w:r>
      <w:r>
        <w:rPr>
          <w:rFonts w:ascii="Times New Roman" w:hAnsi="Times New Roman"/>
          <w:sz w:val="24"/>
          <w:szCs w:val="24"/>
        </w:rPr>
        <w:t xml:space="preserve"> (Pena, 2016; March, 2017) </w:t>
      </w:r>
      <w:r w:rsidRPr="00641E7E">
        <w:rPr>
          <w:rFonts w:ascii="Times New Roman" w:hAnsi="Times New Roman"/>
          <w:sz w:val="24"/>
          <w:szCs w:val="24"/>
        </w:rPr>
        <w:t>que son métodos más versátiles que pueden ser implantados en la rutina para detectar varias las clases de carbapenemasas a la vez con una alta sensibilidad y especificidad. Estas técnicas tienen interés epidemiológico, no clínico, ya que no es necesaria una identificación precisa del tipo de carbapenemasa para tratar a los pacientes o para prevenir brotes. En la literatura se informa del uso de diversas técnicas para la extracción, hibridación y amplificación, que tienen relación con el tipo de primers (cebadores) usados</w:t>
      </w:r>
      <w:r>
        <w:rPr>
          <w:rFonts w:ascii="Times New Roman" w:hAnsi="Times New Roman"/>
          <w:sz w:val="24"/>
          <w:szCs w:val="24"/>
        </w:rPr>
        <w:t>.</w:t>
      </w:r>
    </w:p>
    <w:p w14:paraId="6FEA90BC" w14:textId="77777777" w:rsidR="002B34D0" w:rsidRDefault="002B34D0" w:rsidP="002B34D0">
      <w:pPr>
        <w:spacing w:line="240" w:lineRule="auto"/>
        <w:ind w:left="709"/>
        <w:jc w:val="both"/>
        <w:rPr>
          <w:rFonts w:ascii="Times New Roman" w:hAnsi="Times New Roman"/>
          <w:sz w:val="24"/>
          <w:szCs w:val="24"/>
        </w:rPr>
      </w:pPr>
    </w:p>
    <w:p w14:paraId="42EBA1EE" w14:textId="1C56A459" w:rsidR="002B34D0" w:rsidRPr="00641E7E" w:rsidRDefault="002B34D0" w:rsidP="002B34D0">
      <w:pPr>
        <w:spacing w:line="240" w:lineRule="auto"/>
        <w:ind w:left="709"/>
        <w:jc w:val="both"/>
        <w:rPr>
          <w:rFonts w:ascii="Times New Roman" w:hAnsi="Times New Roman"/>
          <w:sz w:val="24"/>
          <w:szCs w:val="24"/>
        </w:rPr>
      </w:pPr>
    </w:p>
    <w:p w14:paraId="27715667" w14:textId="6916ADED"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0979B3B" w14:textId="032B193A"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773840A" w14:textId="159D2F6E"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A31577E" w14:textId="61F65004"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168A217" w14:textId="661F10C3"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0D302D3" w14:textId="4A202767"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E947096" w14:textId="2FAFFFFD"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E955FE6" w14:textId="338CCEDA"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BE841EF" w14:textId="77777777" w:rsidR="002B34D0" w:rsidRDefault="002B34D0" w:rsidP="00F243BC">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AF066C3" w14:textId="2FF0A6E0"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Hipótesis</w:t>
      </w:r>
    </w:p>
    <w:p w14:paraId="43A2FFEF" w14:textId="77777777" w:rsidR="00A65C1D" w:rsidRPr="00A51AF4" w:rsidRDefault="00A65C1D" w:rsidP="00A65C1D">
      <w:pPr>
        <w:tabs>
          <w:tab w:val="left" w:pos="1635"/>
        </w:tabs>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9504" behindDoc="1" locked="0" layoutInCell="0" allowOverlap="1" wp14:anchorId="3FFC8516" wp14:editId="66A021E1">
                <wp:simplePos x="0" y="0"/>
                <wp:positionH relativeFrom="page">
                  <wp:posOffset>946150</wp:posOffset>
                </wp:positionH>
                <wp:positionV relativeFrom="paragraph">
                  <wp:posOffset>185420</wp:posOffset>
                </wp:positionV>
                <wp:extent cx="6165850" cy="476250"/>
                <wp:effectExtent l="0" t="0" r="254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4762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14704" w14:textId="02356FAE" w:rsidR="00F06C0D" w:rsidRPr="00455DF4" w:rsidRDefault="00F06C0D" w:rsidP="00A65C1D">
                            <w:pPr>
                              <w:jc w:val="both"/>
                              <w:rPr>
                                <w:lang w:val="es-MX"/>
                              </w:rPr>
                            </w:pPr>
                            <w:r>
                              <w:rPr>
                                <w:lang w:val="es-MX"/>
                              </w:rPr>
                              <w:t>IMPLICITA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C8516" id="Rectángulo 5" o:spid="_x0000_s1041" style="position:absolute;margin-left:74.5pt;margin-top:14.6pt;width:485.5pt;height:3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" o:allowincell="f" filled="f" strokeweight=".8pt">
                <v:path arrowok="t"/>
                <v:textbox>
                  <w:txbxContent>
                    <w:p w14:paraId="33A14704" w14:textId="02356FAE" w:rsidR="00F06C0D" w:rsidRPr="00455DF4" w:rsidRDefault="00F06C0D" w:rsidP="00A65C1D">
                      <w:pPr>
                        <w:jc w:val="both"/>
                        <w:rPr>
                          <w:lang w:val="es-MX"/>
                        </w:rPr>
                      </w:pPr>
                      <w:r>
                        <w:rPr>
                          <w:lang w:val="es-MX"/>
                        </w:rPr>
                        <w:t>IMPLICITA</w:t>
                      </w:r>
                    </w:p>
                  </w:txbxContent>
                </v:textbox>
                <w10:wrap anchorx="page"/>
              </v:rect>
            </w:pict>
          </mc:Fallback>
        </mc:AlternateContent>
      </w:r>
    </w:p>
    <w:p w14:paraId="5F415D66" w14:textId="77777777" w:rsidR="00A65C1D" w:rsidRPr="00A51AF4" w:rsidRDefault="00A65C1D" w:rsidP="00A65C1D">
      <w:pPr>
        <w:tabs>
          <w:tab w:val="left" w:pos="1635"/>
        </w:tabs>
        <w:rPr>
          <w:rFonts w:ascii="Arial" w:eastAsia="Times New Roman" w:hAnsi="Arial" w:cs="Arial"/>
          <w:sz w:val="16"/>
          <w:szCs w:val="16"/>
          <w:lang w:eastAsia="es-PE"/>
        </w:rPr>
      </w:pPr>
    </w:p>
    <w:p w14:paraId="1514C7FB" w14:textId="2840A01D" w:rsidR="00A65C1D" w:rsidRDefault="00A65C1D" w:rsidP="00A65C1D">
      <w:pPr>
        <w:rPr>
          <w:rFonts w:ascii="Arial" w:eastAsia="Times New Roman" w:hAnsi="Arial" w:cs="Arial"/>
          <w:sz w:val="16"/>
          <w:szCs w:val="16"/>
          <w:lang w:eastAsia="es-PE"/>
        </w:rPr>
      </w:pPr>
    </w:p>
    <w:p w14:paraId="524B372D" w14:textId="77777777" w:rsidR="00455DF4" w:rsidRPr="00A51AF4" w:rsidRDefault="00455DF4" w:rsidP="00A65C1D">
      <w:pPr>
        <w:rPr>
          <w:rFonts w:ascii="Arial" w:eastAsia="Times New Roman" w:hAnsi="Arial" w:cs="Arial"/>
          <w:sz w:val="16"/>
          <w:szCs w:val="16"/>
          <w:lang w:eastAsia="es-PE"/>
        </w:rPr>
      </w:pPr>
    </w:p>
    <w:p w14:paraId="594895BD" w14:textId="77777777"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Metodología</w:t>
      </w:r>
      <w:r>
        <w:rPr>
          <w:rFonts w:ascii="Arial" w:eastAsia="Times New Roman" w:hAnsi="Arial" w:cs="Arial"/>
          <w:b/>
          <w:bCs/>
          <w:w w:val="103"/>
          <w:sz w:val="17"/>
          <w:szCs w:val="17"/>
          <w:lang w:eastAsia="es-PE"/>
        </w:rPr>
        <w:t xml:space="preserve"> (Diseño experimental en detalle)</w:t>
      </w:r>
    </w:p>
    <w:p w14:paraId="50A55E48" w14:textId="77777777" w:rsidR="00A65C1D" w:rsidRPr="00A51AF4" w:rsidRDefault="00A65C1D" w:rsidP="00A65C1D">
      <w:pPr>
        <w:rPr>
          <w:rFonts w:ascii="Arial" w:eastAsia="Times New Roman" w:hAnsi="Arial" w:cs="Arial"/>
          <w:sz w:val="16"/>
          <w:szCs w:val="16"/>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0528" behindDoc="1" locked="0" layoutInCell="0" allowOverlap="1" wp14:anchorId="3B204502" wp14:editId="1B8B899A">
                <wp:simplePos x="0" y="0"/>
                <wp:positionH relativeFrom="page">
                  <wp:posOffset>946150</wp:posOffset>
                </wp:positionH>
                <wp:positionV relativeFrom="paragraph">
                  <wp:posOffset>226060</wp:posOffset>
                </wp:positionV>
                <wp:extent cx="6165850" cy="7067550"/>
                <wp:effectExtent l="0" t="0" r="2540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067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9EC5B" w14:textId="0F11DBAE" w:rsidR="00F06C0D" w:rsidRPr="00641E7E" w:rsidRDefault="00F06C0D" w:rsidP="003519A2">
                            <w:pPr>
                              <w:pStyle w:val="Prrafodelista"/>
                              <w:ind w:left="480"/>
                              <w:jc w:val="both"/>
                              <w:rPr>
                                <w:rFonts w:ascii="Times New Roman" w:hAnsi="Times New Roman"/>
                                <w:b/>
                                <w:sz w:val="24"/>
                                <w:szCs w:val="24"/>
                              </w:rPr>
                            </w:pPr>
                            <w:r w:rsidRPr="00641E7E">
                              <w:rPr>
                                <w:rFonts w:ascii="Times New Roman" w:hAnsi="Times New Roman"/>
                                <w:b/>
                                <w:sz w:val="24"/>
                                <w:szCs w:val="24"/>
                              </w:rPr>
                              <w:t xml:space="preserve">Diseño de la investigación </w:t>
                            </w:r>
                          </w:p>
                          <w:p w14:paraId="6C8D4303" w14:textId="77777777" w:rsidR="00F06C0D" w:rsidRPr="00641E7E" w:rsidRDefault="00F06C0D" w:rsidP="003519A2">
                            <w:pPr>
                              <w:pStyle w:val="Prrafodelista"/>
                              <w:numPr>
                                <w:ilvl w:val="0"/>
                                <w:numId w:val="8"/>
                              </w:numPr>
                              <w:jc w:val="both"/>
                              <w:rPr>
                                <w:rFonts w:ascii="Times New Roman" w:hAnsi="Times New Roman"/>
                                <w:b/>
                                <w:sz w:val="24"/>
                                <w:szCs w:val="24"/>
                              </w:rPr>
                            </w:pPr>
                            <w:r w:rsidRPr="00641E7E">
                              <w:rPr>
                                <w:rFonts w:ascii="Times New Roman" w:hAnsi="Times New Roman"/>
                                <w:b/>
                                <w:sz w:val="24"/>
                                <w:szCs w:val="24"/>
                              </w:rPr>
                              <w:t>Población muestral</w:t>
                            </w:r>
                          </w:p>
                          <w:p w14:paraId="0250AFC6" w14:textId="77777777" w:rsidR="00F06C0D" w:rsidRPr="00641E7E" w:rsidRDefault="00F06C0D" w:rsidP="003519A2">
                            <w:pPr>
                              <w:pStyle w:val="Prrafodelista"/>
                              <w:ind w:left="840"/>
                              <w:jc w:val="both"/>
                              <w:rPr>
                                <w:rFonts w:ascii="Times New Roman" w:hAnsi="Times New Roman"/>
                                <w:bCs/>
                                <w:sz w:val="24"/>
                                <w:szCs w:val="24"/>
                              </w:rPr>
                            </w:pPr>
                            <w:r w:rsidRPr="00641E7E">
                              <w:rPr>
                                <w:rFonts w:ascii="Times New Roman" w:hAnsi="Times New Roman"/>
                                <w:bCs/>
                                <w:sz w:val="24"/>
                                <w:szCs w:val="24"/>
                              </w:rPr>
                              <w:t xml:space="preserve">Todos los cultivos de bacilos Gram negativos </w:t>
                            </w:r>
                            <w:bookmarkStart w:id="5" w:name="_Hlk29202678"/>
                            <w:r w:rsidRPr="00641E7E">
                              <w:rPr>
                                <w:rFonts w:ascii="Times New Roman" w:hAnsi="Times New Roman"/>
                                <w:bCs/>
                                <w:sz w:val="24"/>
                                <w:szCs w:val="24"/>
                              </w:rPr>
                              <w:t xml:space="preserve">procedentes de </w:t>
                            </w:r>
                            <w:r>
                              <w:rPr>
                                <w:rFonts w:ascii="Times New Roman" w:hAnsi="Times New Roman"/>
                                <w:bCs/>
                                <w:sz w:val="24"/>
                                <w:szCs w:val="24"/>
                              </w:rPr>
                              <w:t xml:space="preserve">los </w:t>
                            </w:r>
                            <w:r w:rsidRPr="00641E7E">
                              <w:rPr>
                                <w:rFonts w:ascii="Times New Roman" w:hAnsi="Times New Roman"/>
                                <w:bCs/>
                                <w:sz w:val="24"/>
                                <w:szCs w:val="24"/>
                              </w:rPr>
                              <w:t xml:space="preserve">hospitales </w:t>
                            </w:r>
                            <w:bookmarkStart w:id="6" w:name="_Hlk42099291"/>
                            <w:r>
                              <w:rPr>
                                <w:rFonts w:ascii="Times New Roman" w:hAnsi="Times New Roman"/>
                                <w:bCs/>
                                <w:sz w:val="24"/>
                                <w:szCs w:val="24"/>
                              </w:rPr>
                              <w:t>Belén-Trujillo y EsSalud-Chocope</w:t>
                            </w:r>
                            <w:bookmarkEnd w:id="6"/>
                            <w:r>
                              <w:rPr>
                                <w:rFonts w:ascii="Times New Roman" w:hAnsi="Times New Roman"/>
                                <w:bCs/>
                                <w:sz w:val="24"/>
                                <w:szCs w:val="24"/>
                              </w:rPr>
                              <w:t xml:space="preserve"> </w:t>
                            </w:r>
                            <w:r w:rsidRPr="00641E7E">
                              <w:rPr>
                                <w:rFonts w:ascii="Times New Roman" w:hAnsi="Times New Roman"/>
                                <w:bCs/>
                                <w:sz w:val="24"/>
                                <w:szCs w:val="24"/>
                              </w:rPr>
                              <w:t>de la región norte del Perú</w:t>
                            </w:r>
                            <w:r>
                              <w:rPr>
                                <w:rFonts w:ascii="Times New Roman" w:hAnsi="Times New Roman"/>
                                <w:bCs/>
                                <w:sz w:val="24"/>
                                <w:szCs w:val="24"/>
                              </w:rPr>
                              <w:t>,</w:t>
                            </w:r>
                            <w:r w:rsidRPr="00641E7E">
                              <w:rPr>
                                <w:rFonts w:ascii="Times New Roman" w:hAnsi="Times New Roman"/>
                                <w:bCs/>
                                <w:sz w:val="24"/>
                                <w:szCs w:val="24"/>
                              </w:rPr>
                              <w:t xml:space="preserve"> recolectados en el periodo </w:t>
                            </w:r>
                            <w:r>
                              <w:rPr>
                                <w:rFonts w:ascii="Times New Roman" w:hAnsi="Times New Roman"/>
                                <w:bCs/>
                                <w:sz w:val="24"/>
                                <w:szCs w:val="24"/>
                              </w:rPr>
                              <w:t xml:space="preserve">setiembre 2020 a julio 2021. </w:t>
                            </w:r>
                          </w:p>
                          <w:bookmarkEnd w:id="5"/>
                          <w:p w14:paraId="6C73DEC6" w14:textId="77777777" w:rsidR="00F06C0D" w:rsidRPr="00641E7E" w:rsidRDefault="00F06C0D" w:rsidP="003519A2">
                            <w:pPr>
                              <w:pStyle w:val="Prrafodelista"/>
                              <w:numPr>
                                <w:ilvl w:val="0"/>
                                <w:numId w:val="8"/>
                              </w:numPr>
                              <w:jc w:val="both"/>
                              <w:rPr>
                                <w:rFonts w:ascii="Times New Roman" w:eastAsia="Calibri" w:hAnsi="Times New Roman"/>
                                <w:sz w:val="24"/>
                                <w:szCs w:val="24"/>
                                <w:lang w:val="es-MX"/>
                              </w:rPr>
                            </w:pPr>
                            <w:r w:rsidRPr="00641E7E">
                              <w:rPr>
                                <w:rFonts w:ascii="Times New Roman" w:eastAsia="Calibri" w:hAnsi="Times New Roman"/>
                                <w:b/>
                                <w:bCs/>
                                <w:sz w:val="24"/>
                                <w:szCs w:val="24"/>
                                <w:lang w:val="es-MX"/>
                              </w:rPr>
                              <w:t>Unidad muestral</w:t>
                            </w:r>
                          </w:p>
                          <w:p w14:paraId="34363357" w14:textId="77777777" w:rsidR="00F06C0D" w:rsidRPr="00641E7E" w:rsidRDefault="00F06C0D" w:rsidP="003519A2">
                            <w:pPr>
                              <w:pStyle w:val="Prrafodelista"/>
                              <w:ind w:left="840"/>
                              <w:jc w:val="both"/>
                              <w:rPr>
                                <w:rFonts w:ascii="Times New Roman" w:hAnsi="Times New Roman"/>
                                <w:bCs/>
                                <w:sz w:val="24"/>
                                <w:szCs w:val="24"/>
                              </w:rPr>
                            </w:pPr>
                            <w:r w:rsidRPr="00641E7E">
                              <w:rPr>
                                <w:rFonts w:ascii="Times New Roman" w:eastAsia="Calibri" w:hAnsi="Times New Roman"/>
                                <w:sz w:val="24"/>
                                <w:szCs w:val="24"/>
                                <w:lang w:val="es-MX"/>
                              </w:rPr>
                              <w:t xml:space="preserve">Todos </w:t>
                            </w:r>
                            <w:r>
                              <w:rPr>
                                <w:rFonts w:ascii="Times New Roman" w:eastAsia="Calibri" w:hAnsi="Times New Roman"/>
                                <w:sz w:val="24"/>
                                <w:szCs w:val="24"/>
                                <w:lang w:val="es-MX"/>
                              </w:rPr>
                              <w:t xml:space="preserve">los </w:t>
                            </w:r>
                            <w:r w:rsidRPr="00641E7E">
                              <w:rPr>
                                <w:rFonts w:ascii="Times New Roman" w:eastAsia="Calibri" w:hAnsi="Times New Roman"/>
                                <w:sz w:val="24"/>
                                <w:szCs w:val="24"/>
                                <w:lang w:val="es-MX"/>
                              </w:rPr>
                              <w:t>cultivos de bacilos Gram negativos fermentadores (Familia</w:t>
                            </w:r>
                            <w:r w:rsidRPr="00641E7E">
                              <w:rPr>
                                <w:rFonts w:ascii="Times New Roman" w:hAnsi="Times New Roman"/>
                                <w:i/>
                                <w:iCs/>
                                <w:sz w:val="24"/>
                                <w:szCs w:val="24"/>
                                <w:lang w:val="es-ES"/>
                              </w:rPr>
                              <w:t xml:space="preserve"> Enterobacteriaceae</w:t>
                            </w:r>
                            <w:r w:rsidRPr="00641E7E">
                              <w:rPr>
                                <w:rFonts w:ascii="Times New Roman" w:hAnsi="Times New Roman"/>
                                <w:sz w:val="24"/>
                                <w:szCs w:val="24"/>
                                <w:lang w:val="es-ES"/>
                              </w:rPr>
                              <w:t>)</w:t>
                            </w:r>
                            <w:r w:rsidRPr="00641E7E">
                              <w:rPr>
                                <w:rFonts w:ascii="Times New Roman" w:eastAsia="Calibri" w:hAnsi="Times New Roman"/>
                                <w:sz w:val="24"/>
                                <w:szCs w:val="24"/>
                                <w:lang w:val="es-MX"/>
                              </w:rPr>
                              <w:t xml:space="preserve"> y no fermentadores (Pseudomonas, Acinetobacter) de origen intrahospitalarias, recolectados</w:t>
                            </w:r>
                            <w:r w:rsidRPr="00641E7E">
                              <w:rPr>
                                <w:rFonts w:ascii="Times New Roman" w:hAnsi="Times New Roman"/>
                                <w:bCs/>
                                <w:sz w:val="24"/>
                                <w:szCs w:val="24"/>
                              </w:rPr>
                              <w:t xml:space="preserve"> de hospitales </w:t>
                            </w:r>
                            <w:r>
                              <w:rPr>
                                <w:rFonts w:ascii="Times New Roman" w:hAnsi="Times New Roman"/>
                                <w:bCs/>
                                <w:sz w:val="24"/>
                                <w:szCs w:val="24"/>
                              </w:rPr>
                              <w:t>Belén-Trujillo y EsSalud-Chocope,</w:t>
                            </w:r>
                            <w:r w:rsidRPr="00641E7E">
                              <w:rPr>
                                <w:rFonts w:ascii="Times New Roman" w:hAnsi="Times New Roman"/>
                                <w:bCs/>
                                <w:sz w:val="24"/>
                                <w:szCs w:val="24"/>
                              </w:rPr>
                              <w:t xml:space="preserve"> de la región norte del Perú</w:t>
                            </w:r>
                            <w:r>
                              <w:rPr>
                                <w:rFonts w:ascii="Times New Roman" w:hAnsi="Times New Roman"/>
                                <w:bCs/>
                                <w:sz w:val="24"/>
                                <w:szCs w:val="24"/>
                              </w:rPr>
                              <w:t>,</w:t>
                            </w:r>
                            <w:r w:rsidRPr="00641E7E">
                              <w:rPr>
                                <w:rFonts w:ascii="Times New Roman" w:hAnsi="Times New Roman"/>
                                <w:bCs/>
                                <w:sz w:val="24"/>
                                <w:szCs w:val="24"/>
                              </w:rPr>
                              <w:t xml:space="preserve"> en el periodo </w:t>
                            </w:r>
                            <w:r>
                              <w:rPr>
                                <w:rFonts w:ascii="Times New Roman" w:hAnsi="Times New Roman"/>
                                <w:bCs/>
                                <w:sz w:val="24"/>
                                <w:szCs w:val="24"/>
                              </w:rPr>
                              <w:t xml:space="preserve">setiembre 2020 a julio 2021. </w:t>
                            </w:r>
                            <w:r w:rsidRPr="00641E7E">
                              <w:rPr>
                                <w:rFonts w:ascii="Times New Roman" w:hAnsi="Times New Roman"/>
                                <w:bCs/>
                                <w:sz w:val="24"/>
                                <w:szCs w:val="24"/>
                              </w:rPr>
                              <w:t>y que cumplan con los criterios de inclusión y exclusión.</w:t>
                            </w:r>
                          </w:p>
                          <w:p w14:paraId="1E5C6042" w14:textId="77777777" w:rsidR="00F06C0D" w:rsidRPr="00641E7E" w:rsidRDefault="00F06C0D" w:rsidP="003519A2">
                            <w:pPr>
                              <w:pStyle w:val="Prrafodelista"/>
                              <w:ind w:left="840"/>
                              <w:jc w:val="both"/>
                              <w:rPr>
                                <w:rFonts w:ascii="Times New Roman" w:hAnsi="Times New Roman"/>
                                <w:bCs/>
                                <w:sz w:val="24"/>
                                <w:szCs w:val="24"/>
                              </w:rPr>
                            </w:pPr>
                          </w:p>
                          <w:p w14:paraId="58E57AAC" w14:textId="77777777" w:rsidR="00F06C0D" w:rsidRPr="00641E7E" w:rsidRDefault="00F06C0D" w:rsidP="003519A2">
                            <w:pPr>
                              <w:pStyle w:val="Prrafodelista"/>
                              <w:numPr>
                                <w:ilvl w:val="0"/>
                                <w:numId w:val="8"/>
                              </w:numPr>
                              <w:jc w:val="both"/>
                              <w:rPr>
                                <w:rFonts w:ascii="Times New Roman" w:eastAsia="Calibri" w:hAnsi="Times New Roman"/>
                                <w:sz w:val="24"/>
                                <w:szCs w:val="24"/>
                                <w:lang w:val="es-MX"/>
                              </w:rPr>
                            </w:pPr>
                            <w:r w:rsidRPr="00641E7E">
                              <w:rPr>
                                <w:rFonts w:ascii="Times New Roman" w:eastAsia="Calibri" w:hAnsi="Times New Roman"/>
                                <w:b/>
                                <w:bCs/>
                                <w:sz w:val="24"/>
                                <w:szCs w:val="24"/>
                                <w:lang w:val="es-MX"/>
                              </w:rPr>
                              <w:t xml:space="preserve">Material Biológico: </w:t>
                            </w:r>
                          </w:p>
                          <w:p w14:paraId="76A00940" w14:textId="77777777" w:rsidR="00F06C0D" w:rsidRPr="00641E7E" w:rsidRDefault="00F06C0D" w:rsidP="003519A2">
                            <w:pPr>
                              <w:ind w:left="132" w:firstLine="708"/>
                              <w:jc w:val="both"/>
                              <w:rPr>
                                <w:rFonts w:ascii="Times New Roman" w:hAnsi="Times New Roman"/>
                                <w:b/>
                                <w:bCs/>
                                <w:sz w:val="24"/>
                                <w:szCs w:val="24"/>
                              </w:rPr>
                            </w:pPr>
                            <w:r w:rsidRPr="00641E7E">
                              <w:rPr>
                                <w:rFonts w:ascii="Times New Roman" w:hAnsi="Times New Roman"/>
                                <w:b/>
                                <w:bCs/>
                                <w:sz w:val="24"/>
                                <w:szCs w:val="24"/>
                              </w:rPr>
                              <w:t>Cultivos controles</w:t>
                            </w:r>
                          </w:p>
                          <w:p w14:paraId="748FC43F"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sz w:val="24"/>
                                <w:szCs w:val="24"/>
                              </w:rPr>
                              <w:t xml:space="preserve">Klebsiella pneumoniae </w:t>
                            </w:r>
                            <w:r w:rsidRPr="00641E7E">
                              <w:rPr>
                                <w:rFonts w:ascii="Times New Roman" w:hAnsi="Times New Roman"/>
                                <w:sz w:val="24"/>
                                <w:szCs w:val="24"/>
                              </w:rPr>
                              <w:t>ATCC 700603</w:t>
                            </w:r>
                            <w:r w:rsidRPr="00641E7E">
                              <w:rPr>
                                <w:rFonts w:ascii="Times New Roman" w:hAnsi="Times New Roman"/>
                                <w:sz w:val="24"/>
                                <w:szCs w:val="24"/>
                              </w:rPr>
                              <w:tab/>
                            </w:r>
                          </w:p>
                          <w:p w14:paraId="4A68A996"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s-ES"/>
                              </w:rPr>
                            </w:pPr>
                            <w:r w:rsidRPr="00641E7E">
                              <w:rPr>
                                <w:rFonts w:ascii="Times New Roman" w:hAnsi="Times New Roman"/>
                                <w:i/>
                                <w:iCs/>
                                <w:sz w:val="24"/>
                                <w:szCs w:val="24"/>
                                <w:lang w:val="es-ES"/>
                              </w:rPr>
                              <w:t>K. pneumoniae</w:t>
                            </w:r>
                            <w:r w:rsidRPr="00641E7E">
                              <w:rPr>
                                <w:rFonts w:ascii="Times New Roman" w:hAnsi="Times New Roman"/>
                                <w:sz w:val="24"/>
                                <w:szCs w:val="24"/>
                                <w:lang w:val="es-ES"/>
                              </w:rPr>
                              <w:t xml:space="preserve"> ATCC® BAA-1705 </w:t>
                            </w:r>
                            <w:r w:rsidRPr="00641E7E">
                              <w:rPr>
                                <w:rFonts w:ascii="Times New Roman" w:hAnsi="Times New Roman"/>
                                <w:sz w:val="24"/>
                                <w:szCs w:val="24"/>
                                <w:lang w:val="es-ES"/>
                              </w:rPr>
                              <w:tab/>
                            </w:r>
                          </w:p>
                          <w:p w14:paraId="2C3EAD58"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iCs/>
                                <w:sz w:val="24"/>
                                <w:szCs w:val="24"/>
                                <w:lang w:val="es-ES"/>
                              </w:rPr>
                              <w:t>K. pneumoniae</w:t>
                            </w:r>
                            <w:r w:rsidRPr="00641E7E">
                              <w:rPr>
                                <w:rFonts w:ascii="Times New Roman" w:hAnsi="Times New Roman"/>
                                <w:sz w:val="24"/>
                                <w:szCs w:val="24"/>
                                <w:lang w:val="es-ES"/>
                              </w:rPr>
                              <w:t xml:space="preserve"> ATCC® BAA-1706 </w:t>
                            </w:r>
                            <w:r w:rsidRPr="00641E7E">
                              <w:rPr>
                                <w:rFonts w:ascii="Times New Roman" w:hAnsi="Times New Roman"/>
                                <w:sz w:val="24"/>
                                <w:szCs w:val="24"/>
                                <w:lang w:val="es-ES"/>
                              </w:rPr>
                              <w:tab/>
                            </w:r>
                          </w:p>
                          <w:p w14:paraId="7B8CD83D"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sz w:val="24"/>
                                <w:szCs w:val="24"/>
                              </w:rPr>
                              <w:t xml:space="preserve">Pseudomonas aeruginosa </w:t>
                            </w:r>
                            <w:r w:rsidRPr="00641E7E">
                              <w:rPr>
                                <w:rFonts w:ascii="Times New Roman" w:hAnsi="Times New Roman"/>
                                <w:sz w:val="24"/>
                                <w:szCs w:val="24"/>
                              </w:rPr>
                              <w:t>multisensible PAO-1</w:t>
                            </w:r>
                            <w:r w:rsidRPr="00641E7E">
                              <w:rPr>
                                <w:rFonts w:ascii="Times New Roman" w:hAnsi="Times New Roman"/>
                                <w:sz w:val="24"/>
                                <w:szCs w:val="24"/>
                              </w:rPr>
                              <w:tab/>
                            </w:r>
                          </w:p>
                          <w:p w14:paraId="6550A31B" w14:textId="77777777" w:rsidR="00F06C0D" w:rsidRPr="00641E7E" w:rsidRDefault="00F06C0D" w:rsidP="003519A2">
                            <w:pPr>
                              <w:pStyle w:val="Prrafodelista"/>
                              <w:numPr>
                                <w:ilvl w:val="0"/>
                                <w:numId w:val="7"/>
                              </w:numPr>
                              <w:spacing w:after="160" w:line="259" w:lineRule="auto"/>
                              <w:ind w:left="1418"/>
                              <w:jc w:val="both"/>
                              <w:rPr>
                                <w:rFonts w:ascii="Times New Roman" w:hAnsi="Times New Roman"/>
                                <w:i/>
                                <w:iCs/>
                                <w:sz w:val="24"/>
                                <w:szCs w:val="24"/>
                                <w:lang w:val="es-ES"/>
                              </w:rPr>
                            </w:pPr>
                            <w:r w:rsidRPr="00641E7E">
                              <w:rPr>
                                <w:rFonts w:ascii="Times New Roman" w:hAnsi="Times New Roman"/>
                                <w:i/>
                                <w:iCs/>
                                <w:sz w:val="24"/>
                                <w:szCs w:val="24"/>
                                <w:lang w:val="es-ES"/>
                              </w:rPr>
                              <w:t>E. coli ATCC® 25922</w:t>
                            </w:r>
                          </w:p>
                          <w:p w14:paraId="618E21E4"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bookmarkStart w:id="7" w:name="_Hlk29202898"/>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KPC+, </w:t>
                            </w:r>
                            <w:r>
                              <w:rPr>
                                <w:rFonts w:ascii="Times New Roman" w:hAnsi="Times New Roman"/>
                                <w:sz w:val="24"/>
                                <w:szCs w:val="24"/>
                                <w:lang w:val="en-US"/>
                              </w:rPr>
                              <w:t>G</w:t>
                            </w:r>
                            <w:r w:rsidRPr="00641E7E">
                              <w:rPr>
                                <w:rFonts w:ascii="Times New Roman" w:hAnsi="Times New Roman"/>
                                <w:sz w:val="24"/>
                                <w:szCs w:val="24"/>
                                <w:lang w:val="en-US"/>
                              </w:rPr>
                              <w:t xml:space="preserve">enerbim-UPAO-2019 </w:t>
                            </w:r>
                            <w:r w:rsidRPr="00641E7E">
                              <w:rPr>
                                <w:rFonts w:ascii="Times New Roman" w:hAnsi="Times New Roman"/>
                                <w:sz w:val="24"/>
                                <w:szCs w:val="24"/>
                                <w:lang w:val="en-US"/>
                              </w:rPr>
                              <w:tab/>
                            </w:r>
                          </w:p>
                          <w:p w14:paraId="24B714ED"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VIM+, Generbim-UPAO-2019 </w:t>
                            </w:r>
                            <w:bookmarkEnd w:id="7"/>
                            <w:r w:rsidRPr="00641E7E">
                              <w:rPr>
                                <w:rFonts w:ascii="Times New Roman" w:hAnsi="Times New Roman"/>
                                <w:sz w:val="24"/>
                                <w:szCs w:val="24"/>
                                <w:lang w:val="en-US"/>
                              </w:rPr>
                              <w:tab/>
                            </w:r>
                          </w:p>
                          <w:p w14:paraId="1EAA8D8F" w14:textId="231B2DF0" w:rsidR="00F06C0D"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NDM+, Benerbim UPAAO-2019</w:t>
                            </w:r>
                            <w:r w:rsidRPr="00641E7E">
                              <w:rPr>
                                <w:rFonts w:ascii="Times New Roman" w:hAnsi="Times New Roman"/>
                                <w:sz w:val="24"/>
                                <w:szCs w:val="24"/>
                                <w:lang w:val="en-US"/>
                              </w:rPr>
                              <w:tab/>
                            </w:r>
                          </w:p>
                          <w:p w14:paraId="4A5174AC" w14:textId="77777777" w:rsidR="00F06C0D" w:rsidRPr="00616421" w:rsidRDefault="00F06C0D" w:rsidP="006164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en-US"/>
                              </w:rPr>
                            </w:pPr>
                          </w:p>
                          <w:p w14:paraId="31F5BA22" w14:textId="77777777" w:rsidR="00F06C0D" w:rsidRPr="001B5090" w:rsidRDefault="00F06C0D" w:rsidP="00616421">
                            <w:pPr>
                              <w:pStyle w:val="Prrafodelista"/>
                              <w:numPr>
                                <w:ilvl w:val="0"/>
                                <w:numId w:val="8"/>
                              </w:numPr>
                              <w:jc w:val="both"/>
                              <w:rPr>
                                <w:rFonts w:ascii="Times New Roman" w:eastAsia="Calibri" w:hAnsi="Times New Roman"/>
                                <w:b/>
                                <w:bCs/>
                                <w:sz w:val="24"/>
                                <w:szCs w:val="24"/>
                                <w:lang w:val="es-MX"/>
                              </w:rPr>
                            </w:pPr>
                            <w:r w:rsidRPr="001B5090">
                              <w:rPr>
                                <w:rFonts w:ascii="Times New Roman" w:eastAsia="Calibri" w:hAnsi="Times New Roman"/>
                                <w:b/>
                                <w:bCs/>
                                <w:sz w:val="24"/>
                                <w:szCs w:val="24"/>
                                <w:lang w:val="es-MX"/>
                              </w:rPr>
                              <w:t>Criterios de inclusión</w:t>
                            </w:r>
                          </w:p>
                          <w:p w14:paraId="3AF2876A" w14:textId="77777777" w:rsidR="00F06C0D" w:rsidRPr="001B5090" w:rsidRDefault="00F06C0D" w:rsidP="00616421">
                            <w:pPr>
                              <w:pStyle w:val="Prrafodelista"/>
                              <w:numPr>
                                <w:ilvl w:val="0"/>
                                <w:numId w:val="10"/>
                              </w:numPr>
                              <w:shd w:val="clear" w:color="auto" w:fill="FFFFFF"/>
                              <w:spacing w:after="0" w:line="240" w:lineRule="auto"/>
                              <w:ind w:left="1276"/>
                              <w:jc w:val="both"/>
                              <w:textAlignment w:val="baseline"/>
                              <w:rPr>
                                <w:rFonts w:ascii="Times New Roman" w:hAnsi="Times New Roman"/>
                                <w:b/>
                                <w:bCs/>
                                <w:sz w:val="24"/>
                                <w:szCs w:val="24"/>
                                <w:bdr w:val="none" w:sz="0" w:space="0" w:color="auto" w:frame="1"/>
                                <w:shd w:val="clear" w:color="auto" w:fill="FFFFFF"/>
                              </w:rPr>
                            </w:pPr>
                            <w:r w:rsidRPr="001B5090">
                              <w:rPr>
                                <w:rFonts w:ascii="Times New Roman" w:hAnsi="Times New Roman"/>
                                <w:b/>
                                <w:sz w:val="24"/>
                                <w:szCs w:val="24"/>
                                <w:bdr w:val="none" w:sz="0" w:space="0" w:color="auto" w:frame="1"/>
                                <w:shd w:val="clear" w:color="auto" w:fill="FFFFFF"/>
                              </w:rPr>
                              <w:t>Pruebas de sensibilidad:</w:t>
                            </w:r>
                            <w:r w:rsidRPr="001B5090">
                              <w:rPr>
                                <w:rFonts w:ascii="Times New Roman" w:hAnsi="Times New Roman"/>
                                <w:sz w:val="24"/>
                                <w:szCs w:val="24"/>
                                <w:bdr w:val="none" w:sz="0" w:space="0" w:color="auto" w:frame="1"/>
                                <w:shd w:val="clear" w:color="auto" w:fill="FFFFFF"/>
                              </w:rPr>
                              <w:t xml:space="preserve"> Aquellas que han resultado como intermedio o resistente al antibiograma, con el siguiente rango (mm diámetro), para los siguientes antibacterianos: (Martínez, 2017; Cercenado, 2015; Rodríguez, 2014; Quispe y col., 2018; Vera y col, 2017).</w:t>
                            </w:r>
                            <w:r w:rsidRPr="001B5090">
                              <w:rPr>
                                <w:rFonts w:ascii="Times New Roman" w:hAnsi="Times New Roman"/>
                                <w:b/>
                                <w:bCs/>
                                <w:sz w:val="24"/>
                                <w:szCs w:val="24"/>
                                <w:bdr w:val="none" w:sz="0" w:space="0" w:color="auto" w:frame="1"/>
                                <w:shd w:val="clear" w:color="auto" w:fill="FFFFFF"/>
                              </w:rPr>
                              <w:t xml:space="preserve"> </w:t>
                            </w:r>
                          </w:p>
                          <w:p w14:paraId="0541B7EA"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Imipenem:</w:t>
                            </w:r>
                            <w:r w:rsidRPr="001B5090">
                              <w:rPr>
                                <w:rFonts w:ascii="Arial" w:hAnsi="Arial" w:cs="Arial"/>
                                <w:color w:val="222222"/>
                                <w:shd w:val="clear" w:color="auto" w:fill="FFFFFF"/>
                              </w:rPr>
                              <w:t xml:space="preserve"> </w:t>
                            </w:r>
                            <w:r w:rsidRPr="001B5090">
                              <w:rPr>
                                <w:rFonts w:ascii="Times New Roman" w:hAnsi="Times New Roman"/>
                                <w:sz w:val="24"/>
                                <w:szCs w:val="24"/>
                                <w:bdr w:val="none" w:sz="0" w:space="0" w:color="auto" w:frame="1"/>
                                <w:shd w:val="clear" w:color="auto" w:fill="FFFFFF"/>
                              </w:rPr>
                              <w:t xml:space="preserve"> </w:t>
                            </w:r>
                            <w:bookmarkStart w:id="8" w:name="_Hlk42099855"/>
                            <w:r w:rsidRPr="001B5090">
                              <w:rPr>
                                <w:rFonts w:ascii="Times New Roman" w:hAnsi="Times New Roman"/>
                                <w:sz w:val="24"/>
                                <w:szCs w:val="24"/>
                                <w:bdr w:val="none" w:sz="0" w:space="0" w:color="auto" w:frame="1"/>
                                <w:shd w:val="clear" w:color="auto" w:fill="FFFFFF"/>
                              </w:rPr>
                              <w:t>≤</w:t>
                            </w:r>
                            <w:bookmarkEnd w:id="8"/>
                            <w:r w:rsidRPr="001B5090">
                              <w:rPr>
                                <w:rFonts w:ascii="Times New Roman" w:hAnsi="Times New Roman"/>
                                <w:sz w:val="24"/>
                                <w:szCs w:val="24"/>
                                <w:bdr w:val="none" w:sz="0" w:space="0" w:color="auto" w:frame="1"/>
                                <w:shd w:val="clear" w:color="auto" w:fill="FFFFFF"/>
                              </w:rPr>
                              <w:t>16-23</w:t>
                            </w:r>
                          </w:p>
                          <w:p w14:paraId="45394DA5"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Meropenem: ≤16-28</w:t>
                            </w:r>
                          </w:p>
                          <w:p w14:paraId="42649147"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Ertapenem: ≤18-25</w:t>
                            </w:r>
                          </w:p>
                          <w:p w14:paraId="27261E92"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Aztreonam: sensibles (presuntiva para grupos B y D) (Gómez et al., 2013; Morejón, 2012; Martínez, 2017; Cercenado, 2015).</w:t>
                            </w:r>
                          </w:p>
                          <w:p w14:paraId="7C6F8F57"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Aztreonam: resistentes (presuntiva para grupo A) (Martínez, 2017)</w:t>
                            </w:r>
                          </w:p>
                          <w:p w14:paraId="02241468" w14:textId="77777777" w:rsidR="00F06C0D" w:rsidRDefault="00F06C0D" w:rsidP="00A65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204502" id="Rectángulo 3" o:spid="_x0000_s1042" style="position:absolute;margin-left:74.5pt;margin-top:17.8pt;width:485.5pt;height:55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" o:allowincell="f" filled="f" strokeweight=".8pt">
                <v:path arrowok="t"/>
                <v:textbox>
                  <w:txbxContent>
                    <w:p w14:paraId="3B19EC5B" w14:textId="0F11DBAE" w:rsidR="00F06C0D" w:rsidRPr="00641E7E" w:rsidRDefault="00F06C0D" w:rsidP="003519A2">
                      <w:pPr>
                        <w:pStyle w:val="Prrafodelista"/>
                        <w:ind w:left="480"/>
                        <w:jc w:val="both"/>
                        <w:rPr>
                          <w:rFonts w:ascii="Times New Roman" w:hAnsi="Times New Roman"/>
                          <w:b/>
                          <w:sz w:val="24"/>
                          <w:szCs w:val="24"/>
                        </w:rPr>
                      </w:pPr>
                      <w:r w:rsidRPr="00641E7E">
                        <w:rPr>
                          <w:rFonts w:ascii="Times New Roman" w:hAnsi="Times New Roman"/>
                          <w:b/>
                          <w:sz w:val="24"/>
                          <w:szCs w:val="24"/>
                        </w:rPr>
                        <w:t xml:space="preserve">Diseño de la investigación </w:t>
                      </w:r>
                    </w:p>
                    <w:p w14:paraId="6C8D4303" w14:textId="77777777" w:rsidR="00F06C0D" w:rsidRPr="00641E7E" w:rsidRDefault="00F06C0D" w:rsidP="003519A2">
                      <w:pPr>
                        <w:pStyle w:val="Prrafodelista"/>
                        <w:numPr>
                          <w:ilvl w:val="0"/>
                          <w:numId w:val="8"/>
                        </w:numPr>
                        <w:jc w:val="both"/>
                        <w:rPr>
                          <w:rFonts w:ascii="Times New Roman" w:hAnsi="Times New Roman"/>
                          <w:b/>
                          <w:sz w:val="24"/>
                          <w:szCs w:val="24"/>
                        </w:rPr>
                      </w:pPr>
                      <w:r w:rsidRPr="00641E7E">
                        <w:rPr>
                          <w:rFonts w:ascii="Times New Roman" w:hAnsi="Times New Roman"/>
                          <w:b/>
                          <w:sz w:val="24"/>
                          <w:szCs w:val="24"/>
                        </w:rPr>
                        <w:t>Población muestral</w:t>
                      </w:r>
                    </w:p>
                    <w:p w14:paraId="0250AFC6" w14:textId="77777777" w:rsidR="00F06C0D" w:rsidRPr="00641E7E" w:rsidRDefault="00F06C0D" w:rsidP="003519A2">
                      <w:pPr>
                        <w:pStyle w:val="Prrafodelista"/>
                        <w:ind w:left="840"/>
                        <w:jc w:val="both"/>
                        <w:rPr>
                          <w:rFonts w:ascii="Times New Roman" w:hAnsi="Times New Roman"/>
                          <w:bCs/>
                          <w:sz w:val="24"/>
                          <w:szCs w:val="24"/>
                        </w:rPr>
                      </w:pPr>
                      <w:r w:rsidRPr="00641E7E">
                        <w:rPr>
                          <w:rFonts w:ascii="Times New Roman" w:hAnsi="Times New Roman"/>
                          <w:bCs/>
                          <w:sz w:val="24"/>
                          <w:szCs w:val="24"/>
                        </w:rPr>
                        <w:t xml:space="preserve">Todos los cultivos de bacilos Gram negativos </w:t>
                      </w:r>
                      <w:bookmarkStart w:id="9" w:name="_Hlk29202678"/>
                      <w:r w:rsidRPr="00641E7E">
                        <w:rPr>
                          <w:rFonts w:ascii="Times New Roman" w:hAnsi="Times New Roman"/>
                          <w:bCs/>
                          <w:sz w:val="24"/>
                          <w:szCs w:val="24"/>
                        </w:rPr>
                        <w:t xml:space="preserve">procedentes de </w:t>
                      </w:r>
                      <w:r>
                        <w:rPr>
                          <w:rFonts w:ascii="Times New Roman" w:hAnsi="Times New Roman"/>
                          <w:bCs/>
                          <w:sz w:val="24"/>
                          <w:szCs w:val="24"/>
                        </w:rPr>
                        <w:t xml:space="preserve">los </w:t>
                      </w:r>
                      <w:r w:rsidRPr="00641E7E">
                        <w:rPr>
                          <w:rFonts w:ascii="Times New Roman" w:hAnsi="Times New Roman"/>
                          <w:bCs/>
                          <w:sz w:val="24"/>
                          <w:szCs w:val="24"/>
                        </w:rPr>
                        <w:t xml:space="preserve">hospitales </w:t>
                      </w:r>
                      <w:bookmarkStart w:id="10" w:name="_Hlk42099291"/>
                      <w:r>
                        <w:rPr>
                          <w:rFonts w:ascii="Times New Roman" w:hAnsi="Times New Roman"/>
                          <w:bCs/>
                          <w:sz w:val="24"/>
                          <w:szCs w:val="24"/>
                        </w:rPr>
                        <w:t>Belén-Trujillo y EsSalud-Chocope</w:t>
                      </w:r>
                      <w:bookmarkEnd w:id="10"/>
                      <w:r>
                        <w:rPr>
                          <w:rFonts w:ascii="Times New Roman" w:hAnsi="Times New Roman"/>
                          <w:bCs/>
                          <w:sz w:val="24"/>
                          <w:szCs w:val="24"/>
                        </w:rPr>
                        <w:t xml:space="preserve"> </w:t>
                      </w:r>
                      <w:r w:rsidRPr="00641E7E">
                        <w:rPr>
                          <w:rFonts w:ascii="Times New Roman" w:hAnsi="Times New Roman"/>
                          <w:bCs/>
                          <w:sz w:val="24"/>
                          <w:szCs w:val="24"/>
                        </w:rPr>
                        <w:t>de la región norte del Perú</w:t>
                      </w:r>
                      <w:r>
                        <w:rPr>
                          <w:rFonts w:ascii="Times New Roman" w:hAnsi="Times New Roman"/>
                          <w:bCs/>
                          <w:sz w:val="24"/>
                          <w:szCs w:val="24"/>
                        </w:rPr>
                        <w:t>,</w:t>
                      </w:r>
                      <w:r w:rsidRPr="00641E7E">
                        <w:rPr>
                          <w:rFonts w:ascii="Times New Roman" w:hAnsi="Times New Roman"/>
                          <w:bCs/>
                          <w:sz w:val="24"/>
                          <w:szCs w:val="24"/>
                        </w:rPr>
                        <w:t xml:space="preserve"> recolectados en el periodo </w:t>
                      </w:r>
                      <w:r>
                        <w:rPr>
                          <w:rFonts w:ascii="Times New Roman" w:hAnsi="Times New Roman"/>
                          <w:bCs/>
                          <w:sz w:val="24"/>
                          <w:szCs w:val="24"/>
                        </w:rPr>
                        <w:t xml:space="preserve">setiembre 2020 a julio 2021. </w:t>
                      </w:r>
                    </w:p>
                    <w:bookmarkEnd w:id="9"/>
                    <w:p w14:paraId="6C73DEC6" w14:textId="77777777" w:rsidR="00F06C0D" w:rsidRPr="00641E7E" w:rsidRDefault="00F06C0D" w:rsidP="003519A2">
                      <w:pPr>
                        <w:pStyle w:val="Prrafodelista"/>
                        <w:numPr>
                          <w:ilvl w:val="0"/>
                          <w:numId w:val="8"/>
                        </w:numPr>
                        <w:jc w:val="both"/>
                        <w:rPr>
                          <w:rFonts w:ascii="Times New Roman" w:eastAsia="Calibri" w:hAnsi="Times New Roman"/>
                          <w:sz w:val="24"/>
                          <w:szCs w:val="24"/>
                          <w:lang w:val="es-MX"/>
                        </w:rPr>
                      </w:pPr>
                      <w:r w:rsidRPr="00641E7E">
                        <w:rPr>
                          <w:rFonts w:ascii="Times New Roman" w:eastAsia="Calibri" w:hAnsi="Times New Roman"/>
                          <w:b/>
                          <w:bCs/>
                          <w:sz w:val="24"/>
                          <w:szCs w:val="24"/>
                          <w:lang w:val="es-MX"/>
                        </w:rPr>
                        <w:t>Unidad muestral</w:t>
                      </w:r>
                    </w:p>
                    <w:p w14:paraId="34363357" w14:textId="77777777" w:rsidR="00F06C0D" w:rsidRPr="00641E7E" w:rsidRDefault="00F06C0D" w:rsidP="003519A2">
                      <w:pPr>
                        <w:pStyle w:val="Prrafodelista"/>
                        <w:ind w:left="840"/>
                        <w:jc w:val="both"/>
                        <w:rPr>
                          <w:rFonts w:ascii="Times New Roman" w:hAnsi="Times New Roman"/>
                          <w:bCs/>
                          <w:sz w:val="24"/>
                          <w:szCs w:val="24"/>
                        </w:rPr>
                      </w:pPr>
                      <w:r w:rsidRPr="00641E7E">
                        <w:rPr>
                          <w:rFonts w:ascii="Times New Roman" w:eastAsia="Calibri" w:hAnsi="Times New Roman"/>
                          <w:sz w:val="24"/>
                          <w:szCs w:val="24"/>
                          <w:lang w:val="es-MX"/>
                        </w:rPr>
                        <w:t xml:space="preserve">Todos </w:t>
                      </w:r>
                      <w:r>
                        <w:rPr>
                          <w:rFonts w:ascii="Times New Roman" w:eastAsia="Calibri" w:hAnsi="Times New Roman"/>
                          <w:sz w:val="24"/>
                          <w:szCs w:val="24"/>
                          <w:lang w:val="es-MX"/>
                        </w:rPr>
                        <w:t xml:space="preserve">los </w:t>
                      </w:r>
                      <w:r w:rsidRPr="00641E7E">
                        <w:rPr>
                          <w:rFonts w:ascii="Times New Roman" w:eastAsia="Calibri" w:hAnsi="Times New Roman"/>
                          <w:sz w:val="24"/>
                          <w:szCs w:val="24"/>
                          <w:lang w:val="es-MX"/>
                        </w:rPr>
                        <w:t>cultivos de bacilos Gram negativos fermentadores (Familia</w:t>
                      </w:r>
                      <w:r w:rsidRPr="00641E7E">
                        <w:rPr>
                          <w:rFonts w:ascii="Times New Roman" w:hAnsi="Times New Roman"/>
                          <w:i/>
                          <w:iCs/>
                          <w:sz w:val="24"/>
                          <w:szCs w:val="24"/>
                          <w:lang w:val="es-ES"/>
                        </w:rPr>
                        <w:t xml:space="preserve"> Enterobacteriaceae</w:t>
                      </w:r>
                      <w:r w:rsidRPr="00641E7E">
                        <w:rPr>
                          <w:rFonts w:ascii="Times New Roman" w:hAnsi="Times New Roman"/>
                          <w:sz w:val="24"/>
                          <w:szCs w:val="24"/>
                          <w:lang w:val="es-ES"/>
                        </w:rPr>
                        <w:t>)</w:t>
                      </w:r>
                      <w:r w:rsidRPr="00641E7E">
                        <w:rPr>
                          <w:rFonts w:ascii="Times New Roman" w:eastAsia="Calibri" w:hAnsi="Times New Roman"/>
                          <w:sz w:val="24"/>
                          <w:szCs w:val="24"/>
                          <w:lang w:val="es-MX"/>
                        </w:rPr>
                        <w:t xml:space="preserve"> y no fermentadores (Pseudomonas, Acinetobacter) de origen intrahospitalarias, recolectados</w:t>
                      </w:r>
                      <w:r w:rsidRPr="00641E7E">
                        <w:rPr>
                          <w:rFonts w:ascii="Times New Roman" w:hAnsi="Times New Roman"/>
                          <w:bCs/>
                          <w:sz w:val="24"/>
                          <w:szCs w:val="24"/>
                        </w:rPr>
                        <w:t xml:space="preserve"> de hospitales </w:t>
                      </w:r>
                      <w:r>
                        <w:rPr>
                          <w:rFonts w:ascii="Times New Roman" w:hAnsi="Times New Roman"/>
                          <w:bCs/>
                          <w:sz w:val="24"/>
                          <w:szCs w:val="24"/>
                        </w:rPr>
                        <w:t>Belén-Trujillo y EsSalud-Chocope,</w:t>
                      </w:r>
                      <w:r w:rsidRPr="00641E7E">
                        <w:rPr>
                          <w:rFonts w:ascii="Times New Roman" w:hAnsi="Times New Roman"/>
                          <w:bCs/>
                          <w:sz w:val="24"/>
                          <w:szCs w:val="24"/>
                        </w:rPr>
                        <w:t xml:space="preserve"> de la región norte del Perú</w:t>
                      </w:r>
                      <w:r>
                        <w:rPr>
                          <w:rFonts w:ascii="Times New Roman" w:hAnsi="Times New Roman"/>
                          <w:bCs/>
                          <w:sz w:val="24"/>
                          <w:szCs w:val="24"/>
                        </w:rPr>
                        <w:t>,</w:t>
                      </w:r>
                      <w:r w:rsidRPr="00641E7E">
                        <w:rPr>
                          <w:rFonts w:ascii="Times New Roman" w:hAnsi="Times New Roman"/>
                          <w:bCs/>
                          <w:sz w:val="24"/>
                          <w:szCs w:val="24"/>
                        </w:rPr>
                        <w:t xml:space="preserve"> en el periodo </w:t>
                      </w:r>
                      <w:r>
                        <w:rPr>
                          <w:rFonts w:ascii="Times New Roman" w:hAnsi="Times New Roman"/>
                          <w:bCs/>
                          <w:sz w:val="24"/>
                          <w:szCs w:val="24"/>
                        </w:rPr>
                        <w:t xml:space="preserve">setiembre 2020 a julio 2021. </w:t>
                      </w:r>
                      <w:r w:rsidRPr="00641E7E">
                        <w:rPr>
                          <w:rFonts w:ascii="Times New Roman" w:hAnsi="Times New Roman"/>
                          <w:bCs/>
                          <w:sz w:val="24"/>
                          <w:szCs w:val="24"/>
                        </w:rPr>
                        <w:t>y que cumplan con los criterios de inclusión y exclusión.</w:t>
                      </w:r>
                    </w:p>
                    <w:p w14:paraId="1E5C6042" w14:textId="77777777" w:rsidR="00F06C0D" w:rsidRPr="00641E7E" w:rsidRDefault="00F06C0D" w:rsidP="003519A2">
                      <w:pPr>
                        <w:pStyle w:val="Prrafodelista"/>
                        <w:ind w:left="840"/>
                        <w:jc w:val="both"/>
                        <w:rPr>
                          <w:rFonts w:ascii="Times New Roman" w:hAnsi="Times New Roman"/>
                          <w:bCs/>
                          <w:sz w:val="24"/>
                          <w:szCs w:val="24"/>
                        </w:rPr>
                      </w:pPr>
                    </w:p>
                    <w:p w14:paraId="58E57AAC" w14:textId="77777777" w:rsidR="00F06C0D" w:rsidRPr="00641E7E" w:rsidRDefault="00F06C0D" w:rsidP="003519A2">
                      <w:pPr>
                        <w:pStyle w:val="Prrafodelista"/>
                        <w:numPr>
                          <w:ilvl w:val="0"/>
                          <w:numId w:val="8"/>
                        </w:numPr>
                        <w:jc w:val="both"/>
                        <w:rPr>
                          <w:rFonts w:ascii="Times New Roman" w:eastAsia="Calibri" w:hAnsi="Times New Roman"/>
                          <w:sz w:val="24"/>
                          <w:szCs w:val="24"/>
                          <w:lang w:val="es-MX"/>
                        </w:rPr>
                      </w:pPr>
                      <w:r w:rsidRPr="00641E7E">
                        <w:rPr>
                          <w:rFonts w:ascii="Times New Roman" w:eastAsia="Calibri" w:hAnsi="Times New Roman"/>
                          <w:b/>
                          <w:bCs/>
                          <w:sz w:val="24"/>
                          <w:szCs w:val="24"/>
                          <w:lang w:val="es-MX"/>
                        </w:rPr>
                        <w:t xml:space="preserve">Material Biológico: </w:t>
                      </w:r>
                    </w:p>
                    <w:p w14:paraId="76A00940" w14:textId="77777777" w:rsidR="00F06C0D" w:rsidRPr="00641E7E" w:rsidRDefault="00F06C0D" w:rsidP="003519A2">
                      <w:pPr>
                        <w:ind w:left="132" w:firstLine="708"/>
                        <w:jc w:val="both"/>
                        <w:rPr>
                          <w:rFonts w:ascii="Times New Roman" w:hAnsi="Times New Roman"/>
                          <w:b/>
                          <w:bCs/>
                          <w:sz w:val="24"/>
                          <w:szCs w:val="24"/>
                        </w:rPr>
                      </w:pPr>
                      <w:r w:rsidRPr="00641E7E">
                        <w:rPr>
                          <w:rFonts w:ascii="Times New Roman" w:hAnsi="Times New Roman"/>
                          <w:b/>
                          <w:bCs/>
                          <w:sz w:val="24"/>
                          <w:szCs w:val="24"/>
                        </w:rPr>
                        <w:t>Cultivos controles</w:t>
                      </w:r>
                    </w:p>
                    <w:p w14:paraId="748FC43F"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sz w:val="24"/>
                          <w:szCs w:val="24"/>
                        </w:rPr>
                        <w:t xml:space="preserve">Klebsiella pneumoniae </w:t>
                      </w:r>
                      <w:r w:rsidRPr="00641E7E">
                        <w:rPr>
                          <w:rFonts w:ascii="Times New Roman" w:hAnsi="Times New Roman"/>
                          <w:sz w:val="24"/>
                          <w:szCs w:val="24"/>
                        </w:rPr>
                        <w:t>ATCC 700603</w:t>
                      </w:r>
                      <w:r w:rsidRPr="00641E7E">
                        <w:rPr>
                          <w:rFonts w:ascii="Times New Roman" w:hAnsi="Times New Roman"/>
                          <w:sz w:val="24"/>
                          <w:szCs w:val="24"/>
                        </w:rPr>
                        <w:tab/>
                      </w:r>
                    </w:p>
                    <w:p w14:paraId="4A68A996"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s-ES"/>
                        </w:rPr>
                      </w:pPr>
                      <w:r w:rsidRPr="00641E7E">
                        <w:rPr>
                          <w:rFonts w:ascii="Times New Roman" w:hAnsi="Times New Roman"/>
                          <w:i/>
                          <w:iCs/>
                          <w:sz w:val="24"/>
                          <w:szCs w:val="24"/>
                          <w:lang w:val="es-ES"/>
                        </w:rPr>
                        <w:t>K. pneumoniae</w:t>
                      </w:r>
                      <w:r w:rsidRPr="00641E7E">
                        <w:rPr>
                          <w:rFonts w:ascii="Times New Roman" w:hAnsi="Times New Roman"/>
                          <w:sz w:val="24"/>
                          <w:szCs w:val="24"/>
                          <w:lang w:val="es-ES"/>
                        </w:rPr>
                        <w:t xml:space="preserve"> ATCC® BAA-1705 </w:t>
                      </w:r>
                      <w:r w:rsidRPr="00641E7E">
                        <w:rPr>
                          <w:rFonts w:ascii="Times New Roman" w:hAnsi="Times New Roman"/>
                          <w:sz w:val="24"/>
                          <w:szCs w:val="24"/>
                          <w:lang w:val="es-ES"/>
                        </w:rPr>
                        <w:tab/>
                      </w:r>
                    </w:p>
                    <w:p w14:paraId="2C3EAD58"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iCs/>
                          <w:sz w:val="24"/>
                          <w:szCs w:val="24"/>
                          <w:lang w:val="es-ES"/>
                        </w:rPr>
                        <w:t>K. pneumoniae</w:t>
                      </w:r>
                      <w:r w:rsidRPr="00641E7E">
                        <w:rPr>
                          <w:rFonts w:ascii="Times New Roman" w:hAnsi="Times New Roman"/>
                          <w:sz w:val="24"/>
                          <w:szCs w:val="24"/>
                          <w:lang w:val="es-ES"/>
                        </w:rPr>
                        <w:t xml:space="preserve"> ATCC® BAA-1706 </w:t>
                      </w:r>
                      <w:r w:rsidRPr="00641E7E">
                        <w:rPr>
                          <w:rFonts w:ascii="Times New Roman" w:hAnsi="Times New Roman"/>
                          <w:sz w:val="24"/>
                          <w:szCs w:val="24"/>
                          <w:lang w:val="es-ES"/>
                        </w:rPr>
                        <w:tab/>
                      </w:r>
                    </w:p>
                    <w:p w14:paraId="7B8CD83D"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rPr>
                      </w:pPr>
                      <w:r w:rsidRPr="00641E7E">
                        <w:rPr>
                          <w:rFonts w:ascii="Times New Roman" w:hAnsi="Times New Roman"/>
                          <w:i/>
                          <w:sz w:val="24"/>
                          <w:szCs w:val="24"/>
                        </w:rPr>
                        <w:t xml:space="preserve">Pseudomonas aeruginosa </w:t>
                      </w:r>
                      <w:r w:rsidRPr="00641E7E">
                        <w:rPr>
                          <w:rFonts w:ascii="Times New Roman" w:hAnsi="Times New Roman"/>
                          <w:sz w:val="24"/>
                          <w:szCs w:val="24"/>
                        </w:rPr>
                        <w:t>multisensible PAO-1</w:t>
                      </w:r>
                      <w:r w:rsidRPr="00641E7E">
                        <w:rPr>
                          <w:rFonts w:ascii="Times New Roman" w:hAnsi="Times New Roman"/>
                          <w:sz w:val="24"/>
                          <w:szCs w:val="24"/>
                        </w:rPr>
                        <w:tab/>
                      </w:r>
                    </w:p>
                    <w:p w14:paraId="6550A31B" w14:textId="77777777" w:rsidR="00F06C0D" w:rsidRPr="00641E7E" w:rsidRDefault="00F06C0D" w:rsidP="003519A2">
                      <w:pPr>
                        <w:pStyle w:val="Prrafodelista"/>
                        <w:numPr>
                          <w:ilvl w:val="0"/>
                          <w:numId w:val="7"/>
                        </w:numPr>
                        <w:spacing w:after="160" w:line="259" w:lineRule="auto"/>
                        <w:ind w:left="1418"/>
                        <w:jc w:val="both"/>
                        <w:rPr>
                          <w:rFonts w:ascii="Times New Roman" w:hAnsi="Times New Roman"/>
                          <w:i/>
                          <w:iCs/>
                          <w:sz w:val="24"/>
                          <w:szCs w:val="24"/>
                          <w:lang w:val="es-ES"/>
                        </w:rPr>
                      </w:pPr>
                      <w:r w:rsidRPr="00641E7E">
                        <w:rPr>
                          <w:rFonts w:ascii="Times New Roman" w:hAnsi="Times New Roman"/>
                          <w:i/>
                          <w:iCs/>
                          <w:sz w:val="24"/>
                          <w:szCs w:val="24"/>
                          <w:lang w:val="es-ES"/>
                        </w:rPr>
                        <w:t>E. coli ATCC® 25922</w:t>
                      </w:r>
                    </w:p>
                    <w:p w14:paraId="618E21E4"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bookmarkStart w:id="11" w:name="_Hlk29202898"/>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KPC+, </w:t>
                      </w:r>
                      <w:r>
                        <w:rPr>
                          <w:rFonts w:ascii="Times New Roman" w:hAnsi="Times New Roman"/>
                          <w:sz w:val="24"/>
                          <w:szCs w:val="24"/>
                          <w:lang w:val="en-US"/>
                        </w:rPr>
                        <w:t>G</w:t>
                      </w:r>
                      <w:r w:rsidRPr="00641E7E">
                        <w:rPr>
                          <w:rFonts w:ascii="Times New Roman" w:hAnsi="Times New Roman"/>
                          <w:sz w:val="24"/>
                          <w:szCs w:val="24"/>
                          <w:lang w:val="en-US"/>
                        </w:rPr>
                        <w:t xml:space="preserve">enerbim-UPAO-2019 </w:t>
                      </w:r>
                      <w:r w:rsidRPr="00641E7E">
                        <w:rPr>
                          <w:rFonts w:ascii="Times New Roman" w:hAnsi="Times New Roman"/>
                          <w:sz w:val="24"/>
                          <w:szCs w:val="24"/>
                          <w:lang w:val="en-US"/>
                        </w:rPr>
                        <w:tab/>
                      </w:r>
                    </w:p>
                    <w:p w14:paraId="24B714ED" w14:textId="77777777" w:rsidR="00F06C0D" w:rsidRPr="00641E7E"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VIM+, Generbim-UPAO-2019 </w:t>
                      </w:r>
                      <w:bookmarkEnd w:id="11"/>
                      <w:r w:rsidRPr="00641E7E">
                        <w:rPr>
                          <w:rFonts w:ascii="Times New Roman" w:hAnsi="Times New Roman"/>
                          <w:sz w:val="24"/>
                          <w:szCs w:val="24"/>
                          <w:lang w:val="en-US"/>
                        </w:rPr>
                        <w:tab/>
                      </w:r>
                    </w:p>
                    <w:p w14:paraId="1EAA8D8F" w14:textId="231B2DF0" w:rsidR="00F06C0D" w:rsidRDefault="00F06C0D" w:rsidP="003519A2">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Times New Roman" w:hAnsi="Times New Roman"/>
                          <w:sz w:val="24"/>
                          <w:szCs w:val="24"/>
                          <w:lang w:val="en-US"/>
                        </w:rPr>
                      </w:pPr>
                      <w:r w:rsidRPr="00641E7E">
                        <w:rPr>
                          <w:rFonts w:ascii="Times New Roman" w:hAnsi="Times New Roman"/>
                          <w:i/>
                          <w:iCs/>
                          <w:sz w:val="24"/>
                          <w:szCs w:val="24"/>
                          <w:lang w:val="en-US"/>
                        </w:rPr>
                        <w:t>K. pneumoniae</w:t>
                      </w:r>
                      <w:r w:rsidRPr="00641E7E">
                        <w:rPr>
                          <w:rFonts w:ascii="Times New Roman" w:hAnsi="Times New Roman"/>
                          <w:sz w:val="24"/>
                          <w:szCs w:val="24"/>
                          <w:lang w:val="en-US"/>
                        </w:rPr>
                        <w:t xml:space="preserve"> NDM+, Benerbim UPAAO-2019</w:t>
                      </w:r>
                      <w:r w:rsidRPr="00641E7E">
                        <w:rPr>
                          <w:rFonts w:ascii="Times New Roman" w:hAnsi="Times New Roman"/>
                          <w:sz w:val="24"/>
                          <w:szCs w:val="24"/>
                          <w:lang w:val="en-US"/>
                        </w:rPr>
                        <w:tab/>
                      </w:r>
                    </w:p>
                    <w:p w14:paraId="4A5174AC" w14:textId="77777777" w:rsidR="00F06C0D" w:rsidRPr="00616421" w:rsidRDefault="00F06C0D" w:rsidP="006164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en-US"/>
                        </w:rPr>
                      </w:pPr>
                    </w:p>
                    <w:p w14:paraId="31F5BA22" w14:textId="77777777" w:rsidR="00F06C0D" w:rsidRPr="001B5090" w:rsidRDefault="00F06C0D" w:rsidP="00616421">
                      <w:pPr>
                        <w:pStyle w:val="Prrafodelista"/>
                        <w:numPr>
                          <w:ilvl w:val="0"/>
                          <w:numId w:val="8"/>
                        </w:numPr>
                        <w:jc w:val="both"/>
                        <w:rPr>
                          <w:rFonts w:ascii="Times New Roman" w:eastAsia="Calibri" w:hAnsi="Times New Roman"/>
                          <w:b/>
                          <w:bCs/>
                          <w:sz w:val="24"/>
                          <w:szCs w:val="24"/>
                          <w:lang w:val="es-MX"/>
                        </w:rPr>
                      </w:pPr>
                      <w:r w:rsidRPr="001B5090">
                        <w:rPr>
                          <w:rFonts w:ascii="Times New Roman" w:eastAsia="Calibri" w:hAnsi="Times New Roman"/>
                          <w:b/>
                          <w:bCs/>
                          <w:sz w:val="24"/>
                          <w:szCs w:val="24"/>
                          <w:lang w:val="es-MX"/>
                        </w:rPr>
                        <w:t>Criterios de inclusión</w:t>
                      </w:r>
                    </w:p>
                    <w:p w14:paraId="3AF2876A" w14:textId="77777777" w:rsidR="00F06C0D" w:rsidRPr="001B5090" w:rsidRDefault="00F06C0D" w:rsidP="00616421">
                      <w:pPr>
                        <w:pStyle w:val="Prrafodelista"/>
                        <w:numPr>
                          <w:ilvl w:val="0"/>
                          <w:numId w:val="10"/>
                        </w:numPr>
                        <w:shd w:val="clear" w:color="auto" w:fill="FFFFFF"/>
                        <w:spacing w:after="0" w:line="240" w:lineRule="auto"/>
                        <w:ind w:left="1276"/>
                        <w:jc w:val="both"/>
                        <w:textAlignment w:val="baseline"/>
                        <w:rPr>
                          <w:rFonts w:ascii="Times New Roman" w:hAnsi="Times New Roman"/>
                          <w:b/>
                          <w:bCs/>
                          <w:sz w:val="24"/>
                          <w:szCs w:val="24"/>
                          <w:bdr w:val="none" w:sz="0" w:space="0" w:color="auto" w:frame="1"/>
                          <w:shd w:val="clear" w:color="auto" w:fill="FFFFFF"/>
                        </w:rPr>
                      </w:pPr>
                      <w:r w:rsidRPr="001B5090">
                        <w:rPr>
                          <w:rFonts w:ascii="Times New Roman" w:hAnsi="Times New Roman"/>
                          <w:b/>
                          <w:sz w:val="24"/>
                          <w:szCs w:val="24"/>
                          <w:bdr w:val="none" w:sz="0" w:space="0" w:color="auto" w:frame="1"/>
                          <w:shd w:val="clear" w:color="auto" w:fill="FFFFFF"/>
                        </w:rPr>
                        <w:t>Pruebas de sensibilidad:</w:t>
                      </w:r>
                      <w:r w:rsidRPr="001B5090">
                        <w:rPr>
                          <w:rFonts w:ascii="Times New Roman" w:hAnsi="Times New Roman"/>
                          <w:sz w:val="24"/>
                          <w:szCs w:val="24"/>
                          <w:bdr w:val="none" w:sz="0" w:space="0" w:color="auto" w:frame="1"/>
                          <w:shd w:val="clear" w:color="auto" w:fill="FFFFFF"/>
                        </w:rPr>
                        <w:t xml:space="preserve"> Aquellas que han resultado como intermedio o resistente al antibiograma, con el siguiente rango (mm diámetro), para los siguientes antibacterianos: (Martínez, 2017; Cercenado, 2015; Rodríguez, 2014; Quispe y col., 2018; Vera y col, 2017).</w:t>
                      </w:r>
                      <w:r w:rsidRPr="001B5090">
                        <w:rPr>
                          <w:rFonts w:ascii="Times New Roman" w:hAnsi="Times New Roman"/>
                          <w:b/>
                          <w:bCs/>
                          <w:sz w:val="24"/>
                          <w:szCs w:val="24"/>
                          <w:bdr w:val="none" w:sz="0" w:space="0" w:color="auto" w:frame="1"/>
                          <w:shd w:val="clear" w:color="auto" w:fill="FFFFFF"/>
                        </w:rPr>
                        <w:t xml:space="preserve"> </w:t>
                      </w:r>
                    </w:p>
                    <w:p w14:paraId="0541B7EA"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Imipenem:</w:t>
                      </w:r>
                      <w:r w:rsidRPr="001B5090">
                        <w:rPr>
                          <w:rFonts w:ascii="Arial" w:hAnsi="Arial" w:cs="Arial"/>
                          <w:color w:val="222222"/>
                          <w:shd w:val="clear" w:color="auto" w:fill="FFFFFF"/>
                        </w:rPr>
                        <w:t xml:space="preserve"> </w:t>
                      </w:r>
                      <w:r w:rsidRPr="001B5090">
                        <w:rPr>
                          <w:rFonts w:ascii="Times New Roman" w:hAnsi="Times New Roman"/>
                          <w:sz w:val="24"/>
                          <w:szCs w:val="24"/>
                          <w:bdr w:val="none" w:sz="0" w:space="0" w:color="auto" w:frame="1"/>
                          <w:shd w:val="clear" w:color="auto" w:fill="FFFFFF"/>
                        </w:rPr>
                        <w:t xml:space="preserve"> </w:t>
                      </w:r>
                      <w:bookmarkStart w:id="12" w:name="_Hlk42099855"/>
                      <w:r w:rsidRPr="001B5090">
                        <w:rPr>
                          <w:rFonts w:ascii="Times New Roman" w:hAnsi="Times New Roman"/>
                          <w:sz w:val="24"/>
                          <w:szCs w:val="24"/>
                          <w:bdr w:val="none" w:sz="0" w:space="0" w:color="auto" w:frame="1"/>
                          <w:shd w:val="clear" w:color="auto" w:fill="FFFFFF"/>
                        </w:rPr>
                        <w:t>≤</w:t>
                      </w:r>
                      <w:bookmarkEnd w:id="12"/>
                      <w:r w:rsidRPr="001B5090">
                        <w:rPr>
                          <w:rFonts w:ascii="Times New Roman" w:hAnsi="Times New Roman"/>
                          <w:sz w:val="24"/>
                          <w:szCs w:val="24"/>
                          <w:bdr w:val="none" w:sz="0" w:space="0" w:color="auto" w:frame="1"/>
                          <w:shd w:val="clear" w:color="auto" w:fill="FFFFFF"/>
                        </w:rPr>
                        <w:t>16-23</w:t>
                      </w:r>
                    </w:p>
                    <w:p w14:paraId="45394DA5"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Meropenem: ≤16-28</w:t>
                      </w:r>
                    </w:p>
                    <w:p w14:paraId="42649147"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Ertapenem: ≤18-25</w:t>
                      </w:r>
                    </w:p>
                    <w:p w14:paraId="27261E92"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Aztreonam: sensibles (presuntiva para grupos B y D) (Gómez et al., 2013; Morejón, 2012; Martínez, 2017; Cercenado, 2015).</w:t>
                      </w:r>
                    </w:p>
                    <w:p w14:paraId="7C6F8F57" w14:textId="77777777" w:rsidR="00F06C0D" w:rsidRPr="001B5090" w:rsidRDefault="00F06C0D" w:rsidP="00616421">
                      <w:pPr>
                        <w:numPr>
                          <w:ilvl w:val="0"/>
                          <w:numId w:val="9"/>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1B5090">
                        <w:rPr>
                          <w:rFonts w:ascii="Times New Roman" w:hAnsi="Times New Roman"/>
                          <w:sz w:val="24"/>
                          <w:szCs w:val="24"/>
                          <w:bdr w:val="none" w:sz="0" w:space="0" w:color="auto" w:frame="1"/>
                          <w:shd w:val="clear" w:color="auto" w:fill="FFFFFF"/>
                        </w:rPr>
                        <w:t>Aztreonam: resistentes (presuntiva para grupo A) (Martínez, 2017)</w:t>
                      </w:r>
                    </w:p>
                    <w:p w14:paraId="02241468" w14:textId="77777777" w:rsidR="00F06C0D" w:rsidRDefault="00F06C0D" w:rsidP="00A65C1D">
                      <w:pPr>
                        <w:jc w:val="both"/>
                      </w:pPr>
                    </w:p>
                  </w:txbxContent>
                </v:textbox>
                <w10:wrap anchorx="page"/>
              </v:rect>
            </w:pict>
          </mc:Fallback>
        </mc:AlternateContent>
      </w:r>
    </w:p>
    <w:p w14:paraId="731EDC33" w14:textId="77777777" w:rsidR="00A65C1D" w:rsidRPr="00A51AF4" w:rsidRDefault="00A65C1D" w:rsidP="00A65C1D">
      <w:pPr>
        <w:rPr>
          <w:rFonts w:ascii="Arial" w:eastAsia="Times New Roman" w:hAnsi="Arial" w:cs="Arial"/>
          <w:sz w:val="16"/>
          <w:szCs w:val="16"/>
          <w:lang w:eastAsia="es-PE"/>
        </w:rPr>
      </w:pPr>
    </w:p>
    <w:p w14:paraId="01F28DE3" w14:textId="77777777" w:rsidR="00A65C1D" w:rsidRPr="00A51AF4" w:rsidRDefault="00A65C1D" w:rsidP="00A65C1D">
      <w:pPr>
        <w:rPr>
          <w:rFonts w:ascii="Arial" w:eastAsia="Times New Roman" w:hAnsi="Arial" w:cs="Arial"/>
          <w:sz w:val="16"/>
          <w:szCs w:val="16"/>
          <w:lang w:eastAsia="es-PE"/>
        </w:rPr>
      </w:pPr>
    </w:p>
    <w:p w14:paraId="5139EC98" w14:textId="77777777" w:rsidR="00A65C1D" w:rsidRPr="00A51AF4" w:rsidRDefault="00A65C1D" w:rsidP="00A65C1D">
      <w:pPr>
        <w:rPr>
          <w:rFonts w:ascii="Arial" w:eastAsia="Times New Roman" w:hAnsi="Arial" w:cs="Arial"/>
          <w:sz w:val="16"/>
          <w:szCs w:val="16"/>
          <w:lang w:eastAsia="es-PE"/>
        </w:rPr>
      </w:pPr>
    </w:p>
    <w:p w14:paraId="363666BA" w14:textId="77777777" w:rsidR="00A65C1D" w:rsidRPr="00A51AF4" w:rsidRDefault="00A65C1D" w:rsidP="00A65C1D">
      <w:pPr>
        <w:rPr>
          <w:rFonts w:ascii="Arial" w:eastAsia="Times New Roman" w:hAnsi="Arial" w:cs="Arial"/>
          <w:sz w:val="16"/>
          <w:szCs w:val="16"/>
          <w:lang w:eastAsia="es-PE"/>
        </w:rPr>
      </w:pPr>
    </w:p>
    <w:p w14:paraId="600FC070" w14:textId="2A908D7E" w:rsidR="00A65C1D" w:rsidRDefault="00A65C1D" w:rsidP="00A65C1D">
      <w:pPr>
        <w:rPr>
          <w:rFonts w:ascii="Arial" w:eastAsia="Times New Roman" w:hAnsi="Arial" w:cs="Arial"/>
          <w:sz w:val="16"/>
          <w:szCs w:val="16"/>
          <w:lang w:eastAsia="es-PE"/>
        </w:rPr>
      </w:pPr>
    </w:p>
    <w:p w14:paraId="0690F3F1" w14:textId="01EB1DE0" w:rsidR="00455DF4" w:rsidRDefault="00455DF4" w:rsidP="00A65C1D">
      <w:pPr>
        <w:rPr>
          <w:rFonts w:ascii="Arial" w:eastAsia="Times New Roman" w:hAnsi="Arial" w:cs="Arial"/>
          <w:sz w:val="16"/>
          <w:szCs w:val="16"/>
          <w:lang w:eastAsia="es-PE"/>
        </w:rPr>
      </w:pPr>
    </w:p>
    <w:p w14:paraId="33E5CC21" w14:textId="11D4D8D9" w:rsidR="00455DF4" w:rsidRDefault="00455DF4" w:rsidP="00A65C1D">
      <w:pPr>
        <w:rPr>
          <w:rFonts w:ascii="Arial" w:eastAsia="Times New Roman" w:hAnsi="Arial" w:cs="Arial"/>
          <w:sz w:val="16"/>
          <w:szCs w:val="16"/>
          <w:lang w:eastAsia="es-PE"/>
        </w:rPr>
      </w:pPr>
    </w:p>
    <w:p w14:paraId="2D8FB28F" w14:textId="7CC1D47D" w:rsidR="00455DF4" w:rsidRDefault="00455DF4" w:rsidP="00A65C1D">
      <w:pPr>
        <w:rPr>
          <w:rFonts w:ascii="Arial" w:eastAsia="Times New Roman" w:hAnsi="Arial" w:cs="Arial"/>
          <w:sz w:val="16"/>
          <w:szCs w:val="16"/>
          <w:lang w:eastAsia="es-PE"/>
        </w:rPr>
      </w:pPr>
    </w:p>
    <w:p w14:paraId="3301B69F" w14:textId="63C7CB4D" w:rsidR="00455DF4" w:rsidRDefault="00455DF4" w:rsidP="00A65C1D">
      <w:pPr>
        <w:rPr>
          <w:rFonts w:ascii="Arial" w:eastAsia="Times New Roman" w:hAnsi="Arial" w:cs="Arial"/>
          <w:sz w:val="16"/>
          <w:szCs w:val="16"/>
          <w:lang w:eastAsia="es-PE"/>
        </w:rPr>
      </w:pPr>
    </w:p>
    <w:p w14:paraId="02CF2523" w14:textId="5FD07339" w:rsidR="00455DF4" w:rsidRDefault="00455DF4" w:rsidP="00A65C1D">
      <w:pPr>
        <w:rPr>
          <w:rFonts w:ascii="Arial" w:eastAsia="Times New Roman" w:hAnsi="Arial" w:cs="Arial"/>
          <w:sz w:val="16"/>
          <w:szCs w:val="16"/>
          <w:lang w:eastAsia="es-PE"/>
        </w:rPr>
      </w:pPr>
    </w:p>
    <w:p w14:paraId="5AE144CC" w14:textId="0F1936F4" w:rsidR="00455DF4" w:rsidRDefault="00455DF4" w:rsidP="00A65C1D">
      <w:pPr>
        <w:rPr>
          <w:rFonts w:ascii="Arial" w:eastAsia="Times New Roman" w:hAnsi="Arial" w:cs="Arial"/>
          <w:sz w:val="16"/>
          <w:szCs w:val="16"/>
          <w:lang w:eastAsia="es-PE"/>
        </w:rPr>
      </w:pPr>
    </w:p>
    <w:p w14:paraId="555DF73F" w14:textId="10E3061B" w:rsidR="00455DF4" w:rsidRDefault="00455DF4" w:rsidP="00A65C1D">
      <w:pPr>
        <w:rPr>
          <w:rFonts w:ascii="Arial" w:eastAsia="Times New Roman" w:hAnsi="Arial" w:cs="Arial"/>
          <w:sz w:val="16"/>
          <w:szCs w:val="16"/>
          <w:lang w:eastAsia="es-PE"/>
        </w:rPr>
      </w:pPr>
    </w:p>
    <w:p w14:paraId="706DE198" w14:textId="42746F5E" w:rsidR="00455DF4" w:rsidRDefault="00455DF4" w:rsidP="00A65C1D">
      <w:pPr>
        <w:rPr>
          <w:rFonts w:ascii="Arial" w:eastAsia="Times New Roman" w:hAnsi="Arial" w:cs="Arial"/>
          <w:sz w:val="16"/>
          <w:szCs w:val="16"/>
          <w:lang w:eastAsia="es-PE"/>
        </w:rPr>
      </w:pPr>
    </w:p>
    <w:p w14:paraId="07E13966" w14:textId="6663C622" w:rsidR="00455DF4" w:rsidRDefault="00455DF4" w:rsidP="00A65C1D">
      <w:pPr>
        <w:rPr>
          <w:rFonts w:ascii="Arial" w:eastAsia="Times New Roman" w:hAnsi="Arial" w:cs="Arial"/>
          <w:sz w:val="16"/>
          <w:szCs w:val="16"/>
          <w:lang w:eastAsia="es-PE"/>
        </w:rPr>
      </w:pPr>
    </w:p>
    <w:p w14:paraId="1CB4FC84" w14:textId="66481896" w:rsidR="00455DF4" w:rsidRDefault="00455DF4" w:rsidP="00A65C1D">
      <w:pPr>
        <w:rPr>
          <w:rFonts w:ascii="Arial" w:eastAsia="Times New Roman" w:hAnsi="Arial" w:cs="Arial"/>
          <w:sz w:val="16"/>
          <w:szCs w:val="16"/>
          <w:lang w:eastAsia="es-PE"/>
        </w:rPr>
      </w:pPr>
    </w:p>
    <w:p w14:paraId="76E41B04" w14:textId="27ED5134" w:rsidR="00455DF4" w:rsidRDefault="00455DF4" w:rsidP="00A65C1D">
      <w:pPr>
        <w:rPr>
          <w:rFonts w:ascii="Arial" w:eastAsia="Times New Roman" w:hAnsi="Arial" w:cs="Arial"/>
          <w:sz w:val="16"/>
          <w:szCs w:val="16"/>
          <w:lang w:eastAsia="es-PE"/>
        </w:rPr>
      </w:pPr>
    </w:p>
    <w:p w14:paraId="56510F55" w14:textId="7EC608BE" w:rsidR="00455DF4" w:rsidRDefault="00455DF4" w:rsidP="00A65C1D">
      <w:pPr>
        <w:rPr>
          <w:rFonts w:ascii="Arial" w:eastAsia="Times New Roman" w:hAnsi="Arial" w:cs="Arial"/>
          <w:sz w:val="16"/>
          <w:szCs w:val="16"/>
          <w:lang w:eastAsia="es-PE"/>
        </w:rPr>
      </w:pPr>
    </w:p>
    <w:p w14:paraId="0E4A4B33" w14:textId="5333A5D7" w:rsidR="00455DF4" w:rsidRDefault="00455DF4" w:rsidP="00A65C1D">
      <w:pPr>
        <w:rPr>
          <w:rFonts w:ascii="Arial" w:eastAsia="Times New Roman" w:hAnsi="Arial" w:cs="Arial"/>
          <w:sz w:val="16"/>
          <w:szCs w:val="16"/>
          <w:lang w:eastAsia="es-PE"/>
        </w:rPr>
      </w:pPr>
    </w:p>
    <w:p w14:paraId="7F6DF96D" w14:textId="3906C003" w:rsidR="00455DF4" w:rsidRDefault="00455DF4" w:rsidP="00A65C1D">
      <w:pPr>
        <w:rPr>
          <w:rFonts w:ascii="Arial" w:eastAsia="Times New Roman" w:hAnsi="Arial" w:cs="Arial"/>
          <w:sz w:val="16"/>
          <w:szCs w:val="16"/>
          <w:lang w:eastAsia="es-PE"/>
        </w:rPr>
      </w:pPr>
    </w:p>
    <w:p w14:paraId="5300FED7" w14:textId="683D7072" w:rsidR="00455DF4" w:rsidRDefault="00455DF4" w:rsidP="00A65C1D">
      <w:pPr>
        <w:rPr>
          <w:rFonts w:ascii="Arial" w:eastAsia="Times New Roman" w:hAnsi="Arial" w:cs="Arial"/>
          <w:sz w:val="16"/>
          <w:szCs w:val="16"/>
          <w:lang w:eastAsia="es-PE"/>
        </w:rPr>
      </w:pPr>
    </w:p>
    <w:p w14:paraId="180FA64D" w14:textId="2B6B8621" w:rsidR="00455DF4" w:rsidRDefault="00455DF4" w:rsidP="00A65C1D">
      <w:pPr>
        <w:rPr>
          <w:rFonts w:ascii="Arial" w:eastAsia="Times New Roman" w:hAnsi="Arial" w:cs="Arial"/>
          <w:sz w:val="16"/>
          <w:szCs w:val="16"/>
          <w:lang w:eastAsia="es-PE"/>
        </w:rPr>
      </w:pPr>
    </w:p>
    <w:p w14:paraId="570575A1" w14:textId="077E92EF" w:rsidR="00455DF4" w:rsidRDefault="00455DF4" w:rsidP="00A65C1D">
      <w:pPr>
        <w:rPr>
          <w:rFonts w:ascii="Arial" w:eastAsia="Times New Roman" w:hAnsi="Arial" w:cs="Arial"/>
          <w:sz w:val="16"/>
          <w:szCs w:val="16"/>
          <w:lang w:eastAsia="es-PE"/>
        </w:rPr>
      </w:pPr>
    </w:p>
    <w:p w14:paraId="1DD78E74" w14:textId="7180B162" w:rsidR="00455DF4" w:rsidRDefault="00455DF4" w:rsidP="00A65C1D">
      <w:pPr>
        <w:rPr>
          <w:rFonts w:ascii="Arial" w:eastAsia="Times New Roman" w:hAnsi="Arial" w:cs="Arial"/>
          <w:sz w:val="16"/>
          <w:szCs w:val="16"/>
          <w:lang w:eastAsia="es-PE"/>
        </w:rPr>
      </w:pPr>
    </w:p>
    <w:p w14:paraId="7121F41C" w14:textId="3E9ECB96" w:rsidR="00455DF4" w:rsidRDefault="00455DF4" w:rsidP="00A65C1D">
      <w:pPr>
        <w:rPr>
          <w:rFonts w:ascii="Arial" w:eastAsia="Times New Roman" w:hAnsi="Arial" w:cs="Arial"/>
          <w:sz w:val="16"/>
          <w:szCs w:val="16"/>
          <w:lang w:eastAsia="es-PE"/>
        </w:rPr>
      </w:pPr>
    </w:p>
    <w:p w14:paraId="6CF5053E" w14:textId="0ED70DDE" w:rsidR="00455DF4" w:rsidRDefault="00455DF4" w:rsidP="00A65C1D">
      <w:pPr>
        <w:rPr>
          <w:rFonts w:ascii="Arial" w:eastAsia="Times New Roman" w:hAnsi="Arial" w:cs="Arial"/>
          <w:sz w:val="16"/>
          <w:szCs w:val="16"/>
          <w:lang w:eastAsia="es-PE"/>
        </w:rPr>
      </w:pPr>
    </w:p>
    <w:p w14:paraId="6B3BB851" w14:textId="6D1ADDE1" w:rsidR="00455DF4" w:rsidRDefault="00455DF4" w:rsidP="00A65C1D">
      <w:pPr>
        <w:rPr>
          <w:rFonts w:ascii="Arial" w:eastAsia="Times New Roman" w:hAnsi="Arial" w:cs="Arial"/>
          <w:sz w:val="16"/>
          <w:szCs w:val="16"/>
          <w:lang w:eastAsia="es-PE"/>
        </w:rPr>
      </w:pPr>
    </w:p>
    <w:p w14:paraId="3ABEF4A7" w14:textId="4ABC8482" w:rsidR="00455DF4" w:rsidRDefault="00455DF4" w:rsidP="00A65C1D">
      <w:pPr>
        <w:rPr>
          <w:rFonts w:ascii="Arial" w:eastAsia="Times New Roman" w:hAnsi="Arial" w:cs="Arial"/>
          <w:sz w:val="16"/>
          <w:szCs w:val="16"/>
          <w:lang w:eastAsia="es-PE"/>
        </w:rPr>
      </w:pPr>
    </w:p>
    <w:p w14:paraId="3D3440E6" w14:textId="28715D49" w:rsidR="00455DF4" w:rsidRDefault="00455DF4" w:rsidP="00A65C1D">
      <w:pPr>
        <w:rPr>
          <w:rFonts w:ascii="Arial" w:eastAsia="Times New Roman" w:hAnsi="Arial" w:cs="Arial"/>
          <w:sz w:val="16"/>
          <w:szCs w:val="16"/>
          <w:lang w:eastAsia="es-PE"/>
        </w:rPr>
      </w:pPr>
    </w:p>
    <w:p w14:paraId="62876223" w14:textId="20148CD8" w:rsidR="00455DF4" w:rsidRDefault="00455DF4" w:rsidP="00A65C1D">
      <w:pPr>
        <w:rPr>
          <w:rFonts w:ascii="Arial" w:eastAsia="Times New Roman" w:hAnsi="Arial" w:cs="Arial"/>
          <w:sz w:val="16"/>
          <w:szCs w:val="16"/>
          <w:lang w:eastAsia="es-PE"/>
        </w:rPr>
      </w:pPr>
      <w:r w:rsidRPr="00455DF4">
        <w:rPr>
          <w:rFonts w:ascii="Arial" w:eastAsia="Times New Roman" w:hAnsi="Arial" w:cs="Arial"/>
          <w:noProof/>
          <w:sz w:val="16"/>
          <w:szCs w:val="16"/>
          <w:lang w:eastAsia="es-PE"/>
        </w:rPr>
        <mc:AlternateContent>
          <mc:Choice Requires="wps">
            <w:drawing>
              <wp:anchor distT="0" distB="0" distL="114300" distR="114300" simplePos="0" relativeHeight="251686912" behindDoc="1" locked="0" layoutInCell="0" allowOverlap="1" wp14:anchorId="294E0283" wp14:editId="28BB9E56">
                <wp:simplePos x="0" y="0"/>
                <wp:positionH relativeFrom="page">
                  <wp:align>center</wp:align>
                </wp:positionH>
                <wp:positionV relativeFrom="paragraph">
                  <wp:posOffset>12065</wp:posOffset>
                </wp:positionV>
                <wp:extent cx="6165850" cy="7620000"/>
                <wp:effectExtent l="0" t="0" r="2540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7620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4CB8C" w14:textId="77777777" w:rsidR="00F06C0D" w:rsidRPr="00641E7E" w:rsidRDefault="00F06C0D" w:rsidP="00616421">
                            <w:pPr>
                              <w:pStyle w:val="Prrafodelista"/>
                              <w:numPr>
                                <w:ilvl w:val="0"/>
                                <w:numId w:val="10"/>
                              </w:numPr>
                              <w:shd w:val="clear" w:color="auto" w:fill="FFFFFF"/>
                              <w:spacing w:after="0" w:line="240" w:lineRule="auto"/>
                              <w:ind w:left="1276"/>
                              <w:jc w:val="both"/>
                              <w:textAlignment w:val="baseline"/>
                              <w:rPr>
                                <w:rFonts w:ascii="Times New Roman" w:hAnsi="Times New Roman"/>
                                <w:b/>
                                <w:bCs/>
                                <w:sz w:val="24"/>
                                <w:szCs w:val="24"/>
                                <w:bdr w:val="none" w:sz="0" w:space="0" w:color="auto" w:frame="1"/>
                                <w:shd w:val="clear" w:color="auto" w:fill="FFFFFF"/>
                              </w:rPr>
                            </w:pPr>
                            <w:r w:rsidRPr="00641E7E">
                              <w:rPr>
                                <w:rFonts w:ascii="Times New Roman" w:hAnsi="Times New Roman"/>
                                <w:b/>
                                <w:sz w:val="24"/>
                                <w:szCs w:val="24"/>
                                <w:bdr w:val="none" w:sz="0" w:space="0" w:color="auto" w:frame="1"/>
                                <w:shd w:val="clear" w:color="auto" w:fill="FFFFFF"/>
                              </w:rPr>
                              <w:t>Prueba de Concentración Mínima Inhibitoria (CMI)</w:t>
                            </w:r>
                            <w:r w:rsidRPr="00641E7E">
                              <w:rPr>
                                <w:rFonts w:ascii="Times New Roman" w:hAnsi="Times New Roman"/>
                                <w:sz w:val="24"/>
                                <w:szCs w:val="24"/>
                                <w:bdr w:val="none" w:sz="0" w:space="0" w:color="auto" w:frame="1"/>
                                <w:shd w:val="clear" w:color="auto" w:fill="FFFFFF"/>
                              </w:rPr>
                              <w:t xml:space="preserve"> ug/ml, para los siguientes antibacterianos:</w:t>
                            </w:r>
                            <w:r>
                              <w:rPr>
                                <w:rFonts w:ascii="Times New Roman" w:hAnsi="Times New Roman"/>
                                <w:sz w:val="24"/>
                                <w:szCs w:val="24"/>
                                <w:bdr w:val="none" w:sz="0" w:space="0" w:color="auto" w:frame="1"/>
                                <w:shd w:val="clear" w:color="auto" w:fill="FFFFFF"/>
                              </w:rPr>
                              <w:t xml:space="preserve"> Pena, 2016; Martínez, 2017; Cercenado, 2015; Tamara y Lau, 2017; Mathers et al., 2015).</w:t>
                            </w:r>
                          </w:p>
                          <w:p w14:paraId="6071653E"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Imipenem: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1-8</w:t>
                            </w:r>
                          </w:p>
                          <w:p w14:paraId="7945DBE1"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Meropenem: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 xml:space="preserve">0.12-8. </w:t>
                            </w:r>
                          </w:p>
                          <w:p w14:paraId="08113736"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Ertapenem: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0.12-5</w:t>
                            </w:r>
                          </w:p>
                          <w:p w14:paraId="177FB875" w14:textId="77777777" w:rsidR="00F06C0D" w:rsidRPr="00641E7E" w:rsidRDefault="00F06C0D" w:rsidP="00616421">
                            <w:pPr>
                              <w:shd w:val="clear" w:color="auto" w:fill="FFFFFF"/>
                              <w:spacing w:after="0" w:line="240" w:lineRule="auto"/>
                              <w:ind w:left="1843"/>
                              <w:contextualSpacing/>
                              <w:jc w:val="both"/>
                              <w:textAlignment w:val="baseline"/>
                              <w:rPr>
                                <w:rFonts w:ascii="Times New Roman" w:hAnsi="Times New Roman"/>
                                <w:sz w:val="24"/>
                                <w:szCs w:val="24"/>
                                <w:bdr w:val="none" w:sz="0" w:space="0" w:color="auto" w:frame="1"/>
                                <w:shd w:val="clear" w:color="auto" w:fill="FFFFFF"/>
                              </w:rPr>
                            </w:pPr>
                          </w:p>
                          <w:p w14:paraId="19D42FEE" w14:textId="77777777" w:rsidR="00F06C0D" w:rsidRPr="00641E7E" w:rsidRDefault="00F06C0D" w:rsidP="00616421">
                            <w:pPr>
                              <w:pStyle w:val="Prrafodelista"/>
                              <w:numPr>
                                <w:ilvl w:val="0"/>
                                <w:numId w:val="8"/>
                              </w:numPr>
                              <w:shd w:val="clear" w:color="auto" w:fill="FFFFFF"/>
                              <w:spacing w:after="0" w:line="240" w:lineRule="auto"/>
                              <w:jc w:val="both"/>
                              <w:textAlignment w:val="baseline"/>
                              <w:rPr>
                                <w:rFonts w:ascii="Times New Roman" w:hAnsi="Times New Roman"/>
                                <w:b/>
                                <w:bCs/>
                                <w:sz w:val="24"/>
                                <w:szCs w:val="24"/>
                                <w:bdr w:val="none" w:sz="0" w:space="0" w:color="auto" w:frame="1"/>
                                <w:shd w:val="clear" w:color="auto" w:fill="FFFFFF"/>
                              </w:rPr>
                            </w:pPr>
                            <w:r w:rsidRPr="00641E7E">
                              <w:rPr>
                                <w:rFonts w:ascii="Times New Roman" w:hAnsi="Times New Roman"/>
                                <w:b/>
                                <w:bCs/>
                                <w:sz w:val="24"/>
                                <w:szCs w:val="24"/>
                                <w:bdr w:val="none" w:sz="0" w:space="0" w:color="auto" w:frame="1"/>
                                <w:shd w:val="clear" w:color="auto" w:fill="FFFFFF"/>
                              </w:rPr>
                              <w:t>Criterios de exclusión</w:t>
                            </w:r>
                          </w:p>
                          <w:p w14:paraId="7C3F859D" w14:textId="77777777" w:rsidR="00F06C0D" w:rsidRPr="00641E7E" w:rsidRDefault="00F06C0D" w:rsidP="00616421">
                            <w:pPr>
                              <w:pStyle w:val="Prrafodelista"/>
                              <w:numPr>
                                <w:ilvl w:val="0"/>
                                <w:numId w:val="14"/>
                              </w:numPr>
                              <w:shd w:val="clear" w:color="auto" w:fill="FFFFFF"/>
                              <w:spacing w:after="0" w:line="240" w:lineRule="auto"/>
                              <w:ind w:left="1276"/>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Cultivos que al momento de su estudio se encuentren contaminados</w:t>
                            </w:r>
                          </w:p>
                          <w:p w14:paraId="2BF5D52B" w14:textId="77777777" w:rsidR="00F06C0D" w:rsidRPr="00641E7E" w:rsidRDefault="00F06C0D" w:rsidP="00616421">
                            <w:pPr>
                              <w:pStyle w:val="Prrafodelista"/>
                              <w:shd w:val="clear" w:color="auto" w:fill="FFFFFF"/>
                              <w:spacing w:after="0" w:line="240" w:lineRule="auto"/>
                              <w:ind w:left="1276"/>
                              <w:jc w:val="both"/>
                              <w:textAlignment w:val="baseline"/>
                              <w:rPr>
                                <w:rFonts w:ascii="Times New Roman" w:hAnsi="Times New Roman"/>
                                <w:sz w:val="24"/>
                                <w:szCs w:val="24"/>
                                <w:bdr w:val="none" w:sz="0" w:space="0" w:color="auto" w:frame="1"/>
                                <w:shd w:val="clear" w:color="auto" w:fill="FFFFFF"/>
                              </w:rPr>
                            </w:pPr>
                          </w:p>
                          <w:p w14:paraId="10FF934A" w14:textId="77777777" w:rsidR="00F06C0D" w:rsidRPr="00616421" w:rsidRDefault="00F06C0D" w:rsidP="00616421">
                            <w:pPr>
                              <w:spacing w:after="160" w:line="259" w:lineRule="auto"/>
                              <w:jc w:val="both"/>
                              <w:rPr>
                                <w:rFonts w:ascii="Times New Roman" w:hAnsi="Times New Roman"/>
                                <w:b/>
                                <w:bCs/>
                                <w:sz w:val="24"/>
                                <w:szCs w:val="24"/>
                                <w:lang w:val="es-MX"/>
                              </w:rPr>
                            </w:pPr>
                            <w:r w:rsidRPr="00616421">
                              <w:rPr>
                                <w:rFonts w:ascii="Times New Roman" w:hAnsi="Times New Roman"/>
                                <w:b/>
                                <w:bCs/>
                                <w:sz w:val="24"/>
                                <w:szCs w:val="24"/>
                                <w:lang w:val="es-MX"/>
                              </w:rPr>
                              <w:t>Material y métodos</w:t>
                            </w:r>
                          </w:p>
                          <w:p w14:paraId="37C227FE" w14:textId="77777777" w:rsidR="00F06C0D" w:rsidRPr="00641E7E" w:rsidRDefault="00F06C0D" w:rsidP="00616421">
                            <w:pPr>
                              <w:pStyle w:val="Prrafodelista"/>
                              <w:numPr>
                                <w:ilvl w:val="0"/>
                                <w:numId w:val="12"/>
                              </w:numPr>
                              <w:spacing w:after="160" w:line="259" w:lineRule="auto"/>
                              <w:jc w:val="both"/>
                              <w:rPr>
                                <w:rFonts w:ascii="Times New Roman" w:hAnsi="Times New Roman"/>
                                <w:b/>
                                <w:bCs/>
                                <w:sz w:val="24"/>
                                <w:szCs w:val="24"/>
                                <w:lang w:val="es-MX"/>
                              </w:rPr>
                            </w:pPr>
                            <w:bookmarkStart w:id="9" w:name="_Hlk29197844"/>
                            <w:r w:rsidRPr="00641E7E">
                              <w:rPr>
                                <w:rFonts w:ascii="Times New Roman" w:hAnsi="Times New Roman"/>
                                <w:b/>
                                <w:bCs/>
                                <w:sz w:val="24"/>
                                <w:szCs w:val="24"/>
                                <w:lang w:val="es-MX"/>
                              </w:rPr>
                              <w:t>Técnicas fenotípicas de evaluación para detectar carbapenemasas</w:t>
                            </w:r>
                          </w:p>
                          <w:p w14:paraId="2E851843" w14:textId="77777777" w:rsidR="00F06C0D" w:rsidRPr="00641E7E" w:rsidRDefault="00F06C0D" w:rsidP="00616421">
                            <w:pPr>
                              <w:pStyle w:val="Prrafodelista"/>
                              <w:numPr>
                                <w:ilvl w:val="0"/>
                                <w:numId w:val="6"/>
                              </w:numPr>
                              <w:spacing w:after="160" w:line="259" w:lineRule="auto"/>
                              <w:jc w:val="both"/>
                              <w:rPr>
                                <w:rFonts w:ascii="Times New Roman" w:hAnsi="Times New Roman"/>
                                <w:b/>
                                <w:bCs/>
                                <w:sz w:val="24"/>
                                <w:szCs w:val="24"/>
                                <w:lang w:val="es-MX"/>
                              </w:rPr>
                            </w:pPr>
                            <w:r w:rsidRPr="00641E7E">
                              <w:rPr>
                                <w:rFonts w:ascii="Times New Roman" w:hAnsi="Times New Roman"/>
                                <w:b/>
                                <w:bCs/>
                                <w:sz w:val="24"/>
                                <w:szCs w:val="24"/>
                                <w:lang w:val="es-MX"/>
                              </w:rPr>
                              <w:t xml:space="preserve">Método de Hodge modificado-HMT </w:t>
                            </w:r>
                            <w:bookmarkEnd w:id="9"/>
                            <w:r w:rsidRPr="00641E7E">
                              <w:rPr>
                                <w:rFonts w:ascii="Times New Roman" w:hAnsi="Times New Roman"/>
                                <w:b/>
                                <w:bCs/>
                                <w:sz w:val="24"/>
                                <w:szCs w:val="24"/>
                                <w:lang w:val="es-MX"/>
                              </w:rPr>
                              <w:t>(CLSI, 2016)</w:t>
                            </w:r>
                            <w:r>
                              <w:rPr>
                                <w:rFonts w:ascii="Times New Roman" w:hAnsi="Times New Roman"/>
                                <w:b/>
                                <w:bCs/>
                                <w:sz w:val="24"/>
                                <w:szCs w:val="24"/>
                                <w:lang w:val="es-MX"/>
                              </w:rPr>
                              <w:t xml:space="preserve"> </w:t>
                            </w:r>
                          </w:p>
                          <w:p w14:paraId="430085C7" w14:textId="77777777" w:rsidR="00F06C0D" w:rsidRPr="00641E7E" w:rsidRDefault="00F06C0D" w:rsidP="0061642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b/>
                                <w:bCs/>
                                <w:sz w:val="24"/>
                                <w:szCs w:val="24"/>
                                <w:lang w:val="es-ES"/>
                              </w:rPr>
                            </w:pPr>
                            <w:r w:rsidRPr="00641E7E">
                              <w:rPr>
                                <w:rFonts w:ascii="Times New Roman" w:hAnsi="Times New Roman"/>
                                <w:b/>
                                <w:bCs/>
                                <w:sz w:val="24"/>
                                <w:szCs w:val="24"/>
                                <w:lang w:val="es-ES"/>
                              </w:rPr>
                              <w:t>Criterios de inclusión:</w:t>
                            </w:r>
                          </w:p>
                          <w:p w14:paraId="0618E90E" w14:textId="77777777" w:rsidR="00F06C0D" w:rsidRPr="00641E7E" w:rsidRDefault="00F06C0D" w:rsidP="0061642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sz w:val="24"/>
                                <w:szCs w:val="24"/>
                                <w:lang w:val="es-ES"/>
                              </w:rPr>
                              <w:t xml:space="preserve">La recomendación es que esta prueba debe realizarse cuando los aislamientos de </w:t>
                            </w:r>
                            <w:bookmarkStart w:id="10" w:name="_Hlk28876461"/>
                            <w:r w:rsidRPr="00641E7E">
                              <w:rPr>
                                <w:rFonts w:ascii="Times New Roman" w:hAnsi="Times New Roman"/>
                                <w:i/>
                                <w:iCs/>
                                <w:sz w:val="24"/>
                                <w:szCs w:val="24"/>
                                <w:lang w:val="es-ES"/>
                              </w:rPr>
                              <w:t>Enterobacteriaceae</w:t>
                            </w:r>
                            <w:bookmarkEnd w:id="10"/>
                            <w:r w:rsidRPr="00641E7E">
                              <w:rPr>
                                <w:rFonts w:ascii="Times New Roman" w:hAnsi="Times New Roman"/>
                                <w:sz w:val="24"/>
                                <w:szCs w:val="24"/>
                                <w:lang w:val="es-ES"/>
                              </w:rPr>
                              <w:t xml:space="preserve"> son sospechosos de producción de carbapenemasas basadas en las Concentraciones Mínimas Inhibitorias (MIC) de imipenem o meropenem de 2–4 µg / ml o de ertapenem de 2 µg / ml.</w:t>
                            </w:r>
                          </w:p>
                          <w:p w14:paraId="04B175B0" w14:textId="77777777" w:rsidR="00F06C0D" w:rsidRPr="00641E7E" w:rsidRDefault="00F06C0D" w:rsidP="0061642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b/>
                                <w:bCs/>
                                <w:sz w:val="24"/>
                                <w:szCs w:val="24"/>
                                <w:lang w:val="es-ES"/>
                              </w:rPr>
                            </w:pPr>
                            <w:r w:rsidRPr="00641E7E">
                              <w:rPr>
                                <w:rFonts w:ascii="Times New Roman" w:hAnsi="Times New Roman"/>
                                <w:b/>
                                <w:bCs/>
                                <w:sz w:val="24"/>
                                <w:szCs w:val="24"/>
                                <w:lang w:val="es-ES"/>
                              </w:rPr>
                              <w:t>Procedimiento:</w:t>
                            </w:r>
                          </w:p>
                          <w:p w14:paraId="26FC8BE0"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sz w:val="24"/>
                                <w:szCs w:val="24"/>
                                <w:lang w:val="es-ES"/>
                              </w:rPr>
                              <w:t xml:space="preserve">Preparar una suspensión 1:10 de inóculo equivalente al tubo 0.5 McFarland, obtenido de una colonia de </w:t>
                            </w:r>
                            <w:bookmarkStart w:id="11" w:name="_Hlk28863586"/>
                            <w:r w:rsidRPr="00641E7E">
                              <w:rPr>
                                <w:rFonts w:ascii="Times New Roman" w:hAnsi="Times New Roman"/>
                                <w:i/>
                                <w:iCs/>
                                <w:sz w:val="24"/>
                                <w:szCs w:val="24"/>
                                <w:lang w:val="es-ES"/>
                              </w:rPr>
                              <w:t>E. coli ATCC® 25922</w:t>
                            </w:r>
                            <w:r w:rsidRPr="00641E7E">
                              <w:rPr>
                                <w:rFonts w:ascii="Times New Roman" w:hAnsi="Times New Roman"/>
                                <w:sz w:val="24"/>
                                <w:szCs w:val="24"/>
                                <w:lang w:val="es-ES"/>
                              </w:rPr>
                              <w:t xml:space="preserve"> </w:t>
                            </w:r>
                            <w:bookmarkEnd w:id="11"/>
                            <w:r w:rsidRPr="00641E7E">
                              <w:rPr>
                                <w:rFonts w:ascii="Times New Roman" w:hAnsi="Times New Roman"/>
                                <w:sz w:val="24"/>
                                <w:szCs w:val="24"/>
                                <w:lang w:val="es-ES"/>
                              </w:rPr>
                              <w:t xml:space="preserve">(organismo indicador) en SSF e inocular en sobre una placa de agar Müller Hinton (MHA). En placas de 150 mm colocar discos de ertapenem 10 </w:t>
                            </w:r>
                            <w:r w:rsidRPr="00641E7E">
                              <w:rPr>
                                <w:rFonts w:ascii="Times New Roman" w:hAnsi="Times New Roman"/>
                                <w:sz w:val="24"/>
                                <w:szCs w:val="24"/>
                                <w:lang w:val="es-ES"/>
                              </w:rPr>
                              <w:sym w:font="Symbol" w:char="F06D"/>
                            </w:r>
                            <w:r w:rsidRPr="00641E7E">
                              <w:rPr>
                                <w:rFonts w:ascii="Times New Roman" w:hAnsi="Times New Roman"/>
                                <w:sz w:val="24"/>
                                <w:szCs w:val="24"/>
                                <w:lang w:val="es-ES"/>
                              </w:rPr>
                              <w:t xml:space="preserve">g y meropenem 10 </w:t>
                            </w:r>
                            <w:r w:rsidRPr="00641E7E">
                              <w:rPr>
                                <w:rFonts w:ascii="Times New Roman" w:hAnsi="Times New Roman"/>
                                <w:sz w:val="24"/>
                                <w:szCs w:val="24"/>
                                <w:lang w:val="es-ES"/>
                              </w:rPr>
                              <w:sym w:font="Symbol" w:char="F06D"/>
                            </w:r>
                            <w:r w:rsidRPr="00641E7E">
                              <w:rPr>
                                <w:rFonts w:ascii="Times New Roman" w:hAnsi="Times New Roman"/>
                                <w:sz w:val="24"/>
                                <w:szCs w:val="24"/>
                                <w:lang w:val="es-ES"/>
                              </w:rPr>
                              <w:t>g. Para cada disco, utilizando un hisopo o aza, tomar inóculo de 3–5 colonias de cultivo de prueba incubado toda la noche en agar sangre e inocular en línea recta desde el borde del disco. El inóculo debe tener al menos 20–25 mm de longitud. Incubar a 35 ° C ± 2 ° C; 16-20 horas.</w:t>
                            </w:r>
                          </w:p>
                          <w:p w14:paraId="418EC6EC"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b/>
                                <w:bCs/>
                                <w:sz w:val="24"/>
                                <w:szCs w:val="24"/>
                                <w:lang w:val="es-ES"/>
                              </w:rPr>
                              <w:t>Cultivos controles</w:t>
                            </w:r>
                            <w:r w:rsidRPr="00641E7E">
                              <w:rPr>
                                <w:rFonts w:ascii="Times New Roman" w:hAnsi="Times New Roman"/>
                                <w:sz w:val="24"/>
                                <w:szCs w:val="24"/>
                                <w:lang w:val="es-ES"/>
                              </w:rPr>
                              <w:t>: Usar en cada prueba.</w:t>
                            </w:r>
                          </w:p>
                          <w:p w14:paraId="1D722E91" w14:textId="77777777" w:rsidR="00F06C0D" w:rsidRPr="00641E7E" w:rsidRDefault="00F06C0D" w:rsidP="00616421">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n-US"/>
                              </w:rPr>
                            </w:pPr>
                            <w:bookmarkStart w:id="12" w:name="_Hlk28864543"/>
                            <w:r w:rsidRPr="00641E7E">
                              <w:rPr>
                                <w:rFonts w:ascii="Times New Roman" w:hAnsi="Times New Roman"/>
                                <w:sz w:val="24"/>
                                <w:szCs w:val="24"/>
                                <w:lang w:val="en-US"/>
                              </w:rPr>
                              <w:t>K. pneumoniae ATCC® BAA-1705 — MHT positivo</w:t>
                            </w:r>
                          </w:p>
                          <w:p w14:paraId="40713A8E" w14:textId="27F5EBA0" w:rsidR="00F06C0D" w:rsidRPr="00616421" w:rsidRDefault="00F06C0D" w:rsidP="00616421">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rPr>
                            </w:pPr>
                            <w:r w:rsidRPr="00641E7E">
                              <w:rPr>
                                <w:rFonts w:ascii="Times New Roman" w:hAnsi="Times New Roman"/>
                                <w:sz w:val="24"/>
                                <w:szCs w:val="24"/>
                                <w:lang w:val="es-ES"/>
                              </w:rPr>
                              <w:t>K. pneumoniae ATCC® BAA-1706 — MHT negativo</w:t>
                            </w:r>
                          </w:p>
                          <w:p w14:paraId="205D2DF2" w14:textId="77777777" w:rsidR="00F06C0D" w:rsidRPr="00616421"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rPr>
                            </w:pPr>
                          </w:p>
                          <w:bookmarkEnd w:id="12"/>
                          <w:p w14:paraId="663592CF" w14:textId="79DD2389" w:rsidR="00F06C0D" w:rsidRPr="00641E7E" w:rsidRDefault="00F06C0D" w:rsidP="006164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es-ES"/>
                              </w:rPr>
                            </w:pPr>
                            <w:r>
                              <w:rPr>
                                <w:rFonts w:ascii="Times New Roman" w:hAnsi="Times New Roman"/>
                                <w:b/>
                                <w:bCs/>
                                <w:sz w:val="24"/>
                                <w:szCs w:val="24"/>
                                <w:lang w:val="es-ES"/>
                              </w:rPr>
                              <w:tab/>
                            </w:r>
                            <w:r w:rsidRPr="00641E7E">
                              <w:rPr>
                                <w:rFonts w:ascii="Times New Roman" w:hAnsi="Times New Roman"/>
                                <w:b/>
                                <w:bCs/>
                                <w:sz w:val="24"/>
                                <w:szCs w:val="24"/>
                                <w:lang w:val="es-ES"/>
                              </w:rPr>
                              <w:t>Lecturas:</w:t>
                            </w:r>
                            <w:r w:rsidRPr="00641E7E">
                              <w:rPr>
                                <w:rFonts w:ascii="Times New Roman" w:hAnsi="Times New Roman"/>
                                <w:sz w:val="24"/>
                                <w:szCs w:val="24"/>
                                <w:lang w:val="es-ES"/>
                              </w:rPr>
                              <w:t xml:space="preserve"> </w:t>
                            </w:r>
                          </w:p>
                          <w:p w14:paraId="304DF82D"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sz w:val="24"/>
                                <w:szCs w:val="24"/>
                                <w:lang w:val="es-ES"/>
                              </w:rPr>
                            </w:pPr>
                            <w:r w:rsidRPr="00641E7E">
                              <w:rPr>
                                <w:rFonts w:ascii="Times New Roman" w:hAnsi="Times New Roman"/>
                                <w:sz w:val="24"/>
                                <w:szCs w:val="24"/>
                                <w:lang w:val="es-ES"/>
                              </w:rPr>
                              <w:t xml:space="preserve">Después de la incubación, examinar la placa de MHA para ver si hay un crecimiento mejorado de la bacteria indicadora alrededor del inóculo de la prueba en la intersección de la línea y la zona de inhibición.  </w:t>
                            </w:r>
                          </w:p>
                          <w:p w14:paraId="3A369C2E" w14:textId="77777777" w:rsidR="00F06C0D" w:rsidRPr="00641E7E" w:rsidRDefault="00F06C0D" w:rsidP="00616421">
                            <w:pPr>
                              <w:pStyle w:val="Prrafodelista"/>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Crecimiento mejorado = positivo para la producción de carbapenemasas.</w:t>
                            </w:r>
                          </w:p>
                          <w:p w14:paraId="5C1275A3" w14:textId="77777777" w:rsidR="00F06C0D" w:rsidRPr="00641E7E" w:rsidRDefault="00F06C0D" w:rsidP="00616421">
                            <w:pPr>
                              <w:pStyle w:val="Prrafodelista"/>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Sin crecimiento mejorado = negativo para la producción de carbapenemasas.</w:t>
                            </w:r>
                          </w:p>
                          <w:p w14:paraId="098E7462" w14:textId="77777777" w:rsidR="00F06C0D" w:rsidRDefault="00F06C0D" w:rsidP="00455D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4E0283" id="Rectángulo 29" o:spid="_x0000_s1043" style="position:absolute;margin-left:0;margin-top:.95pt;width:485.5pt;height:600pt;z-index:-2516295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" o:allowincell="f" filled="f" strokeweight=".8pt">
                <v:path arrowok="t"/>
                <v:textbox>
                  <w:txbxContent>
                    <w:p w14:paraId="0C34CB8C" w14:textId="77777777" w:rsidR="00F06C0D" w:rsidRPr="00641E7E" w:rsidRDefault="00F06C0D" w:rsidP="00616421">
                      <w:pPr>
                        <w:pStyle w:val="Prrafodelista"/>
                        <w:numPr>
                          <w:ilvl w:val="0"/>
                          <w:numId w:val="10"/>
                        </w:numPr>
                        <w:shd w:val="clear" w:color="auto" w:fill="FFFFFF"/>
                        <w:spacing w:after="0" w:line="240" w:lineRule="auto"/>
                        <w:ind w:left="1276"/>
                        <w:jc w:val="both"/>
                        <w:textAlignment w:val="baseline"/>
                        <w:rPr>
                          <w:rFonts w:ascii="Times New Roman" w:hAnsi="Times New Roman"/>
                          <w:b/>
                          <w:bCs/>
                          <w:sz w:val="24"/>
                          <w:szCs w:val="24"/>
                          <w:bdr w:val="none" w:sz="0" w:space="0" w:color="auto" w:frame="1"/>
                          <w:shd w:val="clear" w:color="auto" w:fill="FFFFFF"/>
                        </w:rPr>
                      </w:pPr>
                      <w:r w:rsidRPr="00641E7E">
                        <w:rPr>
                          <w:rFonts w:ascii="Times New Roman" w:hAnsi="Times New Roman"/>
                          <w:b/>
                          <w:sz w:val="24"/>
                          <w:szCs w:val="24"/>
                          <w:bdr w:val="none" w:sz="0" w:space="0" w:color="auto" w:frame="1"/>
                          <w:shd w:val="clear" w:color="auto" w:fill="FFFFFF"/>
                        </w:rPr>
                        <w:t>Prueba de Concentración Mínima Inhibitoria (CMI)</w:t>
                      </w:r>
                      <w:r w:rsidRPr="00641E7E">
                        <w:rPr>
                          <w:rFonts w:ascii="Times New Roman" w:hAnsi="Times New Roman"/>
                          <w:sz w:val="24"/>
                          <w:szCs w:val="24"/>
                          <w:bdr w:val="none" w:sz="0" w:space="0" w:color="auto" w:frame="1"/>
                          <w:shd w:val="clear" w:color="auto" w:fill="FFFFFF"/>
                        </w:rPr>
                        <w:t xml:space="preserve"> ug/ml, para los siguientes antibacterianos:</w:t>
                      </w:r>
                      <w:r>
                        <w:rPr>
                          <w:rFonts w:ascii="Times New Roman" w:hAnsi="Times New Roman"/>
                          <w:sz w:val="24"/>
                          <w:szCs w:val="24"/>
                          <w:bdr w:val="none" w:sz="0" w:space="0" w:color="auto" w:frame="1"/>
                          <w:shd w:val="clear" w:color="auto" w:fill="FFFFFF"/>
                        </w:rPr>
                        <w:t xml:space="preserve"> Pena, 2016; Martínez, 2017; Cercenado, 2015; Tamara y Lau, 2017; Mathers et al., 2015).</w:t>
                      </w:r>
                    </w:p>
                    <w:p w14:paraId="6071653E"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Imipenem: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1-8</w:t>
                      </w:r>
                    </w:p>
                    <w:p w14:paraId="7945DBE1"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Meropenem: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 xml:space="preserve">0.12-8. </w:t>
                      </w:r>
                    </w:p>
                    <w:p w14:paraId="08113736" w14:textId="77777777" w:rsidR="00F06C0D" w:rsidRPr="00641E7E" w:rsidRDefault="00F06C0D" w:rsidP="00616421">
                      <w:pPr>
                        <w:numPr>
                          <w:ilvl w:val="0"/>
                          <w:numId w:val="11"/>
                        </w:numPr>
                        <w:shd w:val="clear" w:color="auto" w:fill="FFFFFF"/>
                        <w:spacing w:after="0" w:line="240" w:lineRule="auto"/>
                        <w:ind w:left="1843" w:hanging="284"/>
                        <w:contextualSpacing/>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 xml:space="preserve">Ertapenem: </w:t>
                      </w:r>
                      <w:r>
                        <w:rPr>
                          <w:rFonts w:ascii="Times New Roman" w:hAnsi="Times New Roman"/>
                          <w:sz w:val="24"/>
                          <w:szCs w:val="24"/>
                          <w:bdr w:val="none" w:sz="0" w:space="0" w:color="auto" w:frame="1"/>
                          <w:shd w:val="clear" w:color="auto" w:fill="FFFFFF"/>
                        </w:rPr>
                        <w:t>≥</w:t>
                      </w:r>
                      <w:r w:rsidRPr="00641E7E">
                        <w:rPr>
                          <w:rFonts w:ascii="Times New Roman" w:hAnsi="Times New Roman"/>
                          <w:sz w:val="24"/>
                          <w:szCs w:val="24"/>
                          <w:bdr w:val="none" w:sz="0" w:space="0" w:color="auto" w:frame="1"/>
                          <w:shd w:val="clear" w:color="auto" w:fill="FFFFFF"/>
                        </w:rPr>
                        <w:t>0.12-5</w:t>
                      </w:r>
                    </w:p>
                    <w:p w14:paraId="177FB875" w14:textId="77777777" w:rsidR="00F06C0D" w:rsidRPr="00641E7E" w:rsidRDefault="00F06C0D" w:rsidP="00616421">
                      <w:pPr>
                        <w:shd w:val="clear" w:color="auto" w:fill="FFFFFF"/>
                        <w:spacing w:after="0" w:line="240" w:lineRule="auto"/>
                        <w:ind w:left="1843"/>
                        <w:contextualSpacing/>
                        <w:jc w:val="both"/>
                        <w:textAlignment w:val="baseline"/>
                        <w:rPr>
                          <w:rFonts w:ascii="Times New Roman" w:hAnsi="Times New Roman"/>
                          <w:sz w:val="24"/>
                          <w:szCs w:val="24"/>
                          <w:bdr w:val="none" w:sz="0" w:space="0" w:color="auto" w:frame="1"/>
                          <w:shd w:val="clear" w:color="auto" w:fill="FFFFFF"/>
                        </w:rPr>
                      </w:pPr>
                    </w:p>
                    <w:p w14:paraId="19D42FEE" w14:textId="77777777" w:rsidR="00F06C0D" w:rsidRPr="00641E7E" w:rsidRDefault="00F06C0D" w:rsidP="00616421">
                      <w:pPr>
                        <w:pStyle w:val="Prrafodelista"/>
                        <w:numPr>
                          <w:ilvl w:val="0"/>
                          <w:numId w:val="8"/>
                        </w:numPr>
                        <w:shd w:val="clear" w:color="auto" w:fill="FFFFFF"/>
                        <w:spacing w:after="0" w:line="240" w:lineRule="auto"/>
                        <w:jc w:val="both"/>
                        <w:textAlignment w:val="baseline"/>
                        <w:rPr>
                          <w:rFonts w:ascii="Times New Roman" w:hAnsi="Times New Roman"/>
                          <w:b/>
                          <w:bCs/>
                          <w:sz w:val="24"/>
                          <w:szCs w:val="24"/>
                          <w:bdr w:val="none" w:sz="0" w:space="0" w:color="auto" w:frame="1"/>
                          <w:shd w:val="clear" w:color="auto" w:fill="FFFFFF"/>
                        </w:rPr>
                      </w:pPr>
                      <w:r w:rsidRPr="00641E7E">
                        <w:rPr>
                          <w:rFonts w:ascii="Times New Roman" w:hAnsi="Times New Roman"/>
                          <w:b/>
                          <w:bCs/>
                          <w:sz w:val="24"/>
                          <w:szCs w:val="24"/>
                          <w:bdr w:val="none" w:sz="0" w:space="0" w:color="auto" w:frame="1"/>
                          <w:shd w:val="clear" w:color="auto" w:fill="FFFFFF"/>
                        </w:rPr>
                        <w:t>Criterios de exclusión</w:t>
                      </w:r>
                    </w:p>
                    <w:p w14:paraId="7C3F859D" w14:textId="77777777" w:rsidR="00F06C0D" w:rsidRPr="00641E7E" w:rsidRDefault="00F06C0D" w:rsidP="00616421">
                      <w:pPr>
                        <w:pStyle w:val="Prrafodelista"/>
                        <w:numPr>
                          <w:ilvl w:val="0"/>
                          <w:numId w:val="14"/>
                        </w:numPr>
                        <w:shd w:val="clear" w:color="auto" w:fill="FFFFFF"/>
                        <w:spacing w:after="0" w:line="240" w:lineRule="auto"/>
                        <w:ind w:left="1276"/>
                        <w:jc w:val="both"/>
                        <w:textAlignment w:val="baseline"/>
                        <w:rPr>
                          <w:rFonts w:ascii="Times New Roman" w:hAnsi="Times New Roman"/>
                          <w:sz w:val="24"/>
                          <w:szCs w:val="24"/>
                          <w:bdr w:val="none" w:sz="0" w:space="0" w:color="auto" w:frame="1"/>
                          <w:shd w:val="clear" w:color="auto" w:fill="FFFFFF"/>
                        </w:rPr>
                      </w:pPr>
                      <w:r w:rsidRPr="00641E7E">
                        <w:rPr>
                          <w:rFonts w:ascii="Times New Roman" w:hAnsi="Times New Roman"/>
                          <w:sz w:val="24"/>
                          <w:szCs w:val="24"/>
                          <w:bdr w:val="none" w:sz="0" w:space="0" w:color="auto" w:frame="1"/>
                          <w:shd w:val="clear" w:color="auto" w:fill="FFFFFF"/>
                        </w:rPr>
                        <w:t>Cultivos que al momento de su estudio se encuentren contaminados</w:t>
                      </w:r>
                    </w:p>
                    <w:p w14:paraId="2BF5D52B" w14:textId="77777777" w:rsidR="00F06C0D" w:rsidRPr="00641E7E" w:rsidRDefault="00F06C0D" w:rsidP="00616421">
                      <w:pPr>
                        <w:pStyle w:val="Prrafodelista"/>
                        <w:shd w:val="clear" w:color="auto" w:fill="FFFFFF"/>
                        <w:spacing w:after="0" w:line="240" w:lineRule="auto"/>
                        <w:ind w:left="1276"/>
                        <w:jc w:val="both"/>
                        <w:textAlignment w:val="baseline"/>
                        <w:rPr>
                          <w:rFonts w:ascii="Times New Roman" w:hAnsi="Times New Roman"/>
                          <w:sz w:val="24"/>
                          <w:szCs w:val="24"/>
                          <w:bdr w:val="none" w:sz="0" w:space="0" w:color="auto" w:frame="1"/>
                          <w:shd w:val="clear" w:color="auto" w:fill="FFFFFF"/>
                        </w:rPr>
                      </w:pPr>
                    </w:p>
                    <w:p w14:paraId="10FF934A" w14:textId="77777777" w:rsidR="00F06C0D" w:rsidRPr="00616421" w:rsidRDefault="00F06C0D" w:rsidP="00616421">
                      <w:pPr>
                        <w:spacing w:after="160" w:line="259" w:lineRule="auto"/>
                        <w:jc w:val="both"/>
                        <w:rPr>
                          <w:rFonts w:ascii="Times New Roman" w:hAnsi="Times New Roman"/>
                          <w:b/>
                          <w:bCs/>
                          <w:sz w:val="24"/>
                          <w:szCs w:val="24"/>
                          <w:lang w:val="es-MX"/>
                        </w:rPr>
                      </w:pPr>
                      <w:r w:rsidRPr="00616421">
                        <w:rPr>
                          <w:rFonts w:ascii="Times New Roman" w:hAnsi="Times New Roman"/>
                          <w:b/>
                          <w:bCs/>
                          <w:sz w:val="24"/>
                          <w:szCs w:val="24"/>
                          <w:lang w:val="es-MX"/>
                        </w:rPr>
                        <w:t>Material y métodos</w:t>
                      </w:r>
                    </w:p>
                    <w:p w14:paraId="37C227FE" w14:textId="77777777" w:rsidR="00F06C0D" w:rsidRPr="00641E7E" w:rsidRDefault="00F06C0D" w:rsidP="00616421">
                      <w:pPr>
                        <w:pStyle w:val="Prrafodelista"/>
                        <w:numPr>
                          <w:ilvl w:val="0"/>
                          <w:numId w:val="12"/>
                        </w:numPr>
                        <w:spacing w:after="160" w:line="259" w:lineRule="auto"/>
                        <w:jc w:val="both"/>
                        <w:rPr>
                          <w:rFonts w:ascii="Times New Roman" w:hAnsi="Times New Roman"/>
                          <w:b/>
                          <w:bCs/>
                          <w:sz w:val="24"/>
                          <w:szCs w:val="24"/>
                          <w:lang w:val="es-MX"/>
                        </w:rPr>
                      </w:pPr>
                      <w:bookmarkStart w:id="17" w:name="_Hlk29197844"/>
                      <w:r w:rsidRPr="00641E7E">
                        <w:rPr>
                          <w:rFonts w:ascii="Times New Roman" w:hAnsi="Times New Roman"/>
                          <w:b/>
                          <w:bCs/>
                          <w:sz w:val="24"/>
                          <w:szCs w:val="24"/>
                          <w:lang w:val="es-MX"/>
                        </w:rPr>
                        <w:t>Técnicas fenotípicas de evaluación para detectar carbapenemasas</w:t>
                      </w:r>
                    </w:p>
                    <w:p w14:paraId="2E851843" w14:textId="77777777" w:rsidR="00F06C0D" w:rsidRPr="00641E7E" w:rsidRDefault="00F06C0D" w:rsidP="00616421">
                      <w:pPr>
                        <w:pStyle w:val="Prrafodelista"/>
                        <w:numPr>
                          <w:ilvl w:val="0"/>
                          <w:numId w:val="6"/>
                        </w:numPr>
                        <w:spacing w:after="160" w:line="259" w:lineRule="auto"/>
                        <w:jc w:val="both"/>
                        <w:rPr>
                          <w:rFonts w:ascii="Times New Roman" w:hAnsi="Times New Roman"/>
                          <w:b/>
                          <w:bCs/>
                          <w:sz w:val="24"/>
                          <w:szCs w:val="24"/>
                          <w:lang w:val="es-MX"/>
                        </w:rPr>
                      </w:pPr>
                      <w:r w:rsidRPr="00641E7E">
                        <w:rPr>
                          <w:rFonts w:ascii="Times New Roman" w:hAnsi="Times New Roman"/>
                          <w:b/>
                          <w:bCs/>
                          <w:sz w:val="24"/>
                          <w:szCs w:val="24"/>
                          <w:lang w:val="es-MX"/>
                        </w:rPr>
                        <w:t xml:space="preserve">Método de Hodge modificado-HMT </w:t>
                      </w:r>
                      <w:bookmarkEnd w:id="17"/>
                      <w:r w:rsidRPr="00641E7E">
                        <w:rPr>
                          <w:rFonts w:ascii="Times New Roman" w:hAnsi="Times New Roman"/>
                          <w:b/>
                          <w:bCs/>
                          <w:sz w:val="24"/>
                          <w:szCs w:val="24"/>
                          <w:lang w:val="es-MX"/>
                        </w:rPr>
                        <w:t>(CLSI, 2016)</w:t>
                      </w:r>
                      <w:r>
                        <w:rPr>
                          <w:rFonts w:ascii="Times New Roman" w:hAnsi="Times New Roman"/>
                          <w:b/>
                          <w:bCs/>
                          <w:sz w:val="24"/>
                          <w:szCs w:val="24"/>
                          <w:lang w:val="es-MX"/>
                        </w:rPr>
                        <w:t xml:space="preserve"> </w:t>
                      </w:r>
                    </w:p>
                    <w:p w14:paraId="430085C7" w14:textId="77777777" w:rsidR="00F06C0D" w:rsidRPr="00641E7E" w:rsidRDefault="00F06C0D" w:rsidP="0061642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b/>
                          <w:bCs/>
                          <w:sz w:val="24"/>
                          <w:szCs w:val="24"/>
                          <w:lang w:val="es-ES"/>
                        </w:rPr>
                      </w:pPr>
                      <w:r w:rsidRPr="00641E7E">
                        <w:rPr>
                          <w:rFonts w:ascii="Times New Roman" w:hAnsi="Times New Roman"/>
                          <w:b/>
                          <w:bCs/>
                          <w:sz w:val="24"/>
                          <w:szCs w:val="24"/>
                          <w:lang w:val="es-ES"/>
                        </w:rPr>
                        <w:t>Criterios de inclusión:</w:t>
                      </w:r>
                    </w:p>
                    <w:p w14:paraId="0618E90E" w14:textId="77777777" w:rsidR="00F06C0D" w:rsidRPr="00641E7E" w:rsidRDefault="00F06C0D" w:rsidP="0061642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sz w:val="24"/>
                          <w:szCs w:val="24"/>
                          <w:lang w:val="es-ES"/>
                        </w:rPr>
                        <w:t xml:space="preserve">La recomendación es que esta prueba debe realizarse cuando los aislamientos de </w:t>
                      </w:r>
                      <w:bookmarkStart w:id="18" w:name="_Hlk28876461"/>
                      <w:r w:rsidRPr="00641E7E">
                        <w:rPr>
                          <w:rFonts w:ascii="Times New Roman" w:hAnsi="Times New Roman"/>
                          <w:i/>
                          <w:iCs/>
                          <w:sz w:val="24"/>
                          <w:szCs w:val="24"/>
                          <w:lang w:val="es-ES"/>
                        </w:rPr>
                        <w:t>Enterobacteriaceae</w:t>
                      </w:r>
                      <w:bookmarkEnd w:id="18"/>
                      <w:r w:rsidRPr="00641E7E">
                        <w:rPr>
                          <w:rFonts w:ascii="Times New Roman" w:hAnsi="Times New Roman"/>
                          <w:sz w:val="24"/>
                          <w:szCs w:val="24"/>
                          <w:lang w:val="es-ES"/>
                        </w:rPr>
                        <w:t xml:space="preserve"> son sospechosos de producción de carbapenemasas basadas en las Concentraciones Mínimas Inhibitorias (MIC) de imipenem o meropenem de 2–4 µg / ml o de ertapenem de 2 µg / ml.</w:t>
                      </w:r>
                    </w:p>
                    <w:p w14:paraId="04B175B0" w14:textId="77777777" w:rsidR="00F06C0D" w:rsidRPr="00641E7E" w:rsidRDefault="00F06C0D" w:rsidP="00616421">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b/>
                          <w:bCs/>
                          <w:sz w:val="24"/>
                          <w:szCs w:val="24"/>
                          <w:lang w:val="es-ES"/>
                        </w:rPr>
                      </w:pPr>
                      <w:r w:rsidRPr="00641E7E">
                        <w:rPr>
                          <w:rFonts w:ascii="Times New Roman" w:hAnsi="Times New Roman"/>
                          <w:b/>
                          <w:bCs/>
                          <w:sz w:val="24"/>
                          <w:szCs w:val="24"/>
                          <w:lang w:val="es-ES"/>
                        </w:rPr>
                        <w:t>Procedimiento:</w:t>
                      </w:r>
                    </w:p>
                    <w:p w14:paraId="26FC8BE0"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sz w:val="24"/>
                          <w:szCs w:val="24"/>
                          <w:lang w:val="es-ES"/>
                        </w:rPr>
                        <w:t xml:space="preserve">Preparar una suspensión 1:10 de inóculo equivalente al tubo 0.5 McFarland, obtenido de una colonia de </w:t>
                      </w:r>
                      <w:bookmarkStart w:id="19" w:name="_Hlk28863586"/>
                      <w:r w:rsidRPr="00641E7E">
                        <w:rPr>
                          <w:rFonts w:ascii="Times New Roman" w:hAnsi="Times New Roman"/>
                          <w:i/>
                          <w:iCs/>
                          <w:sz w:val="24"/>
                          <w:szCs w:val="24"/>
                          <w:lang w:val="es-ES"/>
                        </w:rPr>
                        <w:t>E. coli ATCC® 25922</w:t>
                      </w:r>
                      <w:r w:rsidRPr="00641E7E">
                        <w:rPr>
                          <w:rFonts w:ascii="Times New Roman" w:hAnsi="Times New Roman"/>
                          <w:sz w:val="24"/>
                          <w:szCs w:val="24"/>
                          <w:lang w:val="es-ES"/>
                        </w:rPr>
                        <w:t xml:space="preserve"> </w:t>
                      </w:r>
                      <w:bookmarkEnd w:id="19"/>
                      <w:r w:rsidRPr="00641E7E">
                        <w:rPr>
                          <w:rFonts w:ascii="Times New Roman" w:hAnsi="Times New Roman"/>
                          <w:sz w:val="24"/>
                          <w:szCs w:val="24"/>
                          <w:lang w:val="es-ES"/>
                        </w:rPr>
                        <w:t xml:space="preserve">(organismo indicador) en SSF e inocular en sobre una placa de agar Müller Hinton (MHA). En placas de 150 mm colocar discos de ertapenem 10 </w:t>
                      </w:r>
                      <w:r w:rsidRPr="00641E7E">
                        <w:rPr>
                          <w:rFonts w:ascii="Times New Roman" w:hAnsi="Times New Roman"/>
                          <w:sz w:val="24"/>
                          <w:szCs w:val="24"/>
                          <w:lang w:val="es-ES"/>
                        </w:rPr>
                        <w:sym w:font="Symbol" w:char="F06D"/>
                      </w:r>
                      <w:r w:rsidRPr="00641E7E">
                        <w:rPr>
                          <w:rFonts w:ascii="Times New Roman" w:hAnsi="Times New Roman"/>
                          <w:sz w:val="24"/>
                          <w:szCs w:val="24"/>
                          <w:lang w:val="es-ES"/>
                        </w:rPr>
                        <w:t xml:space="preserve">g y meropenem 10 </w:t>
                      </w:r>
                      <w:r w:rsidRPr="00641E7E">
                        <w:rPr>
                          <w:rFonts w:ascii="Times New Roman" w:hAnsi="Times New Roman"/>
                          <w:sz w:val="24"/>
                          <w:szCs w:val="24"/>
                          <w:lang w:val="es-ES"/>
                        </w:rPr>
                        <w:sym w:font="Symbol" w:char="F06D"/>
                      </w:r>
                      <w:r w:rsidRPr="00641E7E">
                        <w:rPr>
                          <w:rFonts w:ascii="Times New Roman" w:hAnsi="Times New Roman"/>
                          <w:sz w:val="24"/>
                          <w:szCs w:val="24"/>
                          <w:lang w:val="es-ES"/>
                        </w:rPr>
                        <w:t>g. Para cada disco, utilizando un hisopo o aza, tomar inóculo de 3–5 colonias de cultivo de prueba incubado toda la noche en agar sangre e inocular en línea recta desde el borde del disco. El inóculo debe tener al menos 20–25 mm de longitud. Incubar a 35 ° C ± 2 ° C; 16-20 horas.</w:t>
                      </w:r>
                    </w:p>
                    <w:p w14:paraId="418EC6EC"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s-ES"/>
                        </w:rPr>
                      </w:pPr>
                      <w:r w:rsidRPr="00641E7E">
                        <w:rPr>
                          <w:rFonts w:ascii="Times New Roman" w:hAnsi="Times New Roman"/>
                          <w:b/>
                          <w:bCs/>
                          <w:sz w:val="24"/>
                          <w:szCs w:val="24"/>
                          <w:lang w:val="es-ES"/>
                        </w:rPr>
                        <w:t>Cultivos controles</w:t>
                      </w:r>
                      <w:r w:rsidRPr="00641E7E">
                        <w:rPr>
                          <w:rFonts w:ascii="Times New Roman" w:hAnsi="Times New Roman"/>
                          <w:sz w:val="24"/>
                          <w:szCs w:val="24"/>
                          <w:lang w:val="es-ES"/>
                        </w:rPr>
                        <w:t>: Usar en cada prueba.</w:t>
                      </w:r>
                    </w:p>
                    <w:p w14:paraId="1D722E91" w14:textId="77777777" w:rsidR="00F06C0D" w:rsidRPr="00641E7E" w:rsidRDefault="00F06C0D" w:rsidP="00616421">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lang w:val="en-US"/>
                        </w:rPr>
                      </w:pPr>
                      <w:bookmarkStart w:id="20" w:name="_Hlk28864543"/>
                      <w:r w:rsidRPr="00641E7E">
                        <w:rPr>
                          <w:rFonts w:ascii="Times New Roman" w:hAnsi="Times New Roman"/>
                          <w:sz w:val="24"/>
                          <w:szCs w:val="24"/>
                          <w:lang w:val="en-US"/>
                        </w:rPr>
                        <w:t>K. pneumoniae ATCC® BAA-1705 — MHT positivo</w:t>
                      </w:r>
                    </w:p>
                    <w:p w14:paraId="40713A8E" w14:textId="27F5EBA0" w:rsidR="00F06C0D" w:rsidRPr="00616421" w:rsidRDefault="00F06C0D" w:rsidP="00616421">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rPr>
                          <w:rFonts w:ascii="Times New Roman" w:hAnsi="Times New Roman"/>
                          <w:sz w:val="24"/>
                          <w:szCs w:val="24"/>
                        </w:rPr>
                      </w:pPr>
                      <w:r w:rsidRPr="00641E7E">
                        <w:rPr>
                          <w:rFonts w:ascii="Times New Roman" w:hAnsi="Times New Roman"/>
                          <w:sz w:val="24"/>
                          <w:szCs w:val="24"/>
                          <w:lang w:val="es-ES"/>
                        </w:rPr>
                        <w:t>K. pneumoniae ATCC® BAA-1706 — MHT negativo</w:t>
                      </w:r>
                    </w:p>
                    <w:p w14:paraId="205D2DF2" w14:textId="77777777" w:rsidR="00F06C0D" w:rsidRPr="00616421"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rPr>
                      </w:pPr>
                    </w:p>
                    <w:bookmarkEnd w:id="20"/>
                    <w:p w14:paraId="663592CF" w14:textId="79DD2389" w:rsidR="00F06C0D" w:rsidRPr="00641E7E" w:rsidRDefault="00F06C0D" w:rsidP="006164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es-ES"/>
                        </w:rPr>
                      </w:pPr>
                      <w:r>
                        <w:rPr>
                          <w:rFonts w:ascii="Times New Roman" w:hAnsi="Times New Roman"/>
                          <w:b/>
                          <w:bCs/>
                          <w:sz w:val="24"/>
                          <w:szCs w:val="24"/>
                          <w:lang w:val="es-ES"/>
                        </w:rPr>
                        <w:tab/>
                      </w:r>
                      <w:r w:rsidRPr="00641E7E">
                        <w:rPr>
                          <w:rFonts w:ascii="Times New Roman" w:hAnsi="Times New Roman"/>
                          <w:b/>
                          <w:bCs/>
                          <w:sz w:val="24"/>
                          <w:szCs w:val="24"/>
                          <w:lang w:val="es-ES"/>
                        </w:rPr>
                        <w:t>Lecturas:</w:t>
                      </w:r>
                      <w:r w:rsidRPr="00641E7E">
                        <w:rPr>
                          <w:rFonts w:ascii="Times New Roman" w:hAnsi="Times New Roman"/>
                          <w:sz w:val="24"/>
                          <w:szCs w:val="24"/>
                          <w:lang w:val="es-ES"/>
                        </w:rPr>
                        <w:t xml:space="preserve"> </w:t>
                      </w:r>
                    </w:p>
                    <w:p w14:paraId="304DF82D"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sz w:val="24"/>
                          <w:szCs w:val="24"/>
                          <w:lang w:val="es-ES"/>
                        </w:rPr>
                      </w:pPr>
                      <w:r w:rsidRPr="00641E7E">
                        <w:rPr>
                          <w:rFonts w:ascii="Times New Roman" w:hAnsi="Times New Roman"/>
                          <w:sz w:val="24"/>
                          <w:szCs w:val="24"/>
                          <w:lang w:val="es-ES"/>
                        </w:rPr>
                        <w:t xml:space="preserve">Después de la incubación, examinar la placa de MHA para ver si hay un crecimiento mejorado de la bacteria indicadora alrededor del inóculo de la prueba en la intersección de la línea y la zona de inhibición.  </w:t>
                      </w:r>
                    </w:p>
                    <w:p w14:paraId="3A369C2E" w14:textId="77777777" w:rsidR="00F06C0D" w:rsidRPr="00641E7E" w:rsidRDefault="00F06C0D" w:rsidP="00616421">
                      <w:pPr>
                        <w:pStyle w:val="Prrafodelista"/>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Crecimiento mejorado = positivo para la producción de carbapenemasas.</w:t>
                      </w:r>
                    </w:p>
                    <w:p w14:paraId="5C1275A3" w14:textId="77777777" w:rsidR="00F06C0D" w:rsidRPr="00641E7E" w:rsidRDefault="00F06C0D" w:rsidP="00616421">
                      <w:pPr>
                        <w:pStyle w:val="Prrafodelista"/>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Sin crecimiento mejorado = negativo para la producción de carbapenemasas.</w:t>
                      </w:r>
                    </w:p>
                    <w:p w14:paraId="098E7462" w14:textId="77777777" w:rsidR="00F06C0D" w:rsidRDefault="00F06C0D" w:rsidP="00455DF4">
                      <w:pPr>
                        <w:jc w:val="both"/>
                      </w:pPr>
                    </w:p>
                  </w:txbxContent>
                </v:textbox>
                <w10:wrap anchorx="page"/>
              </v:rect>
            </w:pict>
          </mc:Fallback>
        </mc:AlternateContent>
      </w:r>
    </w:p>
    <w:p w14:paraId="118E195C" w14:textId="136F9918" w:rsidR="00455DF4" w:rsidRDefault="00455DF4" w:rsidP="00A65C1D">
      <w:pPr>
        <w:rPr>
          <w:rFonts w:ascii="Arial" w:eastAsia="Times New Roman" w:hAnsi="Arial" w:cs="Arial"/>
          <w:sz w:val="16"/>
          <w:szCs w:val="16"/>
          <w:lang w:eastAsia="es-PE"/>
        </w:rPr>
      </w:pPr>
    </w:p>
    <w:p w14:paraId="3B50E9D0" w14:textId="2A269DF7" w:rsidR="00455DF4" w:rsidRDefault="00455DF4" w:rsidP="00A65C1D">
      <w:pPr>
        <w:rPr>
          <w:rFonts w:ascii="Arial" w:eastAsia="Times New Roman" w:hAnsi="Arial" w:cs="Arial"/>
          <w:sz w:val="16"/>
          <w:szCs w:val="16"/>
          <w:lang w:eastAsia="es-PE"/>
        </w:rPr>
      </w:pPr>
    </w:p>
    <w:p w14:paraId="2686D88F" w14:textId="1E2EB8E6" w:rsidR="00455DF4" w:rsidRDefault="00455DF4" w:rsidP="00A65C1D">
      <w:pPr>
        <w:rPr>
          <w:rFonts w:ascii="Arial" w:eastAsia="Times New Roman" w:hAnsi="Arial" w:cs="Arial"/>
          <w:sz w:val="16"/>
          <w:szCs w:val="16"/>
          <w:lang w:eastAsia="es-PE"/>
        </w:rPr>
      </w:pPr>
    </w:p>
    <w:p w14:paraId="017805F5" w14:textId="74893688" w:rsidR="00455DF4" w:rsidRDefault="00455DF4" w:rsidP="00A65C1D">
      <w:pPr>
        <w:rPr>
          <w:rFonts w:ascii="Arial" w:eastAsia="Times New Roman" w:hAnsi="Arial" w:cs="Arial"/>
          <w:sz w:val="16"/>
          <w:szCs w:val="16"/>
          <w:lang w:eastAsia="es-PE"/>
        </w:rPr>
      </w:pPr>
    </w:p>
    <w:p w14:paraId="4EFDF7E4" w14:textId="001BCE35" w:rsidR="00455DF4" w:rsidRDefault="00455DF4" w:rsidP="00A65C1D">
      <w:pPr>
        <w:rPr>
          <w:rFonts w:ascii="Arial" w:eastAsia="Times New Roman" w:hAnsi="Arial" w:cs="Arial"/>
          <w:sz w:val="16"/>
          <w:szCs w:val="16"/>
          <w:lang w:eastAsia="es-PE"/>
        </w:rPr>
      </w:pPr>
    </w:p>
    <w:p w14:paraId="45C27BB4" w14:textId="511087ED" w:rsidR="00455DF4" w:rsidRDefault="00455DF4" w:rsidP="00A65C1D">
      <w:pPr>
        <w:rPr>
          <w:rFonts w:ascii="Arial" w:eastAsia="Times New Roman" w:hAnsi="Arial" w:cs="Arial"/>
          <w:sz w:val="16"/>
          <w:szCs w:val="16"/>
          <w:lang w:eastAsia="es-PE"/>
        </w:rPr>
      </w:pPr>
    </w:p>
    <w:p w14:paraId="023B67AB" w14:textId="3C04B30F" w:rsidR="00455DF4" w:rsidRDefault="00455DF4" w:rsidP="00A65C1D">
      <w:pPr>
        <w:rPr>
          <w:rFonts w:ascii="Arial" w:eastAsia="Times New Roman" w:hAnsi="Arial" w:cs="Arial"/>
          <w:sz w:val="16"/>
          <w:szCs w:val="16"/>
          <w:lang w:eastAsia="es-PE"/>
        </w:rPr>
      </w:pPr>
    </w:p>
    <w:p w14:paraId="1B56192D" w14:textId="51108BD8" w:rsidR="00455DF4" w:rsidRDefault="00455DF4" w:rsidP="00A65C1D">
      <w:pPr>
        <w:rPr>
          <w:rFonts w:ascii="Arial" w:eastAsia="Times New Roman" w:hAnsi="Arial" w:cs="Arial"/>
          <w:sz w:val="16"/>
          <w:szCs w:val="16"/>
          <w:lang w:eastAsia="es-PE"/>
        </w:rPr>
      </w:pPr>
    </w:p>
    <w:p w14:paraId="02D1B5AA" w14:textId="4232E637" w:rsidR="00455DF4" w:rsidRDefault="00455DF4" w:rsidP="00A65C1D">
      <w:pPr>
        <w:rPr>
          <w:rFonts w:ascii="Arial" w:eastAsia="Times New Roman" w:hAnsi="Arial" w:cs="Arial"/>
          <w:sz w:val="16"/>
          <w:szCs w:val="16"/>
          <w:lang w:eastAsia="es-PE"/>
        </w:rPr>
      </w:pPr>
    </w:p>
    <w:p w14:paraId="35B6B34F" w14:textId="3D09BAB0" w:rsidR="00455DF4" w:rsidRDefault="00455DF4" w:rsidP="00A65C1D">
      <w:pPr>
        <w:rPr>
          <w:rFonts w:ascii="Arial" w:eastAsia="Times New Roman" w:hAnsi="Arial" w:cs="Arial"/>
          <w:sz w:val="16"/>
          <w:szCs w:val="16"/>
          <w:lang w:eastAsia="es-PE"/>
        </w:rPr>
      </w:pPr>
    </w:p>
    <w:p w14:paraId="394BB560" w14:textId="2879E9A3" w:rsidR="00455DF4" w:rsidRDefault="00455DF4" w:rsidP="00A65C1D">
      <w:pPr>
        <w:rPr>
          <w:rFonts w:ascii="Arial" w:eastAsia="Times New Roman" w:hAnsi="Arial" w:cs="Arial"/>
          <w:sz w:val="16"/>
          <w:szCs w:val="16"/>
          <w:lang w:eastAsia="es-PE"/>
        </w:rPr>
      </w:pPr>
    </w:p>
    <w:p w14:paraId="6804C9CF" w14:textId="1ABF01DD" w:rsidR="00455DF4" w:rsidRDefault="00455DF4" w:rsidP="00A65C1D">
      <w:pPr>
        <w:rPr>
          <w:rFonts w:ascii="Arial" w:eastAsia="Times New Roman" w:hAnsi="Arial" w:cs="Arial"/>
          <w:sz w:val="16"/>
          <w:szCs w:val="16"/>
          <w:lang w:eastAsia="es-PE"/>
        </w:rPr>
      </w:pPr>
    </w:p>
    <w:p w14:paraId="2CB731D6" w14:textId="0AFF9B36" w:rsidR="00455DF4" w:rsidRDefault="00455DF4" w:rsidP="00A65C1D">
      <w:pPr>
        <w:rPr>
          <w:rFonts w:ascii="Arial" w:eastAsia="Times New Roman" w:hAnsi="Arial" w:cs="Arial"/>
          <w:sz w:val="16"/>
          <w:szCs w:val="16"/>
          <w:lang w:eastAsia="es-PE"/>
        </w:rPr>
      </w:pPr>
    </w:p>
    <w:p w14:paraId="0AF23080" w14:textId="083B55BA" w:rsidR="00455DF4" w:rsidRDefault="00455DF4" w:rsidP="00A65C1D">
      <w:pPr>
        <w:rPr>
          <w:rFonts w:ascii="Arial" w:eastAsia="Times New Roman" w:hAnsi="Arial" w:cs="Arial"/>
          <w:sz w:val="16"/>
          <w:szCs w:val="16"/>
          <w:lang w:eastAsia="es-PE"/>
        </w:rPr>
      </w:pPr>
    </w:p>
    <w:p w14:paraId="67546F06" w14:textId="2D342AB3" w:rsidR="00455DF4" w:rsidRDefault="00455DF4" w:rsidP="00A65C1D">
      <w:pPr>
        <w:rPr>
          <w:rFonts w:ascii="Arial" w:eastAsia="Times New Roman" w:hAnsi="Arial" w:cs="Arial"/>
          <w:sz w:val="16"/>
          <w:szCs w:val="16"/>
          <w:lang w:eastAsia="es-PE"/>
        </w:rPr>
      </w:pPr>
    </w:p>
    <w:p w14:paraId="4556CF9F" w14:textId="2E67E240" w:rsidR="00455DF4" w:rsidRDefault="00455DF4" w:rsidP="00A65C1D">
      <w:pPr>
        <w:rPr>
          <w:rFonts w:ascii="Arial" w:eastAsia="Times New Roman" w:hAnsi="Arial" w:cs="Arial"/>
          <w:sz w:val="16"/>
          <w:szCs w:val="16"/>
          <w:lang w:eastAsia="es-PE"/>
        </w:rPr>
      </w:pPr>
    </w:p>
    <w:p w14:paraId="625F82C5" w14:textId="0528B163" w:rsidR="00455DF4" w:rsidRDefault="00455DF4" w:rsidP="00A65C1D">
      <w:pPr>
        <w:rPr>
          <w:rFonts w:ascii="Arial" w:eastAsia="Times New Roman" w:hAnsi="Arial" w:cs="Arial"/>
          <w:sz w:val="16"/>
          <w:szCs w:val="16"/>
          <w:lang w:eastAsia="es-PE"/>
        </w:rPr>
      </w:pPr>
    </w:p>
    <w:p w14:paraId="0529D313" w14:textId="3093248B" w:rsidR="00455DF4" w:rsidRDefault="00455DF4" w:rsidP="00A65C1D">
      <w:pPr>
        <w:rPr>
          <w:rFonts w:ascii="Arial" w:eastAsia="Times New Roman" w:hAnsi="Arial" w:cs="Arial"/>
          <w:sz w:val="16"/>
          <w:szCs w:val="16"/>
          <w:lang w:eastAsia="es-PE"/>
        </w:rPr>
      </w:pPr>
    </w:p>
    <w:p w14:paraId="17EDBB85" w14:textId="163F9AB0" w:rsidR="00455DF4" w:rsidRDefault="00455DF4" w:rsidP="00A65C1D">
      <w:pPr>
        <w:rPr>
          <w:rFonts w:ascii="Arial" w:eastAsia="Times New Roman" w:hAnsi="Arial" w:cs="Arial"/>
          <w:sz w:val="16"/>
          <w:szCs w:val="16"/>
          <w:lang w:eastAsia="es-PE"/>
        </w:rPr>
      </w:pPr>
    </w:p>
    <w:p w14:paraId="211DFC59" w14:textId="1666B4D5" w:rsidR="00455DF4" w:rsidRDefault="00455DF4" w:rsidP="00A65C1D">
      <w:pPr>
        <w:rPr>
          <w:rFonts w:ascii="Arial" w:eastAsia="Times New Roman" w:hAnsi="Arial" w:cs="Arial"/>
          <w:sz w:val="16"/>
          <w:szCs w:val="16"/>
          <w:lang w:eastAsia="es-PE"/>
        </w:rPr>
      </w:pPr>
    </w:p>
    <w:p w14:paraId="7D340254" w14:textId="4F4A3E23" w:rsidR="00455DF4" w:rsidRDefault="00455DF4" w:rsidP="00A65C1D">
      <w:pPr>
        <w:rPr>
          <w:rFonts w:ascii="Arial" w:eastAsia="Times New Roman" w:hAnsi="Arial" w:cs="Arial"/>
          <w:sz w:val="16"/>
          <w:szCs w:val="16"/>
          <w:lang w:eastAsia="es-PE"/>
        </w:rPr>
      </w:pPr>
    </w:p>
    <w:p w14:paraId="6E3E94A9" w14:textId="71DA1053" w:rsidR="00455DF4" w:rsidRDefault="00455DF4" w:rsidP="00A65C1D">
      <w:pPr>
        <w:rPr>
          <w:rFonts w:ascii="Arial" w:eastAsia="Times New Roman" w:hAnsi="Arial" w:cs="Arial"/>
          <w:sz w:val="16"/>
          <w:szCs w:val="16"/>
          <w:lang w:eastAsia="es-PE"/>
        </w:rPr>
      </w:pPr>
    </w:p>
    <w:p w14:paraId="55B146F3" w14:textId="0CFBA96E" w:rsidR="00455DF4" w:rsidRDefault="00455DF4" w:rsidP="00A65C1D">
      <w:pPr>
        <w:rPr>
          <w:rFonts w:ascii="Arial" w:eastAsia="Times New Roman" w:hAnsi="Arial" w:cs="Arial"/>
          <w:sz w:val="16"/>
          <w:szCs w:val="16"/>
          <w:lang w:eastAsia="es-PE"/>
        </w:rPr>
      </w:pPr>
    </w:p>
    <w:p w14:paraId="2D9F8993" w14:textId="5C6D911C" w:rsidR="00455DF4" w:rsidRDefault="00455DF4" w:rsidP="00A65C1D">
      <w:pPr>
        <w:rPr>
          <w:rFonts w:ascii="Arial" w:eastAsia="Times New Roman" w:hAnsi="Arial" w:cs="Arial"/>
          <w:sz w:val="16"/>
          <w:szCs w:val="16"/>
          <w:lang w:eastAsia="es-PE"/>
        </w:rPr>
      </w:pPr>
    </w:p>
    <w:p w14:paraId="7264CEAA" w14:textId="20593464" w:rsidR="00455DF4" w:rsidRDefault="00455DF4" w:rsidP="00A65C1D">
      <w:pPr>
        <w:rPr>
          <w:rFonts w:ascii="Arial" w:eastAsia="Times New Roman" w:hAnsi="Arial" w:cs="Arial"/>
          <w:sz w:val="16"/>
          <w:szCs w:val="16"/>
          <w:lang w:eastAsia="es-PE"/>
        </w:rPr>
      </w:pPr>
    </w:p>
    <w:p w14:paraId="193B91B5" w14:textId="1D519B22" w:rsidR="00455DF4" w:rsidRDefault="00455DF4" w:rsidP="00A65C1D">
      <w:pPr>
        <w:rPr>
          <w:rFonts w:ascii="Arial" w:eastAsia="Times New Roman" w:hAnsi="Arial" w:cs="Arial"/>
          <w:sz w:val="16"/>
          <w:szCs w:val="16"/>
          <w:lang w:eastAsia="es-PE"/>
        </w:rPr>
      </w:pPr>
    </w:p>
    <w:p w14:paraId="5EB91AAD" w14:textId="7E4148F1" w:rsidR="00455DF4" w:rsidRDefault="00455DF4" w:rsidP="00A65C1D">
      <w:pPr>
        <w:rPr>
          <w:rFonts w:ascii="Arial" w:eastAsia="Times New Roman" w:hAnsi="Arial" w:cs="Arial"/>
          <w:sz w:val="16"/>
          <w:szCs w:val="16"/>
          <w:lang w:eastAsia="es-PE"/>
        </w:rPr>
      </w:pPr>
    </w:p>
    <w:p w14:paraId="29984D8C" w14:textId="52E3C169" w:rsidR="00455DF4" w:rsidRDefault="00455DF4" w:rsidP="00A65C1D">
      <w:pPr>
        <w:rPr>
          <w:rFonts w:ascii="Arial" w:eastAsia="Times New Roman" w:hAnsi="Arial" w:cs="Arial"/>
          <w:sz w:val="16"/>
          <w:szCs w:val="16"/>
          <w:lang w:eastAsia="es-PE"/>
        </w:rPr>
      </w:pPr>
    </w:p>
    <w:p w14:paraId="067FB2EA" w14:textId="6BFF5F58" w:rsidR="00455DF4" w:rsidRDefault="00455DF4" w:rsidP="00A65C1D">
      <w:pPr>
        <w:rPr>
          <w:rFonts w:ascii="Arial" w:eastAsia="Times New Roman" w:hAnsi="Arial" w:cs="Arial"/>
          <w:sz w:val="16"/>
          <w:szCs w:val="16"/>
          <w:lang w:eastAsia="es-PE"/>
        </w:rPr>
      </w:pPr>
    </w:p>
    <w:p w14:paraId="3EF9B6D8" w14:textId="0CE84A53" w:rsidR="00455DF4" w:rsidRDefault="00455DF4" w:rsidP="00A65C1D">
      <w:pPr>
        <w:rPr>
          <w:rFonts w:ascii="Arial" w:eastAsia="Times New Roman" w:hAnsi="Arial" w:cs="Arial"/>
          <w:sz w:val="16"/>
          <w:szCs w:val="16"/>
          <w:lang w:eastAsia="es-PE"/>
        </w:rPr>
      </w:pPr>
    </w:p>
    <w:p w14:paraId="4677FB10" w14:textId="03E77566" w:rsidR="00455DF4" w:rsidRDefault="00455DF4" w:rsidP="00A65C1D">
      <w:pPr>
        <w:rPr>
          <w:rFonts w:ascii="Arial" w:eastAsia="Times New Roman" w:hAnsi="Arial" w:cs="Arial"/>
          <w:sz w:val="16"/>
          <w:szCs w:val="16"/>
          <w:lang w:eastAsia="es-PE"/>
        </w:rPr>
      </w:pPr>
    </w:p>
    <w:p w14:paraId="618F82B3" w14:textId="5995F327" w:rsidR="00455DF4" w:rsidRDefault="00455DF4" w:rsidP="00A65C1D">
      <w:pPr>
        <w:rPr>
          <w:rFonts w:ascii="Arial" w:eastAsia="Times New Roman" w:hAnsi="Arial" w:cs="Arial"/>
          <w:sz w:val="16"/>
          <w:szCs w:val="16"/>
          <w:lang w:eastAsia="es-PE"/>
        </w:rPr>
      </w:pPr>
    </w:p>
    <w:p w14:paraId="689E0F1C" w14:textId="011733BB" w:rsidR="00455DF4" w:rsidRDefault="00455DF4" w:rsidP="00A65C1D">
      <w:pPr>
        <w:rPr>
          <w:rFonts w:ascii="Arial" w:eastAsia="Times New Roman" w:hAnsi="Arial" w:cs="Arial"/>
          <w:sz w:val="16"/>
          <w:szCs w:val="16"/>
          <w:lang w:eastAsia="es-PE"/>
        </w:rPr>
      </w:pPr>
    </w:p>
    <w:p w14:paraId="00558F32" w14:textId="722841FB" w:rsidR="00455DF4" w:rsidRDefault="003519A2" w:rsidP="00A65C1D">
      <w:pPr>
        <w:rPr>
          <w:rFonts w:ascii="Arial" w:eastAsia="Times New Roman" w:hAnsi="Arial" w:cs="Arial"/>
          <w:sz w:val="16"/>
          <w:szCs w:val="16"/>
          <w:lang w:eastAsia="es-PE"/>
        </w:rPr>
      </w:pPr>
      <w:r w:rsidRPr="00455DF4">
        <w:rPr>
          <w:rFonts w:ascii="Arial" w:eastAsia="Times New Roman" w:hAnsi="Arial" w:cs="Arial"/>
          <w:noProof/>
          <w:sz w:val="16"/>
          <w:szCs w:val="16"/>
          <w:lang w:eastAsia="es-PE"/>
        </w:rPr>
        <mc:AlternateContent>
          <mc:Choice Requires="wps">
            <w:drawing>
              <wp:anchor distT="0" distB="0" distL="114300" distR="114300" simplePos="0" relativeHeight="251688960" behindDoc="1" locked="0" layoutInCell="0" allowOverlap="1" wp14:anchorId="0EC594D7" wp14:editId="1ABDEF90">
                <wp:simplePos x="0" y="0"/>
                <wp:positionH relativeFrom="page">
                  <wp:posOffset>730250</wp:posOffset>
                </wp:positionH>
                <wp:positionV relativeFrom="paragraph">
                  <wp:posOffset>3810</wp:posOffset>
                </wp:positionV>
                <wp:extent cx="6165850" cy="8058150"/>
                <wp:effectExtent l="0" t="0" r="2540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0581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A3756"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b/>
                                <w:bCs/>
                                <w:sz w:val="24"/>
                                <w:szCs w:val="24"/>
                                <w:lang w:val="es-ES"/>
                              </w:rPr>
                            </w:pPr>
                            <w:r w:rsidRPr="00641E7E">
                              <w:rPr>
                                <w:rFonts w:ascii="Times New Roman" w:hAnsi="Times New Roman"/>
                                <w:b/>
                                <w:bCs/>
                                <w:sz w:val="24"/>
                                <w:szCs w:val="24"/>
                                <w:lang w:val="es-ES"/>
                              </w:rPr>
                              <w:t xml:space="preserve">Interpretación de lecturas: </w:t>
                            </w:r>
                          </w:p>
                          <w:p w14:paraId="3A89C92A"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Algunos aislamientos de prueba pueden producir sustancias que inhiben el crecimiento de E. coli ATCC® 25922. Cuando esto ocurre, se verá un área despejada alrededor de la raya. Esto impide interpretar resultados.</w:t>
                            </w:r>
                          </w:p>
                          <w:p w14:paraId="52F731D0"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Se pueden encontrar resultados positivos para MHT en aislamientos con mecanismos de resistencia a carbapenemas distintos de la producción de carbapenemasas, como las betalactamasas tipo C (AmpC)</w:t>
                            </w:r>
                            <w:r>
                              <w:rPr>
                                <w:rFonts w:ascii="Times New Roman" w:hAnsi="Times New Roman"/>
                                <w:sz w:val="24"/>
                                <w:szCs w:val="24"/>
                                <w:lang w:val="es-ES"/>
                              </w:rPr>
                              <w:t xml:space="preserve"> (Pena, 2016; Martínez, 2017).</w:t>
                            </w:r>
                          </w:p>
                          <w:p w14:paraId="703EE56E"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No es necesario ningún cambio en la interpretación de los resultados de la prueba de susceptibilidad a carbapenem para los aislamientos MHT positivos.</w:t>
                            </w:r>
                          </w:p>
                          <w:p w14:paraId="37F4AA3E"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sz w:val="24"/>
                                <w:szCs w:val="24"/>
                                <w:lang w:val="es-ES"/>
                              </w:rPr>
                            </w:pPr>
                            <w:r w:rsidRPr="00641E7E">
                              <w:rPr>
                                <w:rFonts w:ascii="Times New Roman" w:hAnsi="Times New Roman"/>
                                <w:b/>
                                <w:bCs/>
                                <w:sz w:val="24"/>
                                <w:szCs w:val="24"/>
                                <w:lang w:val="es-ES"/>
                              </w:rPr>
                              <w:t>Validación de la técnica:</w:t>
                            </w:r>
                            <w:r w:rsidRPr="00641E7E">
                              <w:rPr>
                                <w:rFonts w:ascii="Times New Roman" w:hAnsi="Times New Roman"/>
                                <w:sz w:val="24"/>
                                <w:szCs w:val="24"/>
                                <w:lang w:val="es-ES"/>
                              </w:rPr>
                              <w:t xml:space="preserve"> Sensibilidad (&gt; 90%) y especificidad (&gt;90%) para KPC. La sensibilidad y especificidad de la prueba para detectar otras carbapenemasas pueden variar.</w:t>
                            </w:r>
                          </w:p>
                          <w:p w14:paraId="4033DAF9" w14:textId="77777777" w:rsidR="00F06C0D" w:rsidRPr="00641E7E" w:rsidRDefault="00F06C0D" w:rsidP="00616421">
                            <w:pPr>
                              <w:pStyle w:val="Ttulo3"/>
                              <w:numPr>
                                <w:ilvl w:val="0"/>
                                <w:numId w:val="6"/>
                              </w:numPr>
                              <w:spacing w:before="176"/>
                              <w:jc w:val="both"/>
                              <w:rPr>
                                <w:rFonts w:ascii="Times New Roman" w:hAnsi="Times New Roman" w:cs="Times New Roman"/>
                                <w:b/>
                                <w:bCs/>
                                <w:sz w:val="24"/>
                                <w:szCs w:val="24"/>
                              </w:rPr>
                            </w:pPr>
                            <w:bookmarkStart w:id="13" w:name="_Hlk29197892"/>
                            <w:r w:rsidRPr="00641E7E">
                              <w:rPr>
                                <w:rFonts w:ascii="Times New Roman" w:hAnsi="Times New Roman" w:cs="Times New Roman"/>
                                <w:b/>
                                <w:bCs/>
                                <w:sz w:val="24"/>
                                <w:szCs w:val="24"/>
                              </w:rPr>
                              <w:t>Tercera variación al Test de Hodge modificado usando agar Mac Conkey</w:t>
                            </w:r>
                            <w:r>
                              <w:rPr>
                                <w:rFonts w:ascii="Times New Roman" w:hAnsi="Times New Roman" w:cs="Times New Roman"/>
                                <w:b/>
                                <w:bCs/>
                                <w:sz w:val="24"/>
                                <w:szCs w:val="24"/>
                              </w:rPr>
                              <w:t xml:space="preserve"> (Ocampo y col, 2015).</w:t>
                            </w:r>
                          </w:p>
                          <w:bookmarkEnd w:id="13"/>
                          <w:p w14:paraId="2064631E" w14:textId="77777777" w:rsidR="00F06C0D" w:rsidRPr="00641E7E" w:rsidRDefault="00F06C0D" w:rsidP="00616421">
                            <w:pPr>
                              <w:pStyle w:val="Ttulo3"/>
                              <w:spacing w:before="176"/>
                              <w:ind w:left="708"/>
                              <w:jc w:val="both"/>
                              <w:rPr>
                                <w:rFonts w:ascii="Times New Roman" w:hAnsi="Times New Roman" w:cs="Times New Roman"/>
                                <w:sz w:val="24"/>
                                <w:szCs w:val="24"/>
                              </w:rPr>
                            </w:pPr>
                            <w:r w:rsidRPr="00641E7E">
                              <w:rPr>
                                <w:rFonts w:ascii="Times New Roman" w:hAnsi="Times New Roman" w:cs="Times New Roman"/>
                                <w:sz w:val="24"/>
                                <w:szCs w:val="24"/>
                              </w:rPr>
                              <w:t>Se emplea el mismo procedimiento que MHT, pero con las siguientes variaciones:</w:t>
                            </w:r>
                          </w:p>
                          <w:p w14:paraId="463B3583"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z w:val="24"/>
                                <w:szCs w:val="24"/>
                              </w:rPr>
                              <w:t xml:space="preserve">Usar </w:t>
                            </w:r>
                            <w:bookmarkStart w:id="14" w:name="_Hlk28871992"/>
                            <w:r w:rsidRPr="00641E7E">
                              <w:rPr>
                                <w:rFonts w:ascii="Times New Roman" w:hAnsi="Times New Roman" w:cs="Times New Roman"/>
                                <w:sz w:val="24"/>
                                <w:szCs w:val="24"/>
                              </w:rPr>
                              <w:t xml:space="preserve">agar Mac Conkey </w:t>
                            </w:r>
                            <w:bookmarkEnd w:id="14"/>
                            <w:r w:rsidRPr="00641E7E">
                              <w:rPr>
                                <w:rFonts w:ascii="Times New Roman" w:hAnsi="Times New Roman" w:cs="Times New Roman"/>
                                <w:sz w:val="24"/>
                                <w:szCs w:val="24"/>
                              </w:rPr>
                              <w:t>en vez de MHA, para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favorecer</w:t>
                            </w:r>
                            <w:r w:rsidRPr="00641E7E">
                              <w:rPr>
                                <w:rFonts w:ascii="Times New Roman" w:hAnsi="Times New Roman" w:cs="Times New Roman"/>
                                <w:spacing w:val="-12"/>
                                <w:sz w:val="24"/>
                                <w:szCs w:val="24"/>
                              </w:rPr>
                              <w:t xml:space="preserve"> </w:t>
                            </w:r>
                            <w:r w:rsidRPr="00641E7E">
                              <w:rPr>
                                <w:rFonts w:ascii="Times New Roman" w:hAnsi="Times New Roman" w:cs="Times New Roman"/>
                                <w:sz w:val="24"/>
                                <w:szCs w:val="24"/>
                              </w:rPr>
                              <w:t>la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liberación de</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carbapenemasas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de</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células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en</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presencia</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de</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compuestos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biliares.</w:t>
                            </w:r>
                          </w:p>
                          <w:p w14:paraId="6880C498"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pacing w:val="-6"/>
                                <w:sz w:val="24"/>
                                <w:szCs w:val="24"/>
                              </w:rPr>
                              <w:t xml:space="preserve">Emplear </w:t>
                            </w:r>
                            <w:bookmarkStart w:id="15" w:name="_Hlk28871781"/>
                            <w:r w:rsidRPr="00641E7E">
                              <w:rPr>
                                <w:rFonts w:ascii="Times New Roman" w:hAnsi="Times New Roman" w:cs="Times New Roman"/>
                                <w:i/>
                                <w:spacing w:val="-6"/>
                                <w:sz w:val="24"/>
                                <w:szCs w:val="24"/>
                              </w:rPr>
                              <w:t xml:space="preserve">Klebsiella pneumoniae </w:t>
                            </w:r>
                            <w:r w:rsidRPr="00641E7E">
                              <w:rPr>
                                <w:rFonts w:ascii="Times New Roman" w:hAnsi="Times New Roman" w:cs="Times New Roman"/>
                                <w:spacing w:val="-5"/>
                                <w:sz w:val="24"/>
                                <w:szCs w:val="24"/>
                              </w:rPr>
                              <w:t xml:space="preserve">ATCC 700603 </w:t>
                            </w:r>
                            <w:bookmarkEnd w:id="15"/>
                            <w:r w:rsidRPr="00641E7E">
                              <w:rPr>
                                <w:rFonts w:ascii="Times New Roman" w:hAnsi="Times New Roman" w:cs="Times New Roman"/>
                                <w:spacing w:val="-5"/>
                                <w:sz w:val="24"/>
                                <w:szCs w:val="24"/>
                              </w:rPr>
                              <w:t xml:space="preserve">como cepa </w:t>
                            </w:r>
                            <w:r w:rsidRPr="00641E7E">
                              <w:rPr>
                                <w:rFonts w:ascii="Times New Roman" w:hAnsi="Times New Roman" w:cs="Times New Roman"/>
                                <w:spacing w:val="-6"/>
                                <w:sz w:val="24"/>
                                <w:szCs w:val="24"/>
                              </w:rPr>
                              <w:t xml:space="preserve">indicadora sensible </w:t>
                            </w:r>
                            <w:r w:rsidRPr="00641E7E">
                              <w:rPr>
                                <w:rFonts w:ascii="Times New Roman" w:hAnsi="Times New Roman" w:cs="Times New Roman"/>
                                <w:spacing w:val="-3"/>
                                <w:sz w:val="24"/>
                                <w:szCs w:val="24"/>
                              </w:rPr>
                              <w:t xml:space="preserve">en </w:t>
                            </w:r>
                            <w:r w:rsidRPr="00641E7E">
                              <w:rPr>
                                <w:rFonts w:ascii="Times New Roman" w:hAnsi="Times New Roman" w:cs="Times New Roman"/>
                                <w:spacing w:val="-6"/>
                                <w:sz w:val="24"/>
                                <w:szCs w:val="24"/>
                              </w:rPr>
                              <w:t xml:space="preserve">lugar </w:t>
                            </w:r>
                            <w:r w:rsidRPr="00641E7E">
                              <w:rPr>
                                <w:rFonts w:ascii="Times New Roman" w:hAnsi="Times New Roman" w:cs="Times New Roman"/>
                                <w:spacing w:val="-3"/>
                                <w:sz w:val="24"/>
                                <w:szCs w:val="24"/>
                              </w:rPr>
                              <w:t>de</w:t>
                            </w:r>
                            <w:r w:rsidRPr="00641E7E">
                              <w:rPr>
                                <w:rFonts w:ascii="Times New Roman" w:hAnsi="Times New Roman" w:cs="Times New Roman"/>
                                <w:spacing w:val="-22"/>
                                <w:sz w:val="24"/>
                                <w:szCs w:val="24"/>
                              </w:rPr>
                              <w:t xml:space="preserve"> </w:t>
                            </w:r>
                            <w:r w:rsidRPr="00641E7E">
                              <w:rPr>
                                <w:rFonts w:ascii="Times New Roman" w:hAnsi="Times New Roman" w:cs="Times New Roman"/>
                                <w:i/>
                                <w:spacing w:val="-6"/>
                                <w:sz w:val="24"/>
                                <w:szCs w:val="24"/>
                              </w:rPr>
                              <w:t>Escherichia</w:t>
                            </w:r>
                            <w:r w:rsidRPr="00641E7E">
                              <w:rPr>
                                <w:rFonts w:ascii="Times New Roman" w:hAnsi="Times New Roman" w:cs="Times New Roman"/>
                                <w:i/>
                                <w:spacing w:val="-21"/>
                                <w:sz w:val="24"/>
                                <w:szCs w:val="24"/>
                              </w:rPr>
                              <w:t xml:space="preserve"> </w:t>
                            </w:r>
                            <w:r w:rsidRPr="00641E7E">
                              <w:rPr>
                                <w:rFonts w:ascii="Times New Roman" w:hAnsi="Times New Roman" w:cs="Times New Roman"/>
                                <w:i/>
                                <w:spacing w:val="-5"/>
                                <w:sz w:val="24"/>
                                <w:szCs w:val="24"/>
                              </w:rPr>
                              <w:t>coli</w:t>
                            </w:r>
                            <w:r w:rsidRPr="00641E7E">
                              <w:rPr>
                                <w:rFonts w:ascii="Times New Roman" w:hAnsi="Times New Roman" w:cs="Times New Roman"/>
                                <w:i/>
                                <w:spacing w:val="-22"/>
                                <w:sz w:val="24"/>
                                <w:szCs w:val="24"/>
                              </w:rPr>
                              <w:t xml:space="preserve"> </w:t>
                            </w:r>
                            <w:r w:rsidRPr="00641E7E">
                              <w:rPr>
                                <w:rFonts w:ascii="Times New Roman" w:hAnsi="Times New Roman" w:cs="Times New Roman"/>
                                <w:spacing w:val="-5"/>
                                <w:sz w:val="24"/>
                                <w:szCs w:val="24"/>
                              </w:rPr>
                              <w:t>ATCC</w:t>
                            </w:r>
                            <w:r w:rsidRPr="00641E7E">
                              <w:rPr>
                                <w:rFonts w:ascii="Times New Roman" w:hAnsi="Times New Roman" w:cs="Times New Roman"/>
                                <w:spacing w:val="-21"/>
                                <w:sz w:val="24"/>
                                <w:szCs w:val="24"/>
                              </w:rPr>
                              <w:t xml:space="preserve"> </w:t>
                            </w:r>
                            <w:r w:rsidRPr="00641E7E">
                              <w:rPr>
                                <w:rFonts w:ascii="Times New Roman" w:hAnsi="Times New Roman" w:cs="Times New Roman"/>
                                <w:spacing w:val="-5"/>
                                <w:sz w:val="24"/>
                                <w:szCs w:val="24"/>
                              </w:rPr>
                              <w:t>25922,</w:t>
                            </w:r>
                            <w:r w:rsidRPr="00641E7E">
                              <w:rPr>
                                <w:rFonts w:ascii="Times New Roman" w:hAnsi="Times New Roman" w:cs="Times New Roman"/>
                                <w:spacing w:val="-21"/>
                                <w:sz w:val="24"/>
                                <w:szCs w:val="24"/>
                              </w:rPr>
                              <w:t xml:space="preserve"> </w:t>
                            </w:r>
                            <w:r w:rsidRPr="00641E7E">
                              <w:rPr>
                                <w:rFonts w:ascii="Times New Roman" w:hAnsi="Times New Roman" w:cs="Times New Roman"/>
                                <w:spacing w:val="-6"/>
                                <w:sz w:val="24"/>
                                <w:szCs w:val="24"/>
                              </w:rPr>
                              <w:t>debidos</w:t>
                            </w:r>
                            <w:r w:rsidRPr="00641E7E">
                              <w:rPr>
                                <w:rFonts w:ascii="Times New Roman" w:hAnsi="Times New Roman" w:cs="Times New Roman"/>
                                <w:spacing w:val="-16"/>
                                <w:sz w:val="24"/>
                                <w:szCs w:val="24"/>
                              </w:rPr>
                              <w:t xml:space="preserve"> </w:t>
                            </w:r>
                            <w:r w:rsidRPr="00641E7E">
                              <w:rPr>
                                <w:rFonts w:ascii="Times New Roman" w:hAnsi="Times New Roman" w:cs="Times New Roman"/>
                                <w:sz w:val="24"/>
                                <w:szCs w:val="24"/>
                              </w:rPr>
                              <w:t>a</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la</w:t>
                            </w:r>
                            <w:r w:rsidRPr="00641E7E">
                              <w:rPr>
                                <w:rFonts w:ascii="Times New Roman" w:hAnsi="Times New Roman" w:cs="Times New Roman"/>
                                <w:spacing w:val="-15"/>
                                <w:sz w:val="24"/>
                                <w:szCs w:val="24"/>
                              </w:rPr>
                              <w:t xml:space="preserve"> </w:t>
                            </w:r>
                            <w:r w:rsidRPr="00641E7E">
                              <w:rPr>
                                <w:rFonts w:ascii="Times New Roman" w:hAnsi="Times New Roman" w:cs="Times New Roman"/>
                                <w:spacing w:val="-6"/>
                                <w:sz w:val="24"/>
                                <w:szCs w:val="24"/>
                              </w:rPr>
                              <w:t>inhibición</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de</w:t>
                            </w:r>
                            <w:r w:rsidRPr="00641E7E">
                              <w:rPr>
                                <w:rFonts w:ascii="Times New Roman" w:hAnsi="Times New Roman" w:cs="Times New Roman"/>
                                <w:spacing w:val="-16"/>
                                <w:sz w:val="24"/>
                                <w:szCs w:val="24"/>
                              </w:rPr>
                              <w:t xml:space="preserve"> </w:t>
                            </w:r>
                            <w:r w:rsidRPr="00641E7E">
                              <w:rPr>
                                <w:rFonts w:ascii="Times New Roman" w:hAnsi="Times New Roman" w:cs="Times New Roman"/>
                                <w:i/>
                                <w:spacing w:val="-6"/>
                                <w:sz w:val="24"/>
                                <w:szCs w:val="24"/>
                              </w:rPr>
                              <w:t>Escherichia</w:t>
                            </w:r>
                            <w:r w:rsidRPr="00641E7E">
                              <w:rPr>
                                <w:rFonts w:ascii="Times New Roman" w:hAnsi="Times New Roman" w:cs="Times New Roman"/>
                                <w:i/>
                                <w:spacing w:val="-15"/>
                                <w:sz w:val="24"/>
                                <w:szCs w:val="24"/>
                              </w:rPr>
                              <w:t xml:space="preserve"> </w:t>
                            </w:r>
                            <w:r w:rsidRPr="00641E7E">
                              <w:rPr>
                                <w:rFonts w:ascii="Times New Roman" w:hAnsi="Times New Roman" w:cs="Times New Roman"/>
                                <w:i/>
                                <w:spacing w:val="-5"/>
                                <w:sz w:val="24"/>
                                <w:szCs w:val="24"/>
                              </w:rPr>
                              <w:t>coli</w:t>
                            </w:r>
                            <w:r w:rsidRPr="00641E7E">
                              <w:rPr>
                                <w:rFonts w:ascii="Times New Roman" w:hAnsi="Times New Roman" w:cs="Times New Roman"/>
                                <w:i/>
                                <w:spacing w:val="-16"/>
                                <w:sz w:val="24"/>
                                <w:szCs w:val="24"/>
                              </w:rPr>
                              <w:t xml:space="preserve"> </w:t>
                            </w:r>
                            <w:r w:rsidRPr="00641E7E">
                              <w:rPr>
                                <w:rFonts w:ascii="Times New Roman" w:hAnsi="Times New Roman" w:cs="Times New Roman"/>
                                <w:spacing w:val="-4"/>
                                <w:sz w:val="24"/>
                                <w:szCs w:val="24"/>
                              </w:rPr>
                              <w:t>por</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6"/>
                                <w:sz w:val="24"/>
                                <w:szCs w:val="24"/>
                              </w:rPr>
                              <w:t>algunas</w:t>
                            </w:r>
                            <w:r w:rsidRPr="00641E7E">
                              <w:rPr>
                                <w:rFonts w:ascii="Times New Roman" w:hAnsi="Times New Roman" w:cs="Times New Roman"/>
                                <w:spacing w:val="-15"/>
                                <w:sz w:val="24"/>
                                <w:szCs w:val="24"/>
                              </w:rPr>
                              <w:t xml:space="preserve"> </w:t>
                            </w:r>
                            <w:r w:rsidRPr="00641E7E">
                              <w:rPr>
                                <w:rFonts w:ascii="Times New Roman" w:hAnsi="Times New Roman" w:cs="Times New Roman"/>
                                <w:spacing w:val="-5"/>
                                <w:sz w:val="24"/>
                                <w:szCs w:val="24"/>
                              </w:rPr>
                              <w:t>cepas</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de</w:t>
                            </w:r>
                            <w:r w:rsidRPr="00641E7E">
                              <w:rPr>
                                <w:rFonts w:ascii="Times New Roman" w:hAnsi="Times New Roman" w:cs="Times New Roman"/>
                                <w:spacing w:val="-15"/>
                                <w:sz w:val="24"/>
                                <w:szCs w:val="24"/>
                              </w:rPr>
                              <w:t xml:space="preserve"> </w:t>
                            </w:r>
                            <w:r w:rsidRPr="00641E7E">
                              <w:rPr>
                                <w:rFonts w:ascii="Times New Roman" w:hAnsi="Times New Roman" w:cs="Times New Roman"/>
                                <w:i/>
                                <w:spacing w:val="-7"/>
                                <w:sz w:val="24"/>
                                <w:szCs w:val="24"/>
                              </w:rPr>
                              <w:t>Pseudomonas</w:t>
                            </w:r>
                            <w:r w:rsidRPr="00641E7E">
                              <w:rPr>
                                <w:rFonts w:ascii="Times New Roman" w:hAnsi="Times New Roman" w:cs="Times New Roman"/>
                                <w:i/>
                                <w:spacing w:val="-17"/>
                                <w:sz w:val="24"/>
                                <w:szCs w:val="24"/>
                              </w:rPr>
                              <w:t xml:space="preserve"> </w:t>
                            </w:r>
                            <w:r w:rsidRPr="00641E7E">
                              <w:rPr>
                                <w:rFonts w:ascii="Times New Roman" w:hAnsi="Times New Roman" w:cs="Times New Roman"/>
                                <w:i/>
                                <w:spacing w:val="-6"/>
                                <w:sz w:val="24"/>
                                <w:szCs w:val="24"/>
                              </w:rPr>
                              <w:t>aeruginosa.</w:t>
                            </w:r>
                          </w:p>
                          <w:p w14:paraId="2F02EB8A"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z w:val="24"/>
                                <w:szCs w:val="24"/>
                              </w:rPr>
                              <w:t>Usar como</w:t>
                            </w:r>
                            <w:r w:rsidRPr="00641E7E">
                              <w:rPr>
                                <w:rFonts w:ascii="Times New Roman" w:hAnsi="Times New Roman" w:cs="Times New Roman"/>
                                <w:spacing w:val="-14"/>
                                <w:sz w:val="24"/>
                                <w:szCs w:val="24"/>
                              </w:rPr>
                              <w:t xml:space="preserve"> </w:t>
                            </w:r>
                            <w:r w:rsidRPr="00641E7E">
                              <w:rPr>
                                <w:rFonts w:ascii="Times New Roman" w:hAnsi="Times New Roman" w:cs="Times New Roman"/>
                                <w:sz w:val="24"/>
                                <w:szCs w:val="24"/>
                              </w:rPr>
                              <w:t>control</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positivo</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la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cepa</w:t>
                            </w:r>
                            <w:r w:rsidRPr="00641E7E">
                              <w:rPr>
                                <w:rFonts w:ascii="Times New Roman" w:hAnsi="Times New Roman" w:cs="Times New Roman"/>
                                <w:spacing w:val="-14"/>
                                <w:sz w:val="24"/>
                                <w:szCs w:val="24"/>
                              </w:rPr>
                              <w:t xml:space="preserve"> </w:t>
                            </w:r>
                            <w:r w:rsidRPr="00641E7E">
                              <w:rPr>
                                <w:rFonts w:ascii="Times New Roman" w:hAnsi="Times New Roman" w:cs="Times New Roman"/>
                                <w:i/>
                                <w:sz w:val="24"/>
                                <w:szCs w:val="24"/>
                              </w:rPr>
                              <w:t>Klebsiella</w:t>
                            </w:r>
                            <w:r w:rsidRPr="00641E7E">
                              <w:rPr>
                                <w:rFonts w:ascii="Times New Roman" w:hAnsi="Times New Roman" w:cs="Times New Roman"/>
                                <w:i/>
                                <w:spacing w:val="-13"/>
                                <w:sz w:val="24"/>
                                <w:szCs w:val="24"/>
                              </w:rPr>
                              <w:t xml:space="preserve"> </w:t>
                            </w:r>
                            <w:r w:rsidRPr="00641E7E">
                              <w:rPr>
                                <w:rFonts w:ascii="Times New Roman" w:hAnsi="Times New Roman" w:cs="Times New Roman"/>
                                <w:i/>
                                <w:sz w:val="24"/>
                                <w:szCs w:val="24"/>
                              </w:rPr>
                              <w:t>pneumoniae</w:t>
                            </w:r>
                            <w:r w:rsidRPr="00641E7E">
                              <w:rPr>
                                <w:rFonts w:ascii="Times New Roman" w:hAnsi="Times New Roman" w:cs="Times New Roman"/>
                                <w:i/>
                                <w:spacing w:val="-13"/>
                                <w:sz w:val="24"/>
                                <w:szCs w:val="24"/>
                              </w:rPr>
                              <w:t xml:space="preserve"> </w:t>
                            </w:r>
                            <w:r w:rsidRPr="00641E7E">
                              <w:rPr>
                                <w:rFonts w:ascii="Times New Roman" w:hAnsi="Times New Roman" w:cs="Times New Roman"/>
                                <w:sz w:val="24"/>
                                <w:szCs w:val="24"/>
                              </w:rPr>
                              <w:t xml:space="preserve">ATCC 1705 y la cepa de </w:t>
                            </w:r>
                            <w:bookmarkStart w:id="16" w:name="_Hlk28872081"/>
                            <w:r w:rsidRPr="00641E7E">
                              <w:rPr>
                                <w:rFonts w:ascii="Times New Roman" w:hAnsi="Times New Roman" w:cs="Times New Roman"/>
                                <w:i/>
                                <w:sz w:val="24"/>
                                <w:szCs w:val="24"/>
                              </w:rPr>
                              <w:t xml:space="preserve">Pseudomonas aeruginosa </w:t>
                            </w:r>
                            <w:r w:rsidRPr="00641E7E">
                              <w:rPr>
                                <w:rFonts w:ascii="Times New Roman" w:hAnsi="Times New Roman" w:cs="Times New Roman"/>
                                <w:sz w:val="24"/>
                                <w:szCs w:val="24"/>
                              </w:rPr>
                              <w:t xml:space="preserve">multisensible PAO-1 </w:t>
                            </w:r>
                            <w:bookmarkEnd w:id="16"/>
                            <w:r w:rsidRPr="00641E7E">
                              <w:rPr>
                                <w:rFonts w:ascii="Times New Roman" w:hAnsi="Times New Roman" w:cs="Times New Roman"/>
                                <w:sz w:val="24"/>
                                <w:szCs w:val="24"/>
                              </w:rPr>
                              <w:t>como control negativo.</w:t>
                            </w:r>
                          </w:p>
                          <w:p w14:paraId="1E12CB53" w14:textId="77777777" w:rsidR="00F06C0D" w:rsidRPr="00641E7E" w:rsidRDefault="00F06C0D" w:rsidP="00B47395">
                            <w:pPr>
                              <w:pStyle w:val="Textoindependiente"/>
                              <w:spacing w:before="173"/>
                              <w:ind w:left="993" w:right="-1"/>
                              <w:jc w:val="both"/>
                              <w:rPr>
                                <w:rFonts w:ascii="Times New Roman" w:hAnsi="Times New Roman" w:cs="Times New Roman"/>
                                <w:sz w:val="24"/>
                                <w:szCs w:val="24"/>
                              </w:rPr>
                            </w:pPr>
                            <w:r w:rsidRPr="00641E7E">
                              <w:rPr>
                                <w:rFonts w:ascii="Times New Roman" w:hAnsi="Times New Roman" w:cs="Times New Roman"/>
                                <w:b/>
                                <w:bCs/>
                                <w:sz w:val="24"/>
                                <w:szCs w:val="24"/>
                              </w:rPr>
                              <w:t>Validación de la prueba:</w:t>
                            </w:r>
                            <w:r w:rsidRPr="00641E7E">
                              <w:rPr>
                                <w:rFonts w:ascii="Times New Roman" w:hAnsi="Times New Roman" w:cs="Times New Roman"/>
                                <w:sz w:val="24"/>
                                <w:szCs w:val="24"/>
                              </w:rPr>
                              <w:t xml:space="preserve"> Sensibilidad </w:t>
                            </w:r>
                            <w:r w:rsidRPr="00641E7E">
                              <w:rPr>
                                <w:rFonts w:ascii="Times New Roman" w:eastAsia="Times New Roman" w:hAnsi="Times New Roman" w:cs="Times New Roman"/>
                                <w:sz w:val="24"/>
                                <w:szCs w:val="24"/>
                                <w:lang w:eastAsia="es-PE"/>
                              </w:rPr>
                              <w:t xml:space="preserve">(&gt; 90%) y especificidad (85.7%); </w:t>
                            </w:r>
                            <w:r w:rsidRPr="00641E7E">
                              <w:rPr>
                                <w:rFonts w:ascii="Times New Roman" w:hAnsi="Times New Roman" w:cs="Times New Roman"/>
                                <w:sz w:val="24"/>
                                <w:szCs w:val="24"/>
                              </w:rPr>
                              <w:t>valores</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predictivo</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positivo</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y</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negativo</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del</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94,7%</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y</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75,0%, respectivamente.</w:t>
                            </w:r>
                          </w:p>
                          <w:p w14:paraId="520EFFD9" w14:textId="77777777" w:rsidR="00F06C0D" w:rsidRPr="00641E7E" w:rsidRDefault="00F06C0D" w:rsidP="00616421">
                            <w:pPr>
                              <w:pStyle w:val="Textoindependiente"/>
                              <w:numPr>
                                <w:ilvl w:val="0"/>
                                <w:numId w:val="6"/>
                              </w:numPr>
                              <w:spacing w:before="173" w:line="268" w:lineRule="auto"/>
                              <w:ind w:right="452"/>
                              <w:jc w:val="both"/>
                              <w:rPr>
                                <w:rFonts w:ascii="Times New Roman" w:hAnsi="Times New Roman" w:cs="Times New Roman"/>
                                <w:sz w:val="24"/>
                                <w:szCs w:val="24"/>
                              </w:rPr>
                            </w:pPr>
                            <w:bookmarkStart w:id="17" w:name="_Hlk29197936"/>
                            <w:r w:rsidRPr="00641E7E">
                              <w:rPr>
                                <w:rFonts w:ascii="Times New Roman" w:eastAsia="Times New Roman" w:hAnsi="Times New Roman" w:cs="Times New Roman"/>
                                <w:b/>
                                <w:bCs/>
                                <w:kern w:val="36"/>
                                <w:sz w:val="24"/>
                                <w:szCs w:val="24"/>
                                <w:lang w:eastAsia="es-PE"/>
                              </w:rPr>
                              <w:t>El Método de Inactivación de Carbapenem (CIM)</w:t>
                            </w:r>
                            <w:bookmarkEnd w:id="17"/>
                            <w:r>
                              <w:rPr>
                                <w:rFonts w:ascii="Times New Roman" w:eastAsia="Times New Roman" w:hAnsi="Times New Roman" w:cs="Times New Roman"/>
                                <w:b/>
                                <w:bCs/>
                                <w:kern w:val="36"/>
                                <w:sz w:val="24"/>
                                <w:szCs w:val="24"/>
                                <w:lang w:eastAsia="es-PE"/>
                              </w:rPr>
                              <w:t xml:space="preserve"> (Morejón, 2012)</w:t>
                            </w:r>
                            <w:r w:rsidRPr="00641E7E">
                              <w:rPr>
                                <w:rFonts w:ascii="Times New Roman" w:eastAsia="Times New Roman" w:hAnsi="Times New Roman" w:cs="Times New Roman"/>
                                <w:b/>
                                <w:bCs/>
                                <w:kern w:val="36"/>
                                <w:sz w:val="24"/>
                                <w:szCs w:val="24"/>
                                <w:lang w:eastAsia="es-PE"/>
                              </w:rPr>
                              <w:t xml:space="preserve"> </w:t>
                            </w:r>
                          </w:p>
                          <w:p w14:paraId="247A19BA" w14:textId="77777777" w:rsidR="00F06C0D" w:rsidRPr="00641E7E" w:rsidRDefault="00F06C0D" w:rsidP="00616421">
                            <w:pPr>
                              <w:spacing w:before="120" w:after="0" w:line="240" w:lineRule="auto"/>
                              <w:ind w:left="1134"/>
                              <w:jc w:val="both"/>
                              <w:rPr>
                                <w:rFonts w:ascii="Times New Roman" w:hAnsi="Times New Roman"/>
                                <w:b/>
                                <w:bCs/>
                                <w:sz w:val="24"/>
                                <w:szCs w:val="24"/>
                              </w:rPr>
                            </w:pPr>
                            <w:r w:rsidRPr="00641E7E">
                              <w:rPr>
                                <w:rFonts w:ascii="Times New Roman" w:hAnsi="Times New Roman"/>
                                <w:b/>
                                <w:bCs/>
                                <w:sz w:val="24"/>
                                <w:szCs w:val="24"/>
                              </w:rPr>
                              <w:t>Criterios de inclusión</w:t>
                            </w:r>
                          </w:p>
                          <w:p w14:paraId="7B39ABA4"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i/>
                                <w:iCs/>
                                <w:sz w:val="24"/>
                                <w:szCs w:val="24"/>
                              </w:rPr>
                              <w:t>Enterobacteriaceae</w:t>
                            </w:r>
                            <w:r w:rsidRPr="00641E7E">
                              <w:rPr>
                                <w:rFonts w:ascii="Times New Roman" w:hAnsi="Times New Roman"/>
                                <w:sz w:val="24"/>
                                <w:szCs w:val="24"/>
                              </w:rPr>
                              <w:t> con un MIC para meropenem &gt;0.25 μg / ml. </w:t>
                            </w:r>
                          </w:p>
                          <w:p w14:paraId="6E7A9FD2"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Bacilos Gram negativos no fermentadores (Pseudomobas y Acinetobacter).</w:t>
                            </w:r>
                          </w:p>
                          <w:p w14:paraId="71523532"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El 35% de los aislamientos tenían MIC por debajo de 0.25 μg / ml. </w:t>
                            </w:r>
                            <w:bookmarkStart w:id="18" w:name="pone-0123690-t001"/>
                            <w:bookmarkEnd w:id="18"/>
                            <w:r w:rsidRPr="00641E7E">
                              <w:rPr>
                                <w:rFonts w:ascii="Times New Roman" w:hAnsi="Times New Roman"/>
                                <w:sz w:val="24"/>
                                <w:szCs w:val="24"/>
                              </w:rPr>
                              <w:t xml:space="preserve"> </w:t>
                            </w:r>
                          </w:p>
                          <w:p w14:paraId="79CFAD61"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Cultivos de crecimiento en agar sangre carnero o MHA.</w:t>
                            </w:r>
                          </w:p>
                          <w:p w14:paraId="4FB7BE3D" w14:textId="77777777" w:rsidR="00F06C0D" w:rsidRPr="00616421" w:rsidRDefault="00F06C0D" w:rsidP="00616421">
                            <w:pPr>
                              <w:pStyle w:val="Prrafodelista"/>
                              <w:numPr>
                                <w:ilvl w:val="0"/>
                                <w:numId w:val="18"/>
                              </w:numPr>
                              <w:spacing w:before="120" w:after="0" w:line="240" w:lineRule="auto"/>
                              <w:jc w:val="both"/>
                              <w:outlineLvl w:val="2"/>
                              <w:rPr>
                                <w:rFonts w:ascii="Times New Roman" w:hAnsi="Times New Roman"/>
                                <w:b/>
                                <w:bCs/>
                                <w:sz w:val="24"/>
                                <w:szCs w:val="24"/>
                              </w:rPr>
                            </w:pPr>
                            <w:r w:rsidRPr="00616421">
                              <w:rPr>
                                <w:rFonts w:ascii="Times New Roman" w:hAnsi="Times New Roman"/>
                                <w:b/>
                                <w:bCs/>
                                <w:sz w:val="24"/>
                                <w:szCs w:val="24"/>
                              </w:rPr>
                              <w:t>Procedimiento</w:t>
                            </w:r>
                          </w:p>
                          <w:p w14:paraId="570A105C" w14:textId="77777777" w:rsidR="00F06C0D" w:rsidRPr="00616421" w:rsidRDefault="00F06C0D" w:rsidP="00616421">
                            <w:pPr>
                              <w:pStyle w:val="Prrafodelista"/>
                              <w:numPr>
                                <w:ilvl w:val="0"/>
                                <w:numId w:val="18"/>
                              </w:numPr>
                              <w:spacing w:before="120" w:after="0" w:line="240" w:lineRule="auto"/>
                              <w:jc w:val="both"/>
                              <w:rPr>
                                <w:rFonts w:ascii="Times New Roman" w:hAnsi="Times New Roman"/>
                                <w:sz w:val="24"/>
                                <w:szCs w:val="24"/>
                              </w:rPr>
                            </w:pPr>
                            <w:bookmarkStart w:id="19" w:name="article1.body1.sec2.sec2.p1"/>
                            <w:bookmarkEnd w:id="19"/>
                            <w:r w:rsidRPr="00616421">
                              <w:rPr>
                                <w:rFonts w:ascii="Times New Roman" w:hAnsi="Times New Roman"/>
                                <w:sz w:val="24"/>
                                <w:szCs w:val="24"/>
                              </w:rPr>
                              <w:t xml:space="preserve">Tomar una azada de cultivo problema joven y realizar una suspensión en 400 ul de agua. Colocar en la suspensión un disco de meropenen 10ug y se incubó durante un mínimo de dos horas a 35 ° C. Después de la incubación, el disco se retiró de la suspensión y se colocó en una placa de agar MHA inoculada con una </w:t>
                            </w:r>
                            <w:r w:rsidRPr="00616421">
                              <w:rPr>
                                <w:rFonts w:ascii="Times New Roman" w:hAnsi="Times New Roman"/>
                                <w:i/>
                                <w:iCs/>
                                <w:sz w:val="24"/>
                                <w:szCs w:val="24"/>
                              </w:rPr>
                              <w:t xml:space="preserve">E coli </w:t>
                            </w:r>
                            <w:r w:rsidRPr="00616421">
                              <w:rPr>
                                <w:rFonts w:ascii="Times New Roman" w:hAnsi="Times New Roman"/>
                                <w:sz w:val="24"/>
                                <w:szCs w:val="24"/>
                              </w:rPr>
                              <w:t xml:space="preserve">susceptible indicadora (ATCC 29522), con una turbidez equivalente al tubo 0.5 de McFarland y posteriormente incubada a 35 ° C.  </w:t>
                            </w:r>
                          </w:p>
                          <w:p w14:paraId="17A6B875" w14:textId="77777777" w:rsidR="00F06C0D" w:rsidRDefault="00F06C0D" w:rsidP="00455D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C594D7" id="Rectángulo 30" o:spid="_x0000_s1044" style="position:absolute;margin-left:57.5pt;margin-top:.3pt;width:485.5pt;height:6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" o:allowincell="f" filled="f" strokeweight=".8pt">
                <v:path arrowok="t"/>
                <v:textbox>
                  <w:txbxContent>
                    <w:p w14:paraId="5CDA3756"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b/>
                          <w:bCs/>
                          <w:sz w:val="24"/>
                          <w:szCs w:val="24"/>
                          <w:lang w:val="es-ES"/>
                        </w:rPr>
                      </w:pPr>
                      <w:r w:rsidRPr="00641E7E">
                        <w:rPr>
                          <w:rFonts w:ascii="Times New Roman" w:hAnsi="Times New Roman"/>
                          <w:b/>
                          <w:bCs/>
                          <w:sz w:val="24"/>
                          <w:szCs w:val="24"/>
                          <w:lang w:val="es-ES"/>
                        </w:rPr>
                        <w:t xml:space="preserve">Interpretación de lecturas: </w:t>
                      </w:r>
                    </w:p>
                    <w:p w14:paraId="3A89C92A"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Algunos aislamientos de prueba pueden producir sustancias que inhiben el crecimiento de E. coli ATCC® 25922. Cuando esto ocurre, se verá un área despejada alrededor de la raya. Esto impide interpretar resultados.</w:t>
                      </w:r>
                    </w:p>
                    <w:p w14:paraId="52F731D0"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Se pueden encontrar resultados positivos para MHT en aislamientos con mecanismos de resistencia a carbapenemas distintos de la producción de carbapenemasas, como las betalactamasas tipo C (AmpC)</w:t>
                      </w:r>
                      <w:r>
                        <w:rPr>
                          <w:rFonts w:ascii="Times New Roman" w:hAnsi="Times New Roman"/>
                          <w:sz w:val="24"/>
                          <w:szCs w:val="24"/>
                          <w:lang w:val="es-ES"/>
                        </w:rPr>
                        <w:t xml:space="preserve"> (Pena, 2016; Martínez, 2017).</w:t>
                      </w:r>
                    </w:p>
                    <w:p w14:paraId="703EE56E" w14:textId="77777777" w:rsidR="00F06C0D" w:rsidRPr="00641E7E" w:rsidRDefault="00F06C0D" w:rsidP="00616421">
                      <w:pPr>
                        <w:pStyle w:val="Prrafodelista"/>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01"/>
                        <w:jc w:val="both"/>
                        <w:rPr>
                          <w:rFonts w:ascii="Times New Roman" w:hAnsi="Times New Roman"/>
                          <w:sz w:val="24"/>
                          <w:szCs w:val="24"/>
                          <w:lang w:val="es-ES"/>
                        </w:rPr>
                      </w:pPr>
                      <w:r w:rsidRPr="00641E7E">
                        <w:rPr>
                          <w:rFonts w:ascii="Times New Roman" w:hAnsi="Times New Roman"/>
                          <w:sz w:val="24"/>
                          <w:szCs w:val="24"/>
                          <w:lang w:val="es-ES"/>
                        </w:rPr>
                        <w:t>No es necesario ningún cambio en la interpretación de los resultados de la prueba de susceptibilidad a carbapenem para los aislamientos MHT positivos.</w:t>
                      </w:r>
                    </w:p>
                    <w:p w14:paraId="37F4AA3E" w14:textId="77777777" w:rsidR="00F06C0D" w:rsidRPr="00641E7E" w:rsidRDefault="00F06C0D" w:rsidP="006164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134"/>
                        <w:jc w:val="both"/>
                        <w:rPr>
                          <w:rFonts w:ascii="Times New Roman" w:hAnsi="Times New Roman"/>
                          <w:sz w:val="24"/>
                          <w:szCs w:val="24"/>
                          <w:lang w:val="es-ES"/>
                        </w:rPr>
                      </w:pPr>
                      <w:r w:rsidRPr="00641E7E">
                        <w:rPr>
                          <w:rFonts w:ascii="Times New Roman" w:hAnsi="Times New Roman"/>
                          <w:b/>
                          <w:bCs/>
                          <w:sz w:val="24"/>
                          <w:szCs w:val="24"/>
                          <w:lang w:val="es-ES"/>
                        </w:rPr>
                        <w:t>Validación de la técnica:</w:t>
                      </w:r>
                      <w:r w:rsidRPr="00641E7E">
                        <w:rPr>
                          <w:rFonts w:ascii="Times New Roman" w:hAnsi="Times New Roman"/>
                          <w:sz w:val="24"/>
                          <w:szCs w:val="24"/>
                          <w:lang w:val="es-ES"/>
                        </w:rPr>
                        <w:t xml:space="preserve"> Sensibilidad (&gt; 90%) y especificidad (&gt;90%) para KPC. La sensibilidad y especificidad de la prueba para detectar otras carbapenemasas pueden variar.</w:t>
                      </w:r>
                    </w:p>
                    <w:p w14:paraId="4033DAF9" w14:textId="77777777" w:rsidR="00F06C0D" w:rsidRPr="00641E7E" w:rsidRDefault="00F06C0D" w:rsidP="00616421">
                      <w:pPr>
                        <w:pStyle w:val="Ttulo3"/>
                        <w:numPr>
                          <w:ilvl w:val="0"/>
                          <w:numId w:val="6"/>
                        </w:numPr>
                        <w:spacing w:before="176"/>
                        <w:jc w:val="both"/>
                        <w:rPr>
                          <w:rFonts w:ascii="Times New Roman" w:hAnsi="Times New Roman" w:cs="Times New Roman"/>
                          <w:b/>
                          <w:bCs/>
                          <w:sz w:val="24"/>
                          <w:szCs w:val="24"/>
                        </w:rPr>
                      </w:pPr>
                      <w:bookmarkStart w:id="28" w:name="_Hlk29197892"/>
                      <w:r w:rsidRPr="00641E7E">
                        <w:rPr>
                          <w:rFonts w:ascii="Times New Roman" w:hAnsi="Times New Roman" w:cs="Times New Roman"/>
                          <w:b/>
                          <w:bCs/>
                          <w:sz w:val="24"/>
                          <w:szCs w:val="24"/>
                        </w:rPr>
                        <w:t>Tercera variación al Test de Hodge modificado usando agar Mac Conkey</w:t>
                      </w:r>
                      <w:r>
                        <w:rPr>
                          <w:rFonts w:ascii="Times New Roman" w:hAnsi="Times New Roman" w:cs="Times New Roman"/>
                          <w:b/>
                          <w:bCs/>
                          <w:sz w:val="24"/>
                          <w:szCs w:val="24"/>
                        </w:rPr>
                        <w:t xml:space="preserve"> (Ocampo y col, 2015).</w:t>
                      </w:r>
                    </w:p>
                    <w:bookmarkEnd w:id="28"/>
                    <w:p w14:paraId="2064631E" w14:textId="77777777" w:rsidR="00F06C0D" w:rsidRPr="00641E7E" w:rsidRDefault="00F06C0D" w:rsidP="00616421">
                      <w:pPr>
                        <w:pStyle w:val="Ttulo3"/>
                        <w:spacing w:before="176"/>
                        <w:ind w:left="708"/>
                        <w:jc w:val="both"/>
                        <w:rPr>
                          <w:rFonts w:ascii="Times New Roman" w:hAnsi="Times New Roman" w:cs="Times New Roman"/>
                          <w:sz w:val="24"/>
                          <w:szCs w:val="24"/>
                        </w:rPr>
                      </w:pPr>
                      <w:r w:rsidRPr="00641E7E">
                        <w:rPr>
                          <w:rFonts w:ascii="Times New Roman" w:hAnsi="Times New Roman" w:cs="Times New Roman"/>
                          <w:sz w:val="24"/>
                          <w:szCs w:val="24"/>
                        </w:rPr>
                        <w:t>Se emplea el mismo procedimiento que MHT, pero con las siguientes variaciones:</w:t>
                      </w:r>
                    </w:p>
                    <w:p w14:paraId="463B3583"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z w:val="24"/>
                          <w:szCs w:val="24"/>
                        </w:rPr>
                        <w:t xml:space="preserve">Usar </w:t>
                      </w:r>
                      <w:bookmarkStart w:id="29" w:name="_Hlk28871992"/>
                      <w:r w:rsidRPr="00641E7E">
                        <w:rPr>
                          <w:rFonts w:ascii="Times New Roman" w:hAnsi="Times New Roman" w:cs="Times New Roman"/>
                          <w:sz w:val="24"/>
                          <w:szCs w:val="24"/>
                        </w:rPr>
                        <w:t xml:space="preserve">agar Mac Conkey </w:t>
                      </w:r>
                      <w:bookmarkEnd w:id="29"/>
                      <w:r w:rsidRPr="00641E7E">
                        <w:rPr>
                          <w:rFonts w:ascii="Times New Roman" w:hAnsi="Times New Roman" w:cs="Times New Roman"/>
                          <w:sz w:val="24"/>
                          <w:szCs w:val="24"/>
                        </w:rPr>
                        <w:t>en vez de MHA, para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favorecer</w:t>
                      </w:r>
                      <w:r w:rsidRPr="00641E7E">
                        <w:rPr>
                          <w:rFonts w:ascii="Times New Roman" w:hAnsi="Times New Roman" w:cs="Times New Roman"/>
                          <w:spacing w:val="-12"/>
                          <w:sz w:val="24"/>
                          <w:szCs w:val="24"/>
                        </w:rPr>
                        <w:t xml:space="preserve"> </w:t>
                      </w:r>
                      <w:r w:rsidRPr="00641E7E">
                        <w:rPr>
                          <w:rFonts w:ascii="Times New Roman" w:hAnsi="Times New Roman" w:cs="Times New Roman"/>
                          <w:sz w:val="24"/>
                          <w:szCs w:val="24"/>
                        </w:rPr>
                        <w:t>la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liberación de</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carbapenemasas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de</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células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en</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presencia</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de</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compuestos</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biliares.</w:t>
                      </w:r>
                    </w:p>
                    <w:p w14:paraId="6880C498"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pacing w:val="-6"/>
                          <w:sz w:val="24"/>
                          <w:szCs w:val="24"/>
                        </w:rPr>
                        <w:t xml:space="preserve">Emplear </w:t>
                      </w:r>
                      <w:bookmarkStart w:id="30" w:name="_Hlk28871781"/>
                      <w:r w:rsidRPr="00641E7E">
                        <w:rPr>
                          <w:rFonts w:ascii="Times New Roman" w:hAnsi="Times New Roman" w:cs="Times New Roman"/>
                          <w:i/>
                          <w:spacing w:val="-6"/>
                          <w:sz w:val="24"/>
                          <w:szCs w:val="24"/>
                        </w:rPr>
                        <w:t xml:space="preserve">Klebsiella pneumoniae </w:t>
                      </w:r>
                      <w:r w:rsidRPr="00641E7E">
                        <w:rPr>
                          <w:rFonts w:ascii="Times New Roman" w:hAnsi="Times New Roman" w:cs="Times New Roman"/>
                          <w:spacing w:val="-5"/>
                          <w:sz w:val="24"/>
                          <w:szCs w:val="24"/>
                        </w:rPr>
                        <w:t xml:space="preserve">ATCC 700603 </w:t>
                      </w:r>
                      <w:bookmarkEnd w:id="30"/>
                      <w:r w:rsidRPr="00641E7E">
                        <w:rPr>
                          <w:rFonts w:ascii="Times New Roman" w:hAnsi="Times New Roman" w:cs="Times New Roman"/>
                          <w:spacing w:val="-5"/>
                          <w:sz w:val="24"/>
                          <w:szCs w:val="24"/>
                        </w:rPr>
                        <w:t xml:space="preserve">como cepa </w:t>
                      </w:r>
                      <w:r w:rsidRPr="00641E7E">
                        <w:rPr>
                          <w:rFonts w:ascii="Times New Roman" w:hAnsi="Times New Roman" w:cs="Times New Roman"/>
                          <w:spacing w:val="-6"/>
                          <w:sz w:val="24"/>
                          <w:szCs w:val="24"/>
                        </w:rPr>
                        <w:t xml:space="preserve">indicadora sensible </w:t>
                      </w:r>
                      <w:r w:rsidRPr="00641E7E">
                        <w:rPr>
                          <w:rFonts w:ascii="Times New Roman" w:hAnsi="Times New Roman" w:cs="Times New Roman"/>
                          <w:spacing w:val="-3"/>
                          <w:sz w:val="24"/>
                          <w:szCs w:val="24"/>
                        </w:rPr>
                        <w:t xml:space="preserve">en </w:t>
                      </w:r>
                      <w:r w:rsidRPr="00641E7E">
                        <w:rPr>
                          <w:rFonts w:ascii="Times New Roman" w:hAnsi="Times New Roman" w:cs="Times New Roman"/>
                          <w:spacing w:val="-6"/>
                          <w:sz w:val="24"/>
                          <w:szCs w:val="24"/>
                        </w:rPr>
                        <w:t xml:space="preserve">lugar </w:t>
                      </w:r>
                      <w:r w:rsidRPr="00641E7E">
                        <w:rPr>
                          <w:rFonts w:ascii="Times New Roman" w:hAnsi="Times New Roman" w:cs="Times New Roman"/>
                          <w:spacing w:val="-3"/>
                          <w:sz w:val="24"/>
                          <w:szCs w:val="24"/>
                        </w:rPr>
                        <w:t>de</w:t>
                      </w:r>
                      <w:r w:rsidRPr="00641E7E">
                        <w:rPr>
                          <w:rFonts w:ascii="Times New Roman" w:hAnsi="Times New Roman" w:cs="Times New Roman"/>
                          <w:spacing w:val="-22"/>
                          <w:sz w:val="24"/>
                          <w:szCs w:val="24"/>
                        </w:rPr>
                        <w:t xml:space="preserve"> </w:t>
                      </w:r>
                      <w:r w:rsidRPr="00641E7E">
                        <w:rPr>
                          <w:rFonts w:ascii="Times New Roman" w:hAnsi="Times New Roman" w:cs="Times New Roman"/>
                          <w:i/>
                          <w:spacing w:val="-6"/>
                          <w:sz w:val="24"/>
                          <w:szCs w:val="24"/>
                        </w:rPr>
                        <w:t>Escherichia</w:t>
                      </w:r>
                      <w:r w:rsidRPr="00641E7E">
                        <w:rPr>
                          <w:rFonts w:ascii="Times New Roman" w:hAnsi="Times New Roman" w:cs="Times New Roman"/>
                          <w:i/>
                          <w:spacing w:val="-21"/>
                          <w:sz w:val="24"/>
                          <w:szCs w:val="24"/>
                        </w:rPr>
                        <w:t xml:space="preserve"> </w:t>
                      </w:r>
                      <w:r w:rsidRPr="00641E7E">
                        <w:rPr>
                          <w:rFonts w:ascii="Times New Roman" w:hAnsi="Times New Roman" w:cs="Times New Roman"/>
                          <w:i/>
                          <w:spacing w:val="-5"/>
                          <w:sz w:val="24"/>
                          <w:szCs w:val="24"/>
                        </w:rPr>
                        <w:t>coli</w:t>
                      </w:r>
                      <w:r w:rsidRPr="00641E7E">
                        <w:rPr>
                          <w:rFonts w:ascii="Times New Roman" w:hAnsi="Times New Roman" w:cs="Times New Roman"/>
                          <w:i/>
                          <w:spacing w:val="-22"/>
                          <w:sz w:val="24"/>
                          <w:szCs w:val="24"/>
                        </w:rPr>
                        <w:t xml:space="preserve"> </w:t>
                      </w:r>
                      <w:r w:rsidRPr="00641E7E">
                        <w:rPr>
                          <w:rFonts w:ascii="Times New Roman" w:hAnsi="Times New Roman" w:cs="Times New Roman"/>
                          <w:spacing w:val="-5"/>
                          <w:sz w:val="24"/>
                          <w:szCs w:val="24"/>
                        </w:rPr>
                        <w:t>ATCC</w:t>
                      </w:r>
                      <w:r w:rsidRPr="00641E7E">
                        <w:rPr>
                          <w:rFonts w:ascii="Times New Roman" w:hAnsi="Times New Roman" w:cs="Times New Roman"/>
                          <w:spacing w:val="-21"/>
                          <w:sz w:val="24"/>
                          <w:szCs w:val="24"/>
                        </w:rPr>
                        <w:t xml:space="preserve"> </w:t>
                      </w:r>
                      <w:r w:rsidRPr="00641E7E">
                        <w:rPr>
                          <w:rFonts w:ascii="Times New Roman" w:hAnsi="Times New Roman" w:cs="Times New Roman"/>
                          <w:spacing w:val="-5"/>
                          <w:sz w:val="24"/>
                          <w:szCs w:val="24"/>
                        </w:rPr>
                        <w:t>25922,</w:t>
                      </w:r>
                      <w:r w:rsidRPr="00641E7E">
                        <w:rPr>
                          <w:rFonts w:ascii="Times New Roman" w:hAnsi="Times New Roman" w:cs="Times New Roman"/>
                          <w:spacing w:val="-21"/>
                          <w:sz w:val="24"/>
                          <w:szCs w:val="24"/>
                        </w:rPr>
                        <w:t xml:space="preserve"> </w:t>
                      </w:r>
                      <w:r w:rsidRPr="00641E7E">
                        <w:rPr>
                          <w:rFonts w:ascii="Times New Roman" w:hAnsi="Times New Roman" w:cs="Times New Roman"/>
                          <w:spacing w:val="-6"/>
                          <w:sz w:val="24"/>
                          <w:szCs w:val="24"/>
                        </w:rPr>
                        <w:t>debidos</w:t>
                      </w:r>
                      <w:r w:rsidRPr="00641E7E">
                        <w:rPr>
                          <w:rFonts w:ascii="Times New Roman" w:hAnsi="Times New Roman" w:cs="Times New Roman"/>
                          <w:spacing w:val="-16"/>
                          <w:sz w:val="24"/>
                          <w:szCs w:val="24"/>
                        </w:rPr>
                        <w:t xml:space="preserve"> </w:t>
                      </w:r>
                      <w:r w:rsidRPr="00641E7E">
                        <w:rPr>
                          <w:rFonts w:ascii="Times New Roman" w:hAnsi="Times New Roman" w:cs="Times New Roman"/>
                          <w:sz w:val="24"/>
                          <w:szCs w:val="24"/>
                        </w:rPr>
                        <w:t>a</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la</w:t>
                      </w:r>
                      <w:r w:rsidRPr="00641E7E">
                        <w:rPr>
                          <w:rFonts w:ascii="Times New Roman" w:hAnsi="Times New Roman" w:cs="Times New Roman"/>
                          <w:spacing w:val="-15"/>
                          <w:sz w:val="24"/>
                          <w:szCs w:val="24"/>
                        </w:rPr>
                        <w:t xml:space="preserve"> </w:t>
                      </w:r>
                      <w:r w:rsidRPr="00641E7E">
                        <w:rPr>
                          <w:rFonts w:ascii="Times New Roman" w:hAnsi="Times New Roman" w:cs="Times New Roman"/>
                          <w:spacing w:val="-6"/>
                          <w:sz w:val="24"/>
                          <w:szCs w:val="24"/>
                        </w:rPr>
                        <w:t>inhibición</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de</w:t>
                      </w:r>
                      <w:r w:rsidRPr="00641E7E">
                        <w:rPr>
                          <w:rFonts w:ascii="Times New Roman" w:hAnsi="Times New Roman" w:cs="Times New Roman"/>
                          <w:spacing w:val="-16"/>
                          <w:sz w:val="24"/>
                          <w:szCs w:val="24"/>
                        </w:rPr>
                        <w:t xml:space="preserve"> </w:t>
                      </w:r>
                      <w:r w:rsidRPr="00641E7E">
                        <w:rPr>
                          <w:rFonts w:ascii="Times New Roman" w:hAnsi="Times New Roman" w:cs="Times New Roman"/>
                          <w:i/>
                          <w:spacing w:val="-6"/>
                          <w:sz w:val="24"/>
                          <w:szCs w:val="24"/>
                        </w:rPr>
                        <w:t>Escherichia</w:t>
                      </w:r>
                      <w:r w:rsidRPr="00641E7E">
                        <w:rPr>
                          <w:rFonts w:ascii="Times New Roman" w:hAnsi="Times New Roman" w:cs="Times New Roman"/>
                          <w:i/>
                          <w:spacing w:val="-15"/>
                          <w:sz w:val="24"/>
                          <w:szCs w:val="24"/>
                        </w:rPr>
                        <w:t xml:space="preserve"> </w:t>
                      </w:r>
                      <w:r w:rsidRPr="00641E7E">
                        <w:rPr>
                          <w:rFonts w:ascii="Times New Roman" w:hAnsi="Times New Roman" w:cs="Times New Roman"/>
                          <w:i/>
                          <w:spacing w:val="-5"/>
                          <w:sz w:val="24"/>
                          <w:szCs w:val="24"/>
                        </w:rPr>
                        <w:t>coli</w:t>
                      </w:r>
                      <w:r w:rsidRPr="00641E7E">
                        <w:rPr>
                          <w:rFonts w:ascii="Times New Roman" w:hAnsi="Times New Roman" w:cs="Times New Roman"/>
                          <w:i/>
                          <w:spacing w:val="-16"/>
                          <w:sz w:val="24"/>
                          <w:szCs w:val="24"/>
                        </w:rPr>
                        <w:t xml:space="preserve"> </w:t>
                      </w:r>
                      <w:r w:rsidRPr="00641E7E">
                        <w:rPr>
                          <w:rFonts w:ascii="Times New Roman" w:hAnsi="Times New Roman" w:cs="Times New Roman"/>
                          <w:spacing w:val="-4"/>
                          <w:sz w:val="24"/>
                          <w:szCs w:val="24"/>
                        </w:rPr>
                        <w:t>por</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6"/>
                          <w:sz w:val="24"/>
                          <w:szCs w:val="24"/>
                        </w:rPr>
                        <w:t>algunas</w:t>
                      </w:r>
                      <w:r w:rsidRPr="00641E7E">
                        <w:rPr>
                          <w:rFonts w:ascii="Times New Roman" w:hAnsi="Times New Roman" w:cs="Times New Roman"/>
                          <w:spacing w:val="-15"/>
                          <w:sz w:val="24"/>
                          <w:szCs w:val="24"/>
                        </w:rPr>
                        <w:t xml:space="preserve"> </w:t>
                      </w:r>
                      <w:r w:rsidRPr="00641E7E">
                        <w:rPr>
                          <w:rFonts w:ascii="Times New Roman" w:hAnsi="Times New Roman" w:cs="Times New Roman"/>
                          <w:spacing w:val="-5"/>
                          <w:sz w:val="24"/>
                          <w:szCs w:val="24"/>
                        </w:rPr>
                        <w:t>cepas</w:t>
                      </w:r>
                      <w:r w:rsidRPr="00641E7E">
                        <w:rPr>
                          <w:rFonts w:ascii="Times New Roman" w:hAnsi="Times New Roman" w:cs="Times New Roman"/>
                          <w:spacing w:val="-16"/>
                          <w:sz w:val="24"/>
                          <w:szCs w:val="24"/>
                        </w:rPr>
                        <w:t xml:space="preserve"> </w:t>
                      </w:r>
                      <w:r w:rsidRPr="00641E7E">
                        <w:rPr>
                          <w:rFonts w:ascii="Times New Roman" w:hAnsi="Times New Roman" w:cs="Times New Roman"/>
                          <w:spacing w:val="-3"/>
                          <w:sz w:val="24"/>
                          <w:szCs w:val="24"/>
                        </w:rPr>
                        <w:t>de</w:t>
                      </w:r>
                      <w:r w:rsidRPr="00641E7E">
                        <w:rPr>
                          <w:rFonts w:ascii="Times New Roman" w:hAnsi="Times New Roman" w:cs="Times New Roman"/>
                          <w:spacing w:val="-15"/>
                          <w:sz w:val="24"/>
                          <w:szCs w:val="24"/>
                        </w:rPr>
                        <w:t xml:space="preserve"> </w:t>
                      </w:r>
                      <w:r w:rsidRPr="00641E7E">
                        <w:rPr>
                          <w:rFonts w:ascii="Times New Roman" w:hAnsi="Times New Roman" w:cs="Times New Roman"/>
                          <w:i/>
                          <w:spacing w:val="-7"/>
                          <w:sz w:val="24"/>
                          <w:szCs w:val="24"/>
                        </w:rPr>
                        <w:t>Pseudomonas</w:t>
                      </w:r>
                      <w:r w:rsidRPr="00641E7E">
                        <w:rPr>
                          <w:rFonts w:ascii="Times New Roman" w:hAnsi="Times New Roman" w:cs="Times New Roman"/>
                          <w:i/>
                          <w:spacing w:val="-17"/>
                          <w:sz w:val="24"/>
                          <w:szCs w:val="24"/>
                        </w:rPr>
                        <w:t xml:space="preserve"> </w:t>
                      </w:r>
                      <w:r w:rsidRPr="00641E7E">
                        <w:rPr>
                          <w:rFonts w:ascii="Times New Roman" w:hAnsi="Times New Roman" w:cs="Times New Roman"/>
                          <w:i/>
                          <w:spacing w:val="-6"/>
                          <w:sz w:val="24"/>
                          <w:szCs w:val="24"/>
                        </w:rPr>
                        <w:t>aeruginosa.</w:t>
                      </w:r>
                    </w:p>
                    <w:p w14:paraId="2F02EB8A" w14:textId="77777777" w:rsidR="00F06C0D" w:rsidRPr="00641E7E" w:rsidRDefault="00F06C0D" w:rsidP="00616421">
                      <w:pPr>
                        <w:pStyle w:val="Textoindependiente"/>
                        <w:numPr>
                          <w:ilvl w:val="0"/>
                          <w:numId w:val="17"/>
                        </w:numPr>
                        <w:spacing w:line="269" w:lineRule="auto"/>
                        <w:ind w:left="1560" w:right="-1" w:hanging="357"/>
                        <w:jc w:val="both"/>
                        <w:rPr>
                          <w:rFonts w:ascii="Times New Roman" w:hAnsi="Times New Roman" w:cs="Times New Roman"/>
                          <w:sz w:val="24"/>
                          <w:szCs w:val="24"/>
                        </w:rPr>
                      </w:pPr>
                      <w:r w:rsidRPr="00641E7E">
                        <w:rPr>
                          <w:rFonts w:ascii="Times New Roman" w:hAnsi="Times New Roman" w:cs="Times New Roman"/>
                          <w:sz w:val="24"/>
                          <w:szCs w:val="24"/>
                        </w:rPr>
                        <w:t>Usar como</w:t>
                      </w:r>
                      <w:r w:rsidRPr="00641E7E">
                        <w:rPr>
                          <w:rFonts w:ascii="Times New Roman" w:hAnsi="Times New Roman" w:cs="Times New Roman"/>
                          <w:spacing w:val="-14"/>
                          <w:sz w:val="24"/>
                          <w:szCs w:val="24"/>
                        </w:rPr>
                        <w:t xml:space="preserve"> </w:t>
                      </w:r>
                      <w:r w:rsidRPr="00641E7E">
                        <w:rPr>
                          <w:rFonts w:ascii="Times New Roman" w:hAnsi="Times New Roman" w:cs="Times New Roman"/>
                          <w:sz w:val="24"/>
                          <w:szCs w:val="24"/>
                        </w:rPr>
                        <w:t>control</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positivo</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la</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cepa</w:t>
                      </w:r>
                      <w:r w:rsidRPr="00641E7E">
                        <w:rPr>
                          <w:rFonts w:ascii="Times New Roman" w:hAnsi="Times New Roman" w:cs="Times New Roman"/>
                          <w:spacing w:val="-14"/>
                          <w:sz w:val="24"/>
                          <w:szCs w:val="24"/>
                        </w:rPr>
                        <w:t xml:space="preserve"> </w:t>
                      </w:r>
                      <w:r w:rsidRPr="00641E7E">
                        <w:rPr>
                          <w:rFonts w:ascii="Times New Roman" w:hAnsi="Times New Roman" w:cs="Times New Roman"/>
                          <w:i/>
                          <w:sz w:val="24"/>
                          <w:szCs w:val="24"/>
                        </w:rPr>
                        <w:t>Klebsiella</w:t>
                      </w:r>
                      <w:r w:rsidRPr="00641E7E">
                        <w:rPr>
                          <w:rFonts w:ascii="Times New Roman" w:hAnsi="Times New Roman" w:cs="Times New Roman"/>
                          <w:i/>
                          <w:spacing w:val="-13"/>
                          <w:sz w:val="24"/>
                          <w:szCs w:val="24"/>
                        </w:rPr>
                        <w:t xml:space="preserve"> </w:t>
                      </w:r>
                      <w:r w:rsidRPr="00641E7E">
                        <w:rPr>
                          <w:rFonts w:ascii="Times New Roman" w:hAnsi="Times New Roman" w:cs="Times New Roman"/>
                          <w:i/>
                          <w:sz w:val="24"/>
                          <w:szCs w:val="24"/>
                        </w:rPr>
                        <w:t>pneumoniae</w:t>
                      </w:r>
                      <w:r w:rsidRPr="00641E7E">
                        <w:rPr>
                          <w:rFonts w:ascii="Times New Roman" w:hAnsi="Times New Roman" w:cs="Times New Roman"/>
                          <w:i/>
                          <w:spacing w:val="-13"/>
                          <w:sz w:val="24"/>
                          <w:szCs w:val="24"/>
                        </w:rPr>
                        <w:t xml:space="preserve"> </w:t>
                      </w:r>
                      <w:r w:rsidRPr="00641E7E">
                        <w:rPr>
                          <w:rFonts w:ascii="Times New Roman" w:hAnsi="Times New Roman" w:cs="Times New Roman"/>
                          <w:sz w:val="24"/>
                          <w:szCs w:val="24"/>
                        </w:rPr>
                        <w:t xml:space="preserve">ATCC 1705 y la cepa de </w:t>
                      </w:r>
                      <w:bookmarkStart w:id="31" w:name="_Hlk28872081"/>
                      <w:r w:rsidRPr="00641E7E">
                        <w:rPr>
                          <w:rFonts w:ascii="Times New Roman" w:hAnsi="Times New Roman" w:cs="Times New Roman"/>
                          <w:i/>
                          <w:sz w:val="24"/>
                          <w:szCs w:val="24"/>
                        </w:rPr>
                        <w:t xml:space="preserve">Pseudomonas aeruginosa </w:t>
                      </w:r>
                      <w:r w:rsidRPr="00641E7E">
                        <w:rPr>
                          <w:rFonts w:ascii="Times New Roman" w:hAnsi="Times New Roman" w:cs="Times New Roman"/>
                          <w:sz w:val="24"/>
                          <w:szCs w:val="24"/>
                        </w:rPr>
                        <w:t xml:space="preserve">multisensible PAO-1 </w:t>
                      </w:r>
                      <w:bookmarkEnd w:id="31"/>
                      <w:r w:rsidRPr="00641E7E">
                        <w:rPr>
                          <w:rFonts w:ascii="Times New Roman" w:hAnsi="Times New Roman" w:cs="Times New Roman"/>
                          <w:sz w:val="24"/>
                          <w:szCs w:val="24"/>
                        </w:rPr>
                        <w:t>como control negativo.</w:t>
                      </w:r>
                    </w:p>
                    <w:p w14:paraId="1E12CB53" w14:textId="77777777" w:rsidR="00F06C0D" w:rsidRPr="00641E7E" w:rsidRDefault="00F06C0D" w:rsidP="00B47395">
                      <w:pPr>
                        <w:pStyle w:val="Textoindependiente"/>
                        <w:spacing w:before="173"/>
                        <w:ind w:left="993" w:right="-1"/>
                        <w:jc w:val="both"/>
                        <w:rPr>
                          <w:rFonts w:ascii="Times New Roman" w:hAnsi="Times New Roman" w:cs="Times New Roman"/>
                          <w:sz w:val="24"/>
                          <w:szCs w:val="24"/>
                        </w:rPr>
                      </w:pPr>
                      <w:r w:rsidRPr="00641E7E">
                        <w:rPr>
                          <w:rFonts w:ascii="Times New Roman" w:hAnsi="Times New Roman" w:cs="Times New Roman"/>
                          <w:b/>
                          <w:bCs/>
                          <w:sz w:val="24"/>
                          <w:szCs w:val="24"/>
                        </w:rPr>
                        <w:t>Validación de la prueba:</w:t>
                      </w:r>
                      <w:r w:rsidRPr="00641E7E">
                        <w:rPr>
                          <w:rFonts w:ascii="Times New Roman" w:hAnsi="Times New Roman" w:cs="Times New Roman"/>
                          <w:sz w:val="24"/>
                          <w:szCs w:val="24"/>
                        </w:rPr>
                        <w:t xml:space="preserve"> Sensibilidad </w:t>
                      </w:r>
                      <w:r w:rsidRPr="00641E7E">
                        <w:rPr>
                          <w:rFonts w:ascii="Times New Roman" w:eastAsia="Times New Roman" w:hAnsi="Times New Roman" w:cs="Times New Roman"/>
                          <w:sz w:val="24"/>
                          <w:szCs w:val="24"/>
                          <w:lang w:eastAsia="es-PE"/>
                        </w:rPr>
                        <w:t xml:space="preserve">(&gt; 90%) y especificidad (85.7%); </w:t>
                      </w:r>
                      <w:r w:rsidRPr="00641E7E">
                        <w:rPr>
                          <w:rFonts w:ascii="Times New Roman" w:hAnsi="Times New Roman" w:cs="Times New Roman"/>
                          <w:sz w:val="24"/>
                          <w:szCs w:val="24"/>
                        </w:rPr>
                        <w:t>valores</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predictivo</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positivo</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y</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negativo</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del</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94,7%</w:t>
                      </w:r>
                      <w:r w:rsidRPr="00641E7E">
                        <w:rPr>
                          <w:rFonts w:ascii="Times New Roman" w:hAnsi="Times New Roman" w:cs="Times New Roman"/>
                          <w:spacing w:val="-26"/>
                          <w:sz w:val="24"/>
                          <w:szCs w:val="24"/>
                        </w:rPr>
                        <w:t xml:space="preserve"> </w:t>
                      </w:r>
                      <w:r w:rsidRPr="00641E7E">
                        <w:rPr>
                          <w:rFonts w:ascii="Times New Roman" w:hAnsi="Times New Roman" w:cs="Times New Roman"/>
                          <w:sz w:val="24"/>
                          <w:szCs w:val="24"/>
                        </w:rPr>
                        <w:t>y</w:t>
                      </w:r>
                      <w:r w:rsidRPr="00641E7E">
                        <w:rPr>
                          <w:rFonts w:ascii="Times New Roman" w:hAnsi="Times New Roman" w:cs="Times New Roman"/>
                          <w:spacing w:val="-25"/>
                          <w:sz w:val="24"/>
                          <w:szCs w:val="24"/>
                        </w:rPr>
                        <w:t xml:space="preserve"> </w:t>
                      </w:r>
                      <w:r w:rsidRPr="00641E7E">
                        <w:rPr>
                          <w:rFonts w:ascii="Times New Roman" w:hAnsi="Times New Roman" w:cs="Times New Roman"/>
                          <w:sz w:val="24"/>
                          <w:szCs w:val="24"/>
                        </w:rPr>
                        <w:t>75,0%, respectivamente.</w:t>
                      </w:r>
                    </w:p>
                    <w:p w14:paraId="520EFFD9" w14:textId="77777777" w:rsidR="00F06C0D" w:rsidRPr="00641E7E" w:rsidRDefault="00F06C0D" w:rsidP="00616421">
                      <w:pPr>
                        <w:pStyle w:val="Textoindependiente"/>
                        <w:numPr>
                          <w:ilvl w:val="0"/>
                          <w:numId w:val="6"/>
                        </w:numPr>
                        <w:spacing w:before="173" w:line="268" w:lineRule="auto"/>
                        <w:ind w:right="452"/>
                        <w:jc w:val="both"/>
                        <w:rPr>
                          <w:rFonts w:ascii="Times New Roman" w:hAnsi="Times New Roman" w:cs="Times New Roman"/>
                          <w:sz w:val="24"/>
                          <w:szCs w:val="24"/>
                        </w:rPr>
                      </w:pPr>
                      <w:bookmarkStart w:id="32" w:name="_Hlk29197936"/>
                      <w:r w:rsidRPr="00641E7E">
                        <w:rPr>
                          <w:rFonts w:ascii="Times New Roman" w:eastAsia="Times New Roman" w:hAnsi="Times New Roman" w:cs="Times New Roman"/>
                          <w:b/>
                          <w:bCs/>
                          <w:kern w:val="36"/>
                          <w:sz w:val="24"/>
                          <w:szCs w:val="24"/>
                          <w:lang w:eastAsia="es-PE"/>
                        </w:rPr>
                        <w:t>El Método de Inactivación de Carbapenem (CIM)</w:t>
                      </w:r>
                      <w:bookmarkEnd w:id="32"/>
                      <w:r>
                        <w:rPr>
                          <w:rFonts w:ascii="Times New Roman" w:eastAsia="Times New Roman" w:hAnsi="Times New Roman" w:cs="Times New Roman"/>
                          <w:b/>
                          <w:bCs/>
                          <w:kern w:val="36"/>
                          <w:sz w:val="24"/>
                          <w:szCs w:val="24"/>
                          <w:lang w:eastAsia="es-PE"/>
                        </w:rPr>
                        <w:t xml:space="preserve"> (Morejón, 2012)</w:t>
                      </w:r>
                      <w:r w:rsidRPr="00641E7E">
                        <w:rPr>
                          <w:rFonts w:ascii="Times New Roman" w:eastAsia="Times New Roman" w:hAnsi="Times New Roman" w:cs="Times New Roman"/>
                          <w:b/>
                          <w:bCs/>
                          <w:kern w:val="36"/>
                          <w:sz w:val="24"/>
                          <w:szCs w:val="24"/>
                          <w:lang w:eastAsia="es-PE"/>
                        </w:rPr>
                        <w:t xml:space="preserve"> </w:t>
                      </w:r>
                    </w:p>
                    <w:p w14:paraId="247A19BA" w14:textId="77777777" w:rsidR="00F06C0D" w:rsidRPr="00641E7E" w:rsidRDefault="00F06C0D" w:rsidP="00616421">
                      <w:pPr>
                        <w:spacing w:before="120" w:after="0" w:line="240" w:lineRule="auto"/>
                        <w:ind w:left="1134"/>
                        <w:jc w:val="both"/>
                        <w:rPr>
                          <w:rFonts w:ascii="Times New Roman" w:hAnsi="Times New Roman"/>
                          <w:b/>
                          <w:bCs/>
                          <w:sz w:val="24"/>
                          <w:szCs w:val="24"/>
                        </w:rPr>
                      </w:pPr>
                      <w:r w:rsidRPr="00641E7E">
                        <w:rPr>
                          <w:rFonts w:ascii="Times New Roman" w:hAnsi="Times New Roman"/>
                          <w:b/>
                          <w:bCs/>
                          <w:sz w:val="24"/>
                          <w:szCs w:val="24"/>
                        </w:rPr>
                        <w:t>Criterios de inclusión</w:t>
                      </w:r>
                    </w:p>
                    <w:p w14:paraId="7B39ABA4"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i/>
                          <w:iCs/>
                          <w:sz w:val="24"/>
                          <w:szCs w:val="24"/>
                        </w:rPr>
                        <w:t>Enterobacteriaceae</w:t>
                      </w:r>
                      <w:r w:rsidRPr="00641E7E">
                        <w:rPr>
                          <w:rFonts w:ascii="Times New Roman" w:hAnsi="Times New Roman"/>
                          <w:sz w:val="24"/>
                          <w:szCs w:val="24"/>
                        </w:rPr>
                        <w:t> con un MIC para meropenem &gt;0.25 μg / ml. </w:t>
                      </w:r>
                    </w:p>
                    <w:p w14:paraId="6E7A9FD2"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Bacilos Gram negativos no fermentadores (Pseudomobas y Acinetobacter).</w:t>
                      </w:r>
                    </w:p>
                    <w:p w14:paraId="71523532"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El 35% de los aislamientos tenían MIC por debajo de 0.25 μg / ml. </w:t>
                      </w:r>
                      <w:bookmarkStart w:id="33" w:name="pone-0123690-t001"/>
                      <w:bookmarkEnd w:id="33"/>
                      <w:r w:rsidRPr="00641E7E">
                        <w:rPr>
                          <w:rFonts w:ascii="Times New Roman" w:hAnsi="Times New Roman"/>
                          <w:sz w:val="24"/>
                          <w:szCs w:val="24"/>
                        </w:rPr>
                        <w:t xml:space="preserve"> </w:t>
                      </w:r>
                    </w:p>
                    <w:p w14:paraId="79CFAD61" w14:textId="77777777" w:rsidR="00F06C0D" w:rsidRPr="00641E7E" w:rsidRDefault="00F06C0D" w:rsidP="00616421">
                      <w:pPr>
                        <w:pStyle w:val="Prrafodelista"/>
                        <w:numPr>
                          <w:ilvl w:val="0"/>
                          <w:numId w:val="18"/>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Cultivos de crecimiento en agar sangre carnero o MHA.</w:t>
                      </w:r>
                    </w:p>
                    <w:p w14:paraId="4FB7BE3D" w14:textId="77777777" w:rsidR="00F06C0D" w:rsidRPr="00616421" w:rsidRDefault="00F06C0D" w:rsidP="00616421">
                      <w:pPr>
                        <w:pStyle w:val="Prrafodelista"/>
                        <w:numPr>
                          <w:ilvl w:val="0"/>
                          <w:numId w:val="18"/>
                        </w:numPr>
                        <w:spacing w:before="120" w:after="0" w:line="240" w:lineRule="auto"/>
                        <w:jc w:val="both"/>
                        <w:outlineLvl w:val="2"/>
                        <w:rPr>
                          <w:rFonts w:ascii="Times New Roman" w:hAnsi="Times New Roman"/>
                          <w:b/>
                          <w:bCs/>
                          <w:sz w:val="24"/>
                          <w:szCs w:val="24"/>
                        </w:rPr>
                      </w:pPr>
                      <w:r w:rsidRPr="00616421">
                        <w:rPr>
                          <w:rFonts w:ascii="Times New Roman" w:hAnsi="Times New Roman"/>
                          <w:b/>
                          <w:bCs/>
                          <w:sz w:val="24"/>
                          <w:szCs w:val="24"/>
                        </w:rPr>
                        <w:t>Procedimiento</w:t>
                      </w:r>
                    </w:p>
                    <w:p w14:paraId="570A105C" w14:textId="77777777" w:rsidR="00F06C0D" w:rsidRPr="00616421" w:rsidRDefault="00F06C0D" w:rsidP="00616421">
                      <w:pPr>
                        <w:pStyle w:val="Prrafodelista"/>
                        <w:numPr>
                          <w:ilvl w:val="0"/>
                          <w:numId w:val="18"/>
                        </w:numPr>
                        <w:spacing w:before="120" w:after="0" w:line="240" w:lineRule="auto"/>
                        <w:jc w:val="both"/>
                        <w:rPr>
                          <w:rFonts w:ascii="Times New Roman" w:hAnsi="Times New Roman"/>
                          <w:sz w:val="24"/>
                          <w:szCs w:val="24"/>
                        </w:rPr>
                      </w:pPr>
                      <w:bookmarkStart w:id="34" w:name="article1.body1.sec2.sec2.p1"/>
                      <w:bookmarkEnd w:id="34"/>
                      <w:r w:rsidRPr="00616421">
                        <w:rPr>
                          <w:rFonts w:ascii="Times New Roman" w:hAnsi="Times New Roman"/>
                          <w:sz w:val="24"/>
                          <w:szCs w:val="24"/>
                        </w:rPr>
                        <w:t xml:space="preserve">Tomar una azada de cultivo problema joven y realizar una suspensión en 400 ul de agua. Colocar en la suspensión un disco de meropenen 10ug y se incubó durante un mínimo de dos horas a 35 ° C. Después de la incubación, el disco se retiró de la suspensión y se colocó en una placa de agar MHA inoculada con una </w:t>
                      </w:r>
                      <w:r w:rsidRPr="00616421">
                        <w:rPr>
                          <w:rFonts w:ascii="Times New Roman" w:hAnsi="Times New Roman"/>
                          <w:i/>
                          <w:iCs/>
                          <w:sz w:val="24"/>
                          <w:szCs w:val="24"/>
                        </w:rPr>
                        <w:t xml:space="preserve">E coli </w:t>
                      </w:r>
                      <w:r w:rsidRPr="00616421">
                        <w:rPr>
                          <w:rFonts w:ascii="Times New Roman" w:hAnsi="Times New Roman"/>
                          <w:sz w:val="24"/>
                          <w:szCs w:val="24"/>
                        </w:rPr>
                        <w:t xml:space="preserve">susceptible indicadora (ATCC 29522), con una turbidez equivalente al tubo 0.5 de McFarland y posteriormente incubada a 35 ° C.  </w:t>
                      </w:r>
                    </w:p>
                    <w:p w14:paraId="17A6B875" w14:textId="77777777" w:rsidR="00F06C0D" w:rsidRDefault="00F06C0D" w:rsidP="00455DF4">
                      <w:pPr>
                        <w:jc w:val="both"/>
                      </w:pPr>
                    </w:p>
                  </w:txbxContent>
                </v:textbox>
                <w10:wrap anchorx="page"/>
              </v:rect>
            </w:pict>
          </mc:Fallback>
        </mc:AlternateContent>
      </w:r>
    </w:p>
    <w:p w14:paraId="0D149530" w14:textId="11FEEE1A" w:rsidR="00455DF4" w:rsidRDefault="00455DF4" w:rsidP="00A65C1D">
      <w:pPr>
        <w:rPr>
          <w:rFonts w:ascii="Arial" w:eastAsia="Times New Roman" w:hAnsi="Arial" w:cs="Arial"/>
          <w:sz w:val="16"/>
          <w:szCs w:val="16"/>
          <w:lang w:eastAsia="es-PE"/>
        </w:rPr>
      </w:pPr>
    </w:p>
    <w:p w14:paraId="7C012732" w14:textId="7DCFD8B4" w:rsidR="00455DF4" w:rsidRDefault="00455DF4" w:rsidP="00A65C1D">
      <w:pPr>
        <w:rPr>
          <w:rFonts w:ascii="Arial" w:eastAsia="Times New Roman" w:hAnsi="Arial" w:cs="Arial"/>
          <w:sz w:val="16"/>
          <w:szCs w:val="16"/>
          <w:lang w:eastAsia="es-PE"/>
        </w:rPr>
      </w:pPr>
    </w:p>
    <w:p w14:paraId="29B96395" w14:textId="482E1E13" w:rsidR="00455DF4" w:rsidRDefault="00455DF4" w:rsidP="00A65C1D">
      <w:pPr>
        <w:rPr>
          <w:rFonts w:ascii="Arial" w:eastAsia="Times New Roman" w:hAnsi="Arial" w:cs="Arial"/>
          <w:sz w:val="16"/>
          <w:szCs w:val="16"/>
          <w:lang w:eastAsia="es-PE"/>
        </w:rPr>
      </w:pPr>
    </w:p>
    <w:p w14:paraId="2C449BAA" w14:textId="5F149DA6" w:rsidR="00455DF4" w:rsidRDefault="00455DF4" w:rsidP="00A65C1D">
      <w:pPr>
        <w:rPr>
          <w:rFonts w:ascii="Arial" w:eastAsia="Times New Roman" w:hAnsi="Arial" w:cs="Arial"/>
          <w:sz w:val="16"/>
          <w:szCs w:val="16"/>
          <w:lang w:eastAsia="es-PE"/>
        </w:rPr>
      </w:pPr>
    </w:p>
    <w:p w14:paraId="34F0E1CA" w14:textId="1812DF39" w:rsidR="00455DF4" w:rsidRDefault="00455DF4" w:rsidP="00A65C1D">
      <w:pPr>
        <w:rPr>
          <w:rFonts w:ascii="Arial" w:eastAsia="Times New Roman" w:hAnsi="Arial" w:cs="Arial"/>
          <w:sz w:val="16"/>
          <w:szCs w:val="16"/>
          <w:lang w:eastAsia="es-PE"/>
        </w:rPr>
      </w:pPr>
    </w:p>
    <w:p w14:paraId="270A4335" w14:textId="4FC11641" w:rsidR="00455DF4" w:rsidRDefault="00455DF4" w:rsidP="00A65C1D">
      <w:pPr>
        <w:rPr>
          <w:rFonts w:ascii="Arial" w:eastAsia="Times New Roman" w:hAnsi="Arial" w:cs="Arial"/>
          <w:sz w:val="16"/>
          <w:szCs w:val="16"/>
          <w:lang w:eastAsia="es-PE"/>
        </w:rPr>
      </w:pPr>
    </w:p>
    <w:p w14:paraId="3D7F98D3" w14:textId="6316AEFE" w:rsidR="00455DF4" w:rsidRDefault="00455DF4" w:rsidP="00A65C1D">
      <w:pPr>
        <w:rPr>
          <w:rFonts w:ascii="Arial" w:eastAsia="Times New Roman" w:hAnsi="Arial" w:cs="Arial"/>
          <w:sz w:val="16"/>
          <w:szCs w:val="16"/>
          <w:lang w:eastAsia="es-PE"/>
        </w:rPr>
      </w:pPr>
    </w:p>
    <w:p w14:paraId="78442607" w14:textId="6973DFFD" w:rsidR="00455DF4" w:rsidRDefault="00455DF4" w:rsidP="00A65C1D">
      <w:pPr>
        <w:rPr>
          <w:rFonts w:ascii="Arial" w:eastAsia="Times New Roman" w:hAnsi="Arial" w:cs="Arial"/>
          <w:sz w:val="16"/>
          <w:szCs w:val="16"/>
          <w:lang w:eastAsia="es-PE"/>
        </w:rPr>
      </w:pPr>
    </w:p>
    <w:p w14:paraId="1D64DA15" w14:textId="410F240E" w:rsidR="00455DF4" w:rsidRDefault="00455DF4" w:rsidP="00A65C1D">
      <w:pPr>
        <w:rPr>
          <w:rFonts w:ascii="Arial" w:eastAsia="Times New Roman" w:hAnsi="Arial" w:cs="Arial"/>
          <w:sz w:val="16"/>
          <w:szCs w:val="16"/>
          <w:lang w:eastAsia="es-PE"/>
        </w:rPr>
      </w:pPr>
    </w:p>
    <w:p w14:paraId="7CE71169" w14:textId="4793F1AA" w:rsidR="00455DF4" w:rsidRDefault="00455DF4" w:rsidP="00A65C1D">
      <w:pPr>
        <w:rPr>
          <w:rFonts w:ascii="Arial" w:eastAsia="Times New Roman" w:hAnsi="Arial" w:cs="Arial"/>
          <w:sz w:val="16"/>
          <w:szCs w:val="16"/>
          <w:lang w:eastAsia="es-PE"/>
        </w:rPr>
      </w:pPr>
    </w:p>
    <w:p w14:paraId="11AADECD" w14:textId="6332225B" w:rsidR="00455DF4" w:rsidRDefault="00455DF4" w:rsidP="00A65C1D">
      <w:pPr>
        <w:rPr>
          <w:rFonts w:ascii="Arial" w:eastAsia="Times New Roman" w:hAnsi="Arial" w:cs="Arial"/>
          <w:sz w:val="16"/>
          <w:szCs w:val="16"/>
          <w:lang w:eastAsia="es-PE"/>
        </w:rPr>
      </w:pPr>
    </w:p>
    <w:p w14:paraId="155CECA1" w14:textId="28EEA1B9" w:rsidR="00455DF4" w:rsidRDefault="00455DF4" w:rsidP="00A65C1D">
      <w:pPr>
        <w:rPr>
          <w:rFonts w:ascii="Arial" w:eastAsia="Times New Roman" w:hAnsi="Arial" w:cs="Arial"/>
          <w:sz w:val="16"/>
          <w:szCs w:val="16"/>
          <w:lang w:eastAsia="es-PE"/>
        </w:rPr>
      </w:pPr>
    </w:p>
    <w:p w14:paraId="65BF09C0" w14:textId="6CE5F8E4" w:rsidR="00455DF4" w:rsidRDefault="00455DF4" w:rsidP="00A65C1D">
      <w:pPr>
        <w:rPr>
          <w:rFonts w:ascii="Arial" w:eastAsia="Times New Roman" w:hAnsi="Arial" w:cs="Arial"/>
          <w:sz w:val="16"/>
          <w:szCs w:val="16"/>
          <w:lang w:eastAsia="es-PE"/>
        </w:rPr>
      </w:pPr>
    </w:p>
    <w:p w14:paraId="4D8A437B" w14:textId="4C4B9AE0" w:rsidR="00455DF4" w:rsidRDefault="00455DF4" w:rsidP="00A65C1D">
      <w:pPr>
        <w:rPr>
          <w:rFonts w:ascii="Arial" w:eastAsia="Times New Roman" w:hAnsi="Arial" w:cs="Arial"/>
          <w:sz w:val="16"/>
          <w:szCs w:val="16"/>
          <w:lang w:eastAsia="es-PE"/>
        </w:rPr>
      </w:pPr>
    </w:p>
    <w:p w14:paraId="0B817160" w14:textId="7FE715DC" w:rsidR="00455DF4" w:rsidRDefault="00455DF4" w:rsidP="00A65C1D">
      <w:pPr>
        <w:rPr>
          <w:rFonts w:ascii="Arial" w:eastAsia="Times New Roman" w:hAnsi="Arial" w:cs="Arial"/>
          <w:sz w:val="16"/>
          <w:szCs w:val="16"/>
          <w:lang w:eastAsia="es-PE"/>
        </w:rPr>
      </w:pPr>
    </w:p>
    <w:p w14:paraId="5F3E9CA5" w14:textId="000C4C5F" w:rsidR="00455DF4" w:rsidRDefault="00455DF4" w:rsidP="00A65C1D">
      <w:pPr>
        <w:rPr>
          <w:rFonts w:ascii="Arial" w:eastAsia="Times New Roman" w:hAnsi="Arial" w:cs="Arial"/>
          <w:sz w:val="16"/>
          <w:szCs w:val="16"/>
          <w:lang w:eastAsia="es-PE"/>
        </w:rPr>
      </w:pPr>
    </w:p>
    <w:p w14:paraId="72DA9799" w14:textId="46F6C68A" w:rsidR="00455DF4" w:rsidRDefault="00455DF4" w:rsidP="00A65C1D">
      <w:pPr>
        <w:rPr>
          <w:rFonts w:ascii="Arial" w:eastAsia="Times New Roman" w:hAnsi="Arial" w:cs="Arial"/>
          <w:sz w:val="16"/>
          <w:szCs w:val="16"/>
          <w:lang w:eastAsia="es-PE"/>
        </w:rPr>
      </w:pPr>
    </w:p>
    <w:p w14:paraId="042B6A49" w14:textId="1099374F" w:rsidR="00455DF4" w:rsidRDefault="00455DF4" w:rsidP="00A65C1D">
      <w:pPr>
        <w:rPr>
          <w:rFonts w:ascii="Arial" w:eastAsia="Times New Roman" w:hAnsi="Arial" w:cs="Arial"/>
          <w:sz w:val="16"/>
          <w:szCs w:val="16"/>
          <w:lang w:eastAsia="es-PE"/>
        </w:rPr>
      </w:pPr>
    </w:p>
    <w:p w14:paraId="60EB7B6F" w14:textId="44EB31D5" w:rsidR="00455DF4" w:rsidRDefault="00455DF4" w:rsidP="00A65C1D">
      <w:pPr>
        <w:rPr>
          <w:rFonts w:ascii="Arial" w:eastAsia="Times New Roman" w:hAnsi="Arial" w:cs="Arial"/>
          <w:sz w:val="16"/>
          <w:szCs w:val="16"/>
          <w:lang w:eastAsia="es-PE"/>
        </w:rPr>
      </w:pPr>
    </w:p>
    <w:p w14:paraId="0DE3906C" w14:textId="6E28431E" w:rsidR="00455DF4" w:rsidRDefault="00455DF4" w:rsidP="00A65C1D">
      <w:pPr>
        <w:rPr>
          <w:rFonts w:ascii="Arial" w:eastAsia="Times New Roman" w:hAnsi="Arial" w:cs="Arial"/>
          <w:sz w:val="16"/>
          <w:szCs w:val="16"/>
          <w:lang w:eastAsia="es-PE"/>
        </w:rPr>
      </w:pPr>
    </w:p>
    <w:p w14:paraId="19A3C578" w14:textId="3ADB51E7" w:rsidR="00455DF4" w:rsidRDefault="00455DF4" w:rsidP="00A65C1D">
      <w:pPr>
        <w:rPr>
          <w:rFonts w:ascii="Arial" w:eastAsia="Times New Roman" w:hAnsi="Arial" w:cs="Arial"/>
          <w:sz w:val="16"/>
          <w:szCs w:val="16"/>
          <w:lang w:eastAsia="es-PE"/>
        </w:rPr>
      </w:pPr>
    </w:p>
    <w:p w14:paraId="0AE1E56F" w14:textId="172B96FD" w:rsidR="00455DF4" w:rsidRDefault="00455DF4" w:rsidP="00A65C1D">
      <w:pPr>
        <w:rPr>
          <w:rFonts w:ascii="Arial" w:eastAsia="Times New Roman" w:hAnsi="Arial" w:cs="Arial"/>
          <w:sz w:val="16"/>
          <w:szCs w:val="16"/>
          <w:lang w:eastAsia="es-PE"/>
        </w:rPr>
      </w:pPr>
    </w:p>
    <w:p w14:paraId="7E4C1C35" w14:textId="48E31537" w:rsidR="00455DF4" w:rsidRDefault="00455DF4" w:rsidP="00A65C1D">
      <w:pPr>
        <w:rPr>
          <w:rFonts w:ascii="Arial" w:eastAsia="Times New Roman" w:hAnsi="Arial" w:cs="Arial"/>
          <w:sz w:val="16"/>
          <w:szCs w:val="16"/>
          <w:lang w:eastAsia="es-PE"/>
        </w:rPr>
      </w:pPr>
    </w:p>
    <w:p w14:paraId="4AB1B17A" w14:textId="1DF26EA3" w:rsidR="00455DF4" w:rsidRDefault="00455DF4" w:rsidP="00A65C1D">
      <w:pPr>
        <w:rPr>
          <w:rFonts w:ascii="Arial" w:eastAsia="Times New Roman" w:hAnsi="Arial" w:cs="Arial"/>
          <w:sz w:val="16"/>
          <w:szCs w:val="16"/>
          <w:lang w:eastAsia="es-PE"/>
        </w:rPr>
      </w:pPr>
    </w:p>
    <w:p w14:paraId="788B2A78" w14:textId="0DE933D6" w:rsidR="00455DF4" w:rsidRDefault="00455DF4" w:rsidP="00A65C1D">
      <w:pPr>
        <w:rPr>
          <w:rFonts w:ascii="Arial" w:eastAsia="Times New Roman" w:hAnsi="Arial" w:cs="Arial"/>
          <w:sz w:val="16"/>
          <w:szCs w:val="16"/>
          <w:lang w:eastAsia="es-PE"/>
        </w:rPr>
      </w:pPr>
    </w:p>
    <w:p w14:paraId="46763E22" w14:textId="413A6A54" w:rsidR="00455DF4" w:rsidRDefault="00455DF4" w:rsidP="00A65C1D">
      <w:pPr>
        <w:rPr>
          <w:rFonts w:ascii="Arial" w:eastAsia="Times New Roman" w:hAnsi="Arial" w:cs="Arial"/>
          <w:sz w:val="16"/>
          <w:szCs w:val="16"/>
          <w:lang w:eastAsia="es-PE"/>
        </w:rPr>
      </w:pPr>
    </w:p>
    <w:p w14:paraId="790DF965" w14:textId="28259293" w:rsidR="00455DF4" w:rsidRDefault="00455DF4" w:rsidP="00A65C1D">
      <w:pPr>
        <w:rPr>
          <w:rFonts w:ascii="Arial" w:eastAsia="Times New Roman" w:hAnsi="Arial" w:cs="Arial"/>
          <w:sz w:val="16"/>
          <w:szCs w:val="16"/>
          <w:lang w:eastAsia="es-PE"/>
        </w:rPr>
      </w:pPr>
    </w:p>
    <w:p w14:paraId="4474E70C" w14:textId="53D08270" w:rsidR="00455DF4" w:rsidRDefault="00455DF4" w:rsidP="00A65C1D">
      <w:pPr>
        <w:rPr>
          <w:rFonts w:ascii="Arial" w:eastAsia="Times New Roman" w:hAnsi="Arial" w:cs="Arial"/>
          <w:sz w:val="16"/>
          <w:szCs w:val="16"/>
          <w:lang w:eastAsia="es-PE"/>
        </w:rPr>
      </w:pPr>
    </w:p>
    <w:p w14:paraId="0128DCAE" w14:textId="77777777" w:rsidR="00455DF4" w:rsidRDefault="00455DF4" w:rsidP="00A65C1D">
      <w:pPr>
        <w:rPr>
          <w:rFonts w:ascii="Arial" w:eastAsia="Times New Roman" w:hAnsi="Arial" w:cs="Arial"/>
          <w:sz w:val="16"/>
          <w:szCs w:val="16"/>
          <w:lang w:eastAsia="es-PE"/>
        </w:rPr>
      </w:pPr>
    </w:p>
    <w:p w14:paraId="0AAD4E2E" w14:textId="77777777" w:rsidR="00455DF4" w:rsidRPr="00A51AF4" w:rsidRDefault="00455DF4" w:rsidP="00A65C1D">
      <w:pPr>
        <w:rPr>
          <w:rFonts w:ascii="Arial" w:eastAsia="Times New Roman" w:hAnsi="Arial" w:cs="Arial"/>
          <w:sz w:val="16"/>
          <w:szCs w:val="16"/>
          <w:lang w:eastAsia="es-PE"/>
        </w:rPr>
      </w:pPr>
    </w:p>
    <w:p w14:paraId="33967E22" w14:textId="2F71B066" w:rsidR="003519A2" w:rsidRDefault="003519A2"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7890EEC" w14:textId="200E53B8" w:rsidR="003519A2" w:rsidRDefault="003519A2"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0AE8778" w14:textId="228FE754" w:rsidR="003519A2" w:rsidRDefault="003519A2"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5AA481A" w14:textId="709CC4F7" w:rsidR="003519A2" w:rsidRDefault="003519A2"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93D286C" w14:textId="51E40017" w:rsidR="003519A2"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616421">
        <w:rPr>
          <w:rFonts w:ascii="Arial" w:eastAsia="Times New Roman" w:hAnsi="Arial" w:cs="Arial"/>
          <w:noProof/>
          <w:sz w:val="16"/>
          <w:szCs w:val="16"/>
          <w:lang w:eastAsia="es-PE"/>
        </w:rPr>
        <mc:AlternateContent>
          <mc:Choice Requires="wps">
            <w:drawing>
              <wp:anchor distT="0" distB="0" distL="114300" distR="114300" simplePos="0" relativeHeight="251691008" behindDoc="1" locked="0" layoutInCell="0" allowOverlap="1" wp14:anchorId="77DE619B" wp14:editId="600FA3D4">
                <wp:simplePos x="0" y="0"/>
                <wp:positionH relativeFrom="page">
                  <wp:align>center</wp:align>
                </wp:positionH>
                <wp:positionV relativeFrom="paragraph">
                  <wp:posOffset>71755</wp:posOffset>
                </wp:positionV>
                <wp:extent cx="6165850" cy="8382000"/>
                <wp:effectExtent l="0" t="0" r="2540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382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AE02DE" w14:textId="77777777" w:rsidR="00F06C0D" w:rsidRDefault="00F06C0D" w:rsidP="0061642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DE619B" id="Rectángulo 31" o:spid="_x0000_s1045" style="position:absolute;left:0;text-align:left;margin-left:0;margin-top:5.65pt;width:485.5pt;height:660pt;z-index:-2516254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" o:allowincell="f" filled="f" strokeweight=".8pt">
                <v:path arrowok="t"/>
                <v:textbox>
                  <w:txbxContent>
                    <w:p w14:paraId="0BAE02DE" w14:textId="77777777" w:rsidR="00F06C0D" w:rsidRDefault="00F06C0D" w:rsidP="00616421">
                      <w:pPr>
                        <w:jc w:val="both"/>
                      </w:pPr>
                    </w:p>
                  </w:txbxContent>
                </v:textbox>
                <w10:wrap anchorx="page"/>
              </v:rect>
            </w:pict>
          </mc:Fallback>
        </mc:AlternateContent>
      </w:r>
    </w:p>
    <w:p w14:paraId="21E4FEA7" w14:textId="690A096F"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9FF42E9" w14:textId="77777777" w:rsidR="00691D89" w:rsidRPr="00641E7E" w:rsidRDefault="00691D89" w:rsidP="00691D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993"/>
        <w:jc w:val="both"/>
        <w:rPr>
          <w:rFonts w:ascii="Times New Roman" w:hAnsi="Times New Roman"/>
          <w:sz w:val="24"/>
          <w:szCs w:val="24"/>
          <w:lang w:val="es-ES"/>
        </w:rPr>
      </w:pPr>
      <w:r w:rsidRPr="00641E7E">
        <w:rPr>
          <w:rFonts w:ascii="Times New Roman" w:hAnsi="Times New Roman"/>
          <w:b/>
          <w:bCs/>
          <w:sz w:val="24"/>
          <w:szCs w:val="24"/>
          <w:lang w:val="es-ES"/>
        </w:rPr>
        <w:t>Cultivos controles</w:t>
      </w:r>
      <w:r w:rsidRPr="00641E7E">
        <w:rPr>
          <w:rFonts w:ascii="Times New Roman" w:hAnsi="Times New Roman"/>
          <w:sz w:val="24"/>
          <w:szCs w:val="24"/>
          <w:lang w:val="es-ES"/>
        </w:rPr>
        <w:t>: Usar en cada prueba.</w:t>
      </w:r>
    </w:p>
    <w:p w14:paraId="30B6CBD2" w14:textId="77777777" w:rsidR="00691D89" w:rsidRPr="00641E7E" w:rsidRDefault="00691D89" w:rsidP="00691D89">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560"/>
        <w:jc w:val="both"/>
        <w:rPr>
          <w:rFonts w:ascii="Times New Roman" w:hAnsi="Times New Roman"/>
          <w:sz w:val="24"/>
          <w:szCs w:val="24"/>
          <w:lang w:val="en-US"/>
        </w:rPr>
      </w:pPr>
      <w:r w:rsidRPr="00641E7E">
        <w:rPr>
          <w:rFonts w:ascii="Times New Roman" w:hAnsi="Times New Roman"/>
          <w:sz w:val="24"/>
          <w:szCs w:val="24"/>
          <w:lang w:val="en-US"/>
        </w:rPr>
        <w:t>K. pneumoniae ATCC® BAA-1705 — MHT positivo</w:t>
      </w:r>
    </w:p>
    <w:p w14:paraId="6FB615B2" w14:textId="77777777" w:rsidR="00691D89" w:rsidRPr="00641E7E" w:rsidRDefault="00691D89" w:rsidP="00691D89">
      <w:pPr>
        <w:pStyle w:val="Prrafodelista"/>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560"/>
        <w:jc w:val="both"/>
        <w:rPr>
          <w:rFonts w:ascii="Times New Roman" w:hAnsi="Times New Roman"/>
          <w:sz w:val="24"/>
          <w:szCs w:val="24"/>
        </w:rPr>
      </w:pPr>
      <w:r w:rsidRPr="00641E7E">
        <w:rPr>
          <w:rFonts w:ascii="Times New Roman" w:hAnsi="Times New Roman"/>
          <w:sz w:val="24"/>
          <w:szCs w:val="24"/>
          <w:lang w:val="es-ES"/>
        </w:rPr>
        <w:t>K. pneumoniae ATCC® BAA-1706 — MHT negativo</w:t>
      </w:r>
    </w:p>
    <w:p w14:paraId="376B48C6" w14:textId="77777777" w:rsidR="00691D89" w:rsidRPr="00641E7E" w:rsidRDefault="00691D89" w:rsidP="00691D89">
      <w:pPr>
        <w:spacing w:before="120" w:after="0" w:line="240" w:lineRule="auto"/>
        <w:ind w:left="1134" w:hanging="141"/>
        <w:jc w:val="both"/>
        <w:rPr>
          <w:rFonts w:ascii="Times New Roman" w:hAnsi="Times New Roman"/>
          <w:b/>
          <w:bCs/>
          <w:sz w:val="24"/>
          <w:szCs w:val="24"/>
        </w:rPr>
      </w:pPr>
      <w:r w:rsidRPr="00641E7E">
        <w:rPr>
          <w:rFonts w:ascii="Times New Roman" w:hAnsi="Times New Roman"/>
          <w:b/>
          <w:bCs/>
          <w:sz w:val="24"/>
          <w:szCs w:val="24"/>
        </w:rPr>
        <w:t>Ventajas para la prueba</w:t>
      </w:r>
    </w:p>
    <w:p w14:paraId="29D39831" w14:textId="77777777" w:rsidR="00691D89" w:rsidRPr="00641E7E" w:rsidRDefault="00691D89" w:rsidP="00691D89">
      <w:pPr>
        <w:pStyle w:val="Prrafodelista"/>
        <w:numPr>
          <w:ilvl w:val="0"/>
          <w:numId w:val="20"/>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A mayor densidad, mejor resultados positivos.</w:t>
      </w:r>
    </w:p>
    <w:p w14:paraId="3582557C" w14:textId="77777777" w:rsidR="00691D89" w:rsidRPr="00641E7E" w:rsidRDefault="00691D89" w:rsidP="00691D89">
      <w:pPr>
        <w:pStyle w:val="Prrafodelista"/>
        <w:numPr>
          <w:ilvl w:val="0"/>
          <w:numId w:val="20"/>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Tiempo de incubación del disco en la suspensión bacteriana: entre 30 minutos a 2 horas. No dejar toda la noche.</w:t>
      </w:r>
    </w:p>
    <w:p w14:paraId="64164D09" w14:textId="77777777" w:rsidR="00691D89" w:rsidRPr="00641E7E" w:rsidRDefault="00691D89" w:rsidP="00691D89">
      <w:pPr>
        <w:pStyle w:val="Prrafodelista"/>
        <w:numPr>
          <w:ilvl w:val="0"/>
          <w:numId w:val="20"/>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Temperatura de incubación: 30 °C, 35 °C o 35 °C. </w:t>
      </w:r>
    </w:p>
    <w:p w14:paraId="46964E0D" w14:textId="77777777" w:rsidR="00691D89" w:rsidRPr="00641E7E" w:rsidRDefault="00691D89" w:rsidP="00691D89">
      <w:pPr>
        <w:pStyle w:val="Prrafodelista"/>
        <w:numPr>
          <w:ilvl w:val="0"/>
          <w:numId w:val="20"/>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Cultivo de bacteria problema: en MHA más sangre de oveja.</w:t>
      </w:r>
    </w:p>
    <w:p w14:paraId="0F3D2543" w14:textId="77777777" w:rsidR="00691D89" w:rsidRPr="00641E7E" w:rsidRDefault="00691D89" w:rsidP="00691D89">
      <w:pPr>
        <w:pStyle w:val="Prrafodelista"/>
        <w:numPr>
          <w:ilvl w:val="0"/>
          <w:numId w:val="20"/>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Las suspensiones bacterianas mantenidas en refrigeración no varían su actividad de carbapenemasas.</w:t>
      </w:r>
    </w:p>
    <w:p w14:paraId="37CB3B54" w14:textId="77777777" w:rsidR="00691D89" w:rsidRPr="00641E7E" w:rsidRDefault="00691D89" w:rsidP="00691D89">
      <w:pPr>
        <w:spacing w:before="120" w:after="0" w:line="240" w:lineRule="auto"/>
        <w:ind w:firstLine="993"/>
        <w:jc w:val="both"/>
        <w:rPr>
          <w:rFonts w:ascii="Times New Roman" w:hAnsi="Times New Roman"/>
          <w:b/>
          <w:bCs/>
          <w:sz w:val="24"/>
          <w:szCs w:val="24"/>
        </w:rPr>
      </w:pPr>
      <w:r w:rsidRPr="00641E7E">
        <w:rPr>
          <w:rFonts w:ascii="Times New Roman" w:hAnsi="Times New Roman"/>
          <w:b/>
          <w:bCs/>
          <w:sz w:val="24"/>
          <w:szCs w:val="24"/>
        </w:rPr>
        <w:t>Interpretación de lecturas:</w:t>
      </w:r>
    </w:p>
    <w:p w14:paraId="0AAFE401" w14:textId="77777777" w:rsidR="00691D89" w:rsidRPr="00641E7E" w:rsidRDefault="00691D89" w:rsidP="00691D89">
      <w:pPr>
        <w:pStyle w:val="Prrafodelista"/>
        <w:numPr>
          <w:ilvl w:val="0"/>
          <w:numId w:val="19"/>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Si el cultivo problema produce carbapenemasas, el meropenem en el disco de susceptibilidad se inactiva permitiendo el crecimiento sin inhibiciones de la cepa indicadora susceptible. </w:t>
      </w:r>
    </w:p>
    <w:p w14:paraId="18CAAFB7" w14:textId="77777777" w:rsidR="00691D89" w:rsidRPr="00641E7E" w:rsidRDefault="00691D89" w:rsidP="00691D89">
      <w:pPr>
        <w:pStyle w:val="Prrafodelista"/>
        <w:numPr>
          <w:ilvl w:val="0"/>
          <w:numId w:val="19"/>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Los discos incubados en suspensiones que no contienen carbapenemasas producen una zona de inhibición clara. </w:t>
      </w:r>
    </w:p>
    <w:p w14:paraId="32C3BF8C" w14:textId="77777777" w:rsidR="00691D89" w:rsidRPr="00641E7E" w:rsidRDefault="00691D89" w:rsidP="00691D89">
      <w:pPr>
        <w:pStyle w:val="Prrafodelista"/>
        <w:numPr>
          <w:ilvl w:val="0"/>
          <w:numId w:val="19"/>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Si los resultados se requieren dentro del mismo día, se pueden leer después de seis horas o después de la incubación durante la noche.</w:t>
      </w:r>
    </w:p>
    <w:p w14:paraId="1A981CF4" w14:textId="77777777" w:rsidR="00691D89" w:rsidRPr="00641E7E" w:rsidRDefault="00691D89" w:rsidP="00691D89">
      <w:pPr>
        <w:spacing w:before="120" w:after="0" w:line="240" w:lineRule="auto"/>
        <w:ind w:left="993" w:hanging="141"/>
        <w:jc w:val="both"/>
        <w:rPr>
          <w:rFonts w:ascii="Times New Roman" w:hAnsi="Times New Roman"/>
          <w:b/>
          <w:bCs/>
          <w:sz w:val="24"/>
          <w:szCs w:val="24"/>
        </w:rPr>
      </w:pPr>
      <w:r w:rsidRPr="00641E7E">
        <w:rPr>
          <w:rFonts w:ascii="Times New Roman" w:hAnsi="Times New Roman"/>
          <w:b/>
          <w:bCs/>
          <w:sz w:val="24"/>
          <w:szCs w:val="24"/>
        </w:rPr>
        <w:t>Validación de la prueba:</w:t>
      </w:r>
    </w:p>
    <w:p w14:paraId="589B6DDE" w14:textId="77777777" w:rsidR="00691D89" w:rsidRPr="00641E7E" w:rsidRDefault="00691D89" w:rsidP="00691D89">
      <w:pPr>
        <w:pStyle w:val="Prrafodelista"/>
        <w:numPr>
          <w:ilvl w:val="0"/>
          <w:numId w:val="21"/>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 xml:space="preserve">Concordancia entre CIM y PCR: (100% para </w:t>
      </w:r>
      <w:r w:rsidRPr="00641E7E">
        <w:rPr>
          <w:rFonts w:ascii="Times New Roman" w:hAnsi="Times New Roman"/>
          <w:i/>
          <w:iCs/>
          <w:sz w:val="24"/>
          <w:szCs w:val="24"/>
        </w:rPr>
        <w:t>Enterobacteriaceae</w:t>
      </w:r>
      <w:r w:rsidRPr="00641E7E">
        <w:rPr>
          <w:rFonts w:ascii="Times New Roman" w:hAnsi="Times New Roman"/>
          <w:sz w:val="24"/>
          <w:szCs w:val="24"/>
        </w:rPr>
        <w:t xml:space="preserve"> y 98.8% para no fermentadores. </w:t>
      </w:r>
    </w:p>
    <w:p w14:paraId="5DD2C473" w14:textId="77777777" w:rsidR="00691D89" w:rsidRPr="00641E7E" w:rsidRDefault="00691D89" w:rsidP="00691D89">
      <w:pPr>
        <w:pStyle w:val="Prrafodelista"/>
        <w:numPr>
          <w:ilvl w:val="0"/>
          <w:numId w:val="21"/>
        </w:numPr>
        <w:spacing w:before="120" w:after="0" w:line="240" w:lineRule="auto"/>
        <w:ind w:left="1560"/>
        <w:jc w:val="both"/>
        <w:rPr>
          <w:rFonts w:ascii="Times New Roman" w:hAnsi="Times New Roman"/>
          <w:sz w:val="24"/>
          <w:szCs w:val="24"/>
        </w:rPr>
      </w:pPr>
      <w:r w:rsidRPr="00641E7E">
        <w:rPr>
          <w:rFonts w:ascii="Times New Roman" w:hAnsi="Times New Roman"/>
          <w:sz w:val="24"/>
          <w:szCs w:val="24"/>
        </w:rPr>
        <w:t xml:space="preserve">Valor predictivo positivo y negativo del 100%. </w:t>
      </w:r>
    </w:p>
    <w:p w14:paraId="79C751B5" w14:textId="77777777" w:rsidR="00691D89" w:rsidRPr="00641E7E" w:rsidRDefault="00691D89" w:rsidP="00691D89">
      <w:pPr>
        <w:pStyle w:val="Prrafodelista"/>
        <w:spacing w:before="120" w:after="0" w:line="240" w:lineRule="auto"/>
        <w:ind w:left="0"/>
        <w:jc w:val="both"/>
        <w:rPr>
          <w:rFonts w:ascii="Times New Roman" w:eastAsia="Gill Sans MT" w:hAnsi="Times New Roman"/>
          <w:sz w:val="24"/>
          <w:szCs w:val="24"/>
          <w:lang w:val="es-ES" w:eastAsia="es-ES" w:bidi="es-ES"/>
        </w:rPr>
      </w:pPr>
    </w:p>
    <w:p w14:paraId="6E96761A" w14:textId="77777777" w:rsidR="00691D89" w:rsidRPr="00641E7E" w:rsidRDefault="00691D89" w:rsidP="00691D89">
      <w:pPr>
        <w:pStyle w:val="Prrafodelista"/>
        <w:spacing w:before="120" w:after="0" w:line="240" w:lineRule="auto"/>
        <w:ind w:left="708"/>
        <w:jc w:val="both"/>
        <w:rPr>
          <w:rFonts w:ascii="Times New Roman" w:eastAsia="Gill Sans MT" w:hAnsi="Times New Roman"/>
          <w:sz w:val="24"/>
          <w:szCs w:val="24"/>
          <w:lang w:val="es-ES" w:eastAsia="es-ES" w:bidi="es-ES"/>
        </w:rPr>
      </w:pPr>
      <w:r w:rsidRPr="00641E7E">
        <w:rPr>
          <w:rFonts w:ascii="Times New Roman" w:eastAsia="Gill Sans MT" w:hAnsi="Times New Roman"/>
          <w:sz w:val="24"/>
          <w:szCs w:val="24"/>
          <w:lang w:val="es-ES" w:eastAsia="es-ES" w:bidi="es-ES"/>
        </w:rPr>
        <w:t>A todos los cultivos que dan positivos para las 3 técnicas evaluadas, se les realizará la prueba de discos combinados.</w:t>
      </w:r>
    </w:p>
    <w:p w14:paraId="1D3DAC46" w14:textId="77777777" w:rsidR="00691D89" w:rsidRPr="00641E7E" w:rsidRDefault="00691D89" w:rsidP="00691D89">
      <w:pPr>
        <w:pStyle w:val="Prrafodelista"/>
        <w:spacing w:before="120" w:after="0" w:line="240" w:lineRule="auto"/>
        <w:ind w:left="0"/>
        <w:jc w:val="both"/>
        <w:rPr>
          <w:rFonts w:ascii="Times New Roman" w:hAnsi="Times New Roman"/>
          <w:sz w:val="24"/>
          <w:szCs w:val="24"/>
        </w:rPr>
      </w:pPr>
      <w:r w:rsidRPr="00641E7E">
        <w:rPr>
          <w:rFonts w:ascii="Times New Roman" w:eastAsia="Gill Sans MT" w:hAnsi="Times New Roman"/>
          <w:sz w:val="24"/>
          <w:szCs w:val="24"/>
          <w:lang w:val="es-ES" w:eastAsia="es-ES" w:bidi="es-ES"/>
        </w:rPr>
        <w:t xml:space="preserve">     </w:t>
      </w:r>
    </w:p>
    <w:p w14:paraId="6206B166" w14:textId="77777777" w:rsidR="00691D89" w:rsidRPr="00641E7E" w:rsidRDefault="00691D89" w:rsidP="00691D89">
      <w:pPr>
        <w:pStyle w:val="Prrafodelista"/>
        <w:numPr>
          <w:ilvl w:val="0"/>
          <w:numId w:val="24"/>
        </w:numPr>
        <w:shd w:val="clear" w:color="auto" w:fill="FFFFFF"/>
        <w:spacing w:before="100" w:beforeAutospacing="1" w:after="100" w:afterAutospacing="1" w:line="240" w:lineRule="auto"/>
        <w:jc w:val="both"/>
        <w:textAlignment w:val="baseline"/>
        <w:outlineLvl w:val="2"/>
        <w:rPr>
          <w:rFonts w:ascii="Times New Roman" w:hAnsi="Times New Roman"/>
          <w:b/>
          <w:bCs/>
          <w:sz w:val="24"/>
          <w:szCs w:val="24"/>
        </w:rPr>
      </w:pPr>
      <w:bookmarkStart w:id="20" w:name="_Hlk29289539"/>
      <w:r w:rsidRPr="00641E7E">
        <w:rPr>
          <w:rFonts w:ascii="Times New Roman" w:hAnsi="Times New Roman"/>
          <w:b/>
          <w:bCs/>
          <w:sz w:val="24"/>
          <w:szCs w:val="24"/>
        </w:rPr>
        <w:t>Prueba de discos combinados para la diferenciación de carbapenemasas MBL y KPC</w:t>
      </w:r>
      <w:r>
        <w:rPr>
          <w:rFonts w:ascii="Times New Roman" w:hAnsi="Times New Roman"/>
          <w:b/>
          <w:bCs/>
          <w:sz w:val="24"/>
          <w:szCs w:val="24"/>
        </w:rPr>
        <w:t xml:space="preserve"> (Pasterán y col., 2009; Tsakris et al., 2010)</w:t>
      </w:r>
    </w:p>
    <w:bookmarkEnd w:id="20"/>
    <w:p w14:paraId="35D08A32" w14:textId="77777777" w:rsidR="00691D89" w:rsidRPr="00641E7E" w:rsidRDefault="00691D89" w:rsidP="00691D89">
      <w:pPr>
        <w:shd w:val="clear" w:color="auto" w:fill="FFFFFF"/>
        <w:spacing w:before="120" w:after="100" w:afterAutospacing="1" w:line="240" w:lineRule="auto"/>
        <w:ind w:left="340" w:right="57" w:firstLine="511"/>
        <w:jc w:val="both"/>
        <w:textAlignment w:val="baseline"/>
        <w:outlineLvl w:val="2"/>
        <w:rPr>
          <w:rFonts w:ascii="Times New Roman" w:hAnsi="Times New Roman"/>
          <w:b/>
          <w:bCs/>
          <w:sz w:val="24"/>
          <w:szCs w:val="24"/>
        </w:rPr>
      </w:pPr>
      <w:r w:rsidRPr="00641E7E">
        <w:rPr>
          <w:rFonts w:ascii="Times New Roman" w:hAnsi="Times New Roman"/>
          <w:b/>
          <w:bCs/>
          <w:sz w:val="24"/>
          <w:szCs w:val="24"/>
        </w:rPr>
        <w:t>Criterios de inclusión</w:t>
      </w:r>
    </w:p>
    <w:p w14:paraId="1C526879" w14:textId="77777777" w:rsidR="00691D89" w:rsidRPr="00641E7E" w:rsidRDefault="00691D89" w:rsidP="00691D89">
      <w:pPr>
        <w:pStyle w:val="Prrafodelista"/>
        <w:numPr>
          <w:ilvl w:val="0"/>
          <w:numId w:val="22"/>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IMP zonas de inhibición: ≤20 mm. MIC de ≥1 μg / ml.</w:t>
      </w:r>
    </w:p>
    <w:p w14:paraId="207EA84D" w14:textId="77777777" w:rsidR="00691D89" w:rsidRPr="00641E7E" w:rsidRDefault="00691D89" w:rsidP="00691D89">
      <w:pPr>
        <w:pStyle w:val="Prrafodelista"/>
        <w:numPr>
          <w:ilvl w:val="0"/>
          <w:numId w:val="22"/>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MEM zonas de inhibición: 21-27 mm.  MIC ≥0.5 μg / ml</w:t>
      </w:r>
    </w:p>
    <w:p w14:paraId="360B4A3F" w14:textId="77777777" w:rsidR="00691D89" w:rsidRPr="00641E7E" w:rsidRDefault="00691D89" w:rsidP="00691D89">
      <w:pPr>
        <w:pStyle w:val="Prrafodelista"/>
        <w:numPr>
          <w:ilvl w:val="0"/>
          <w:numId w:val="22"/>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ETP zonas de inhibición: ≤21 mm. MIC ≥0.5 μg / ml</w:t>
      </w:r>
    </w:p>
    <w:p w14:paraId="6A2C162C" w14:textId="77777777" w:rsidR="00691D89" w:rsidRPr="00641E7E" w:rsidRDefault="00691D89" w:rsidP="00691D89">
      <w:pPr>
        <w:shd w:val="clear" w:color="auto" w:fill="FFFFFF"/>
        <w:spacing w:before="120" w:after="0" w:line="240" w:lineRule="auto"/>
        <w:ind w:left="340" w:right="57" w:firstLine="511"/>
        <w:jc w:val="both"/>
        <w:textAlignment w:val="baseline"/>
        <w:rPr>
          <w:rFonts w:ascii="Times New Roman" w:hAnsi="Times New Roman"/>
          <w:b/>
          <w:bCs/>
          <w:sz w:val="24"/>
          <w:szCs w:val="24"/>
          <w:bdr w:val="none" w:sz="0" w:space="0" w:color="auto" w:frame="1"/>
        </w:rPr>
      </w:pPr>
      <w:r w:rsidRPr="00641E7E">
        <w:rPr>
          <w:rFonts w:ascii="Times New Roman" w:hAnsi="Times New Roman"/>
          <w:b/>
          <w:bCs/>
          <w:sz w:val="24"/>
          <w:szCs w:val="24"/>
          <w:bdr w:val="none" w:sz="0" w:space="0" w:color="auto" w:frame="1"/>
        </w:rPr>
        <w:t>Procedimiento:</w:t>
      </w:r>
    </w:p>
    <w:p w14:paraId="4118CD14" w14:textId="3FAE90A6" w:rsidR="00616421" w:rsidRDefault="00691D89" w:rsidP="00691D89">
      <w:pPr>
        <w:widowControl w:val="0"/>
        <w:autoSpaceDE w:val="0"/>
        <w:autoSpaceDN w:val="0"/>
        <w:adjustRightInd w:val="0"/>
        <w:spacing w:before="18" w:after="0" w:line="240" w:lineRule="auto"/>
        <w:ind w:left="1068"/>
        <w:rPr>
          <w:rFonts w:ascii="Arial" w:eastAsia="Times New Roman" w:hAnsi="Arial" w:cs="Arial"/>
          <w:b/>
          <w:bCs/>
          <w:w w:val="103"/>
          <w:sz w:val="17"/>
          <w:szCs w:val="17"/>
          <w:lang w:eastAsia="es-PE"/>
        </w:rPr>
      </w:pPr>
      <w:r w:rsidRPr="00641E7E">
        <w:rPr>
          <w:rFonts w:ascii="Times New Roman" w:hAnsi="Times New Roman"/>
          <w:sz w:val="24"/>
          <w:szCs w:val="24"/>
          <w:bdr w:val="none" w:sz="0" w:space="0" w:color="auto" w:frame="1"/>
        </w:rPr>
        <w:t>Se inoculan placas de agar Mueller-Hinton con muestras de las cepas problemas, ajustadas a una turbidez equivalente a un estándar de 0,5 McFarland. Colocar en una placa 4 discos de meropenem (MER 10 ug). Un disco queda solo, a otros</w:t>
      </w:r>
      <w:r>
        <w:rPr>
          <w:rFonts w:ascii="Times New Roman" w:hAnsi="Times New Roman"/>
          <w:sz w:val="24"/>
          <w:szCs w:val="24"/>
          <w:bdr w:val="none" w:sz="0" w:space="0" w:color="auto" w:frame="1"/>
        </w:rPr>
        <w:t xml:space="preserve">  </w:t>
      </w:r>
      <w:r w:rsidRPr="00641E7E">
        <w:rPr>
          <w:rFonts w:ascii="Times New Roman" w:hAnsi="Times New Roman"/>
          <w:sz w:val="24"/>
          <w:szCs w:val="24"/>
          <w:bdr w:val="none" w:sz="0" w:space="0" w:color="auto" w:frame="1"/>
        </w:rPr>
        <w:t>dos se le añade discos de Ácido Fenil Borónico (APB 300 ug) y de Etilén diamino tetra acético (EDTA 292 ug), respectivamente; al cuarto disco se le añade los discos de APB y EDTA juntos.</w:t>
      </w:r>
    </w:p>
    <w:p w14:paraId="26F1FD78" w14:textId="4C96D7DC"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367ABA9" w14:textId="3B312F03"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8E55DE7" w14:textId="425062A0"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0E469B2" w14:textId="75B795C5"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EF9AB0B" w14:textId="565DC7BF" w:rsidR="00616421" w:rsidRDefault="00691D89"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616421">
        <w:rPr>
          <w:rFonts w:ascii="Arial" w:eastAsia="Times New Roman" w:hAnsi="Arial" w:cs="Arial"/>
          <w:noProof/>
          <w:sz w:val="16"/>
          <w:szCs w:val="16"/>
          <w:lang w:eastAsia="es-PE"/>
        </w:rPr>
        <mc:AlternateContent>
          <mc:Choice Requires="wps">
            <w:drawing>
              <wp:anchor distT="0" distB="0" distL="114300" distR="114300" simplePos="0" relativeHeight="251693056" behindDoc="1" locked="0" layoutInCell="0" allowOverlap="1" wp14:anchorId="71D6E94F" wp14:editId="2A090462">
                <wp:simplePos x="0" y="0"/>
                <wp:positionH relativeFrom="margin">
                  <wp:posOffset>336550</wp:posOffset>
                </wp:positionH>
                <wp:positionV relativeFrom="paragraph">
                  <wp:posOffset>55880</wp:posOffset>
                </wp:positionV>
                <wp:extent cx="6165850" cy="8337550"/>
                <wp:effectExtent l="0" t="0" r="25400" b="25400"/>
                <wp:wrapNone/>
                <wp:docPr id="192" name="Rectá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337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C172B" w14:textId="77777777" w:rsidR="00F06C0D" w:rsidRDefault="00F06C0D" w:rsidP="0061642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D6E94F" id="Rectángulo 192" o:spid="_x0000_s1046" style="position:absolute;left:0;text-align:left;margin-left:26.5pt;margin-top:4.4pt;width:485.5pt;height:656.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" o:allowincell="f" filled="f" strokeweight=".8pt">
                <v:path arrowok="t"/>
                <v:textbox>
                  <w:txbxContent>
                    <w:p w14:paraId="08BC172B" w14:textId="77777777" w:rsidR="00F06C0D" w:rsidRDefault="00F06C0D" w:rsidP="00616421">
                      <w:pPr>
                        <w:jc w:val="both"/>
                      </w:pPr>
                    </w:p>
                  </w:txbxContent>
                </v:textbox>
                <w10:wrap anchorx="margin"/>
              </v:rect>
            </w:pict>
          </mc:Fallback>
        </mc:AlternateContent>
      </w:r>
    </w:p>
    <w:p w14:paraId="090A45A7" w14:textId="77777777" w:rsidR="00691D89" w:rsidRPr="00641E7E" w:rsidRDefault="00691D89" w:rsidP="00691D89">
      <w:pPr>
        <w:shd w:val="clear" w:color="auto" w:fill="FFFFFF"/>
        <w:spacing w:before="120" w:after="0" w:line="240" w:lineRule="auto"/>
        <w:ind w:left="708" w:right="57"/>
        <w:jc w:val="both"/>
        <w:textAlignment w:val="baseline"/>
        <w:rPr>
          <w:rFonts w:ascii="Times New Roman" w:hAnsi="Times New Roman"/>
          <w:sz w:val="24"/>
          <w:szCs w:val="24"/>
        </w:rPr>
      </w:pPr>
      <w:r w:rsidRPr="00641E7E">
        <w:rPr>
          <w:rFonts w:ascii="Times New Roman" w:hAnsi="Times New Roman"/>
          <w:sz w:val="24"/>
          <w:szCs w:val="24"/>
          <w:bdr w:val="none" w:sz="0" w:space="0" w:color="auto" w:frame="1"/>
        </w:rPr>
        <w:t>Se incuban durante la noche a 35 ° C. Luego se registra el diámetro de las zonas de inhibición.</w:t>
      </w:r>
      <w:r w:rsidRPr="00641E7E">
        <w:rPr>
          <w:rFonts w:ascii="Times New Roman" w:hAnsi="Times New Roman"/>
          <w:sz w:val="24"/>
          <w:szCs w:val="24"/>
        </w:rPr>
        <w:t xml:space="preserve"> El diámetro de la zona inhibidora del crecimiento alrededor de los discos MER con APB y EDTA se comparan con las del disco solo.</w:t>
      </w:r>
    </w:p>
    <w:p w14:paraId="6A1EC17A" w14:textId="77777777" w:rsidR="00691D89" w:rsidRPr="00641E7E" w:rsidRDefault="00691D89" w:rsidP="00691D89">
      <w:pPr>
        <w:shd w:val="clear" w:color="auto" w:fill="FFFFFF"/>
        <w:spacing w:before="120" w:after="0" w:line="240" w:lineRule="auto"/>
        <w:ind w:left="481" w:right="57" w:firstLine="368"/>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rPr>
        <w:t>El ensayo se repite con Imipenem (IMP 10ug) y Meropenem (ERT 10ug).</w:t>
      </w:r>
    </w:p>
    <w:p w14:paraId="38F14CCC" w14:textId="77777777" w:rsidR="00691D89" w:rsidRPr="00641E7E" w:rsidRDefault="00691D89" w:rsidP="00691D89">
      <w:pPr>
        <w:shd w:val="clear" w:color="auto" w:fill="FFFFFF"/>
        <w:spacing w:after="0" w:line="240" w:lineRule="auto"/>
        <w:ind w:firstLine="426"/>
        <w:jc w:val="both"/>
        <w:textAlignment w:val="baseline"/>
        <w:rPr>
          <w:rFonts w:ascii="Times New Roman" w:hAnsi="Times New Roman"/>
          <w:b/>
          <w:bCs/>
          <w:sz w:val="24"/>
          <w:szCs w:val="24"/>
          <w:bdr w:val="none" w:sz="0" w:space="0" w:color="auto" w:frame="1"/>
        </w:rPr>
      </w:pPr>
    </w:p>
    <w:p w14:paraId="1C1C0208" w14:textId="77777777" w:rsidR="00691D89" w:rsidRPr="00641E7E" w:rsidRDefault="00691D89" w:rsidP="00691D89">
      <w:pPr>
        <w:shd w:val="clear" w:color="auto" w:fill="FFFFFF"/>
        <w:spacing w:after="0" w:line="240" w:lineRule="auto"/>
        <w:ind w:left="141" w:firstLine="708"/>
        <w:jc w:val="both"/>
        <w:textAlignment w:val="baseline"/>
        <w:rPr>
          <w:rFonts w:ascii="Times New Roman" w:hAnsi="Times New Roman"/>
          <w:b/>
          <w:bCs/>
          <w:sz w:val="24"/>
          <w:szCs w:val="24"/>
          <w:bdr w:val="none" w:sz="0" w:space="0" w:color="auto" w:frame="1"/>
        </w:rPr>
      </w:pPr>
      <w:r w:rsidRPr="00641E7E">
        <w:rPr>
          <w:rFonts w:ascii="Times New Roman" w:hAnsi="Times New Roman"/>
          <w:b/>
          <w:bCs/>
          <w:sz w:val="24"/>
          <w:szCs w:val="24"/>
          <w:bdr w:val="none" w:sz="0" w:space="0" w:color="auto" w:frame="1"/>
        </w:rPr>
        <w:t>Interpretación de lectura</w:t>
      </w:r>
    </w:p>
    <w:p w14:paraId="7986B12A" w14:textId="77777777" w:rsidR="00691D89" w:rsidRPr="00641E7E" w:rsidRDefault="00691D89" w:rsidP="00691D89">
      <w:pPr>
        <w:pStyle w:val="Prrafodelista"/>
        <w:numPr>
          <w:ilvl w:val="0"/>
          <w:numId w:val="25"/>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rPr>
        <w:t>Se considera la producción de serin carbapenemasas clase A (KPC) cuando el diámetro de la zona inhibidora del crecimiento alrededor del disco con PBA y el disco con PBA y EDTA se incrementaron ≥5 mm en comparación con el diámetro de la zona inhibidora del crecimiento alrededor del disco solo. </w:t>
      </w:r>
    </w:p>
    <w:p w14:paraId="3F47844E" w14:textId="77777777" w:rsidR="00691D89" w:rsidRPr="00641E7E" w:rsidRDefault="00691D89" w:rsidP="00691D89">
      <w:pPr>
        <w:pStyle w:val="Prrafodelista"/>
        <w:numPr>
          <w:ilvl w:val="0"/>
          <w:numId w:val="25"/>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rPr>
        <w:t>Se considera la producción de Metalo betalactamasas (MBL), clase B cuando el diámetro de la zona inhibidora del crecimiento alrededor de los discos con EDTA y el disco con PBA y EDTA se incrementaron ≥5 mm en comparación con el diámetro de la zona inhibidora del crecimiento alrededor del disco solo. </w:t>
      </w:r>
    </w:p>
    <w:p w14:paraId="35AB7B7A" w14:textId="77777777" w:rsidR="00691D89" w:rsidRPr="00641E7E" w:rsidRDefault="00691D89" w:rsidP="00691D89">
      <w:pPr>
        <w:pStyle w:val="Prrafodelista"/>
        <w:numPr>
          <w:ilvl w:val="0"/>
          <w:numId w:val="25"/>
        </w:numPr>
        <w:shd w:val="clear" w:color="auto" w:fill="FFFFFF"/>
        <w:spacing w:beforeAutospacing="1" w:after="0" w:afterAutospacing="1" w:line="240" w:lineRule="auto"/>
        <w:ind w:left="1560"/>
        <w:jc w:val="both"/>
        <w:textAlignment w:val="baseline"/>
        <w:rPr>
          <w:rFonts w:ascii="Times New Roman" w:hAnsi="Times New Roman"/>
          <w:sz w:val="24"/>
          <w:szCs w:val="24"/>
        </w:rPr>
      </w:pPr>
      <w:r w:rsidRPr="00641E7E">
        <w:rPr>
          <w:rFonts w:ascii="Times New Roman" w:hAnsi="Times New Roman"/>
          <w:sz w:val="24"/>
          <w:szCs w:val="24"/>
        </w:rPr>
        <w:t>Se considera la producción de enzimas KPC y MBL cuando el diámetro de la zona inhibidora del crecimiento alrededor de los tres discos combinados aumentó ≥5 mm en comparación con el diámetro de la zona inhibidora del crecimiento alrededor del disco solo.</w:t>
      </w:r>
    </w:p>
    <w:p w14:paraId="0EACDAAE" w14:textId="77777777" w:rsidR="00691D89" w:rsidRPr="00641E7E" w:rsidRDefault="00691D89" w:rsidP="00691D89">
      <w:pPr>
        <w:pStyle w:val="Prrafodelista"/>
        <w:numPr>
          <w:ilvl w:val="0"/>
          <w:numId w:val="25"/>
        </w:numPr>
        <w:shd w:val="clear" w:color="auto" w:fill="FFFFFF"/>
        <w:spacing w:after="0" w:line="240" w:lineRule="auto"/>
        <w:ind w:left="1560"/>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Pueden aparecer falsos positivos (sinergismo débil) que pueden corresponder a betalactamasas del tipo C (AmpC)</w:t>
      </w:r>
    </w:p>
    <w:p w14:paraId="184DF325" w14:textId="77777777" w:rsidR="00691D89" w:rsidRPr="00641E7E" w:rsidRDefault="00691D89" w:rsidP="00691D89">
      <w:pPr>
        <w:pStyle w:val="Prrafodelista"/>
        <w:numPr>
          <w:ilvl w:val="0"/>
          <w:numId w:val="25"/>
        </w:numPr>
        <w:shd w:val="clear" w:color="auto" w:fill="FFFFFF"/>
        <w:spacing w:beforeAutospacing="1" w:after="0" w:afterAutospacing="1" w:line="240" w:lineRule="auto"/>
        <w:ind w:left="1560"/>
        <w:jc w:val="both"/>
        <w:textAlignment w:val="baseline"/>
        <w:rPr>
          <w:rFonts w:ascii="Times New Roman" w:hAnsi="Times New Roman"/>
          <w:b/>
          <w:bCs/>
          <w:sz w:val="24"/>
          <w:szCs w:val="24"/>
          <w:bdr w:val="none" w:sz="0" w:space="0" w:color="auto" w:frame="1"/>
        </w:rPr>
      </w:pPr>
      <w:r w:rsidRPr="00641E7E">
        <w:rPr>
          <w:rFonts w:ascii="Times New Roman" w:hAnsi="Times New Roman"/>
          <w:sz w:val="24"/>
          <w:szCs w:val="24"/>
        </w:rPr>
        <w:t>Cuando ninguna de las tres pruebas combinadas de disco fue positiva, el aislado se consideró negativo para la producción de carbapenemasas MBL y KPC y se presume sean del grupo D (OXA)</w:t>
      </w:r>
      <w:r>
        <w:rPr>
          <w:rFonts w:ascii="Times New Roman" w:hAnsi="Times New Roman"/>
          <w:sz w:val="24"/>
          <w:szCs w:val="24"/>
        </w:rPr>
        <w:t xml:space="preserve"> (Pena, 2016; Martínez, 2017; Cercenado, 2015).</w:t>
      </w:r>
    </w:p>
    <w:p w14:paraId="0175932F" w14:textId="77777777" w:rsidR="00691D89" w:rsidRPr="00641E7E" w:rsidRDefault="00691D89" w:rsidP="00691D89">
      <w:pPr>
        <w:pStyle w:val="Prrafodelista"/>
        <w:shd w:val="clear" w:color="auto" w:fill="FFFFFF"/>
        <w:spacing w:beforeAutospacing="1" w:after="0" w:afterAutospacing="1" w:line="240" w:lineRule="auto"/>
        <w:ind w:left="1134"/>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 xml:space="preserve"> </w:t>
      </w:r>
    </w:p>
    <w:p w14:paraId="169C2328" w14:textId="77777777" w:rsidR="00691D89" w:rsidRPr="00641E7E" w:rsidRDefault="00691D89" w:rsidP="00691D89">
      <w:pPr>
        <w:pStyle w:val="Prrafodelista"/>
        <w:numPr>
          <w:ilvl w:val="0"/>
          <w:numId w:val="24"/>
        </w:numPr>
        <w:shd w:val="clear" w:color="auto" w:fill="FFFFFF"/>
        <w:spacing w:after="0" w:line="240" w:lineRule="auto"/>
        <w:jc w:val="both"/>
        <w:textAlignment w:val="baseline"/>
        <w:rPr>
          <w:rFonts w:ascii="Times New Roman" w:hAnsi="Times New Roman"/>
          <w:b/>
          <w:bCs/>
          <w:sz w:val="24"/>
          <w:szCs w:val="24"/>
          <w:bdr w:val="none" w:sz="0" w:space="0" w:color="auto" w:frame="1"/>
        </w:rPr>
      </w:pPr>
      <w:r w:rsidRPr="00641E7E">
        <w:rPr>
          <w:rFonts w:ascii="Times New Roman" w:hAnsi="Times New Roman"/>
          <w:b/>
          <w:bCs/>
          <w:sz w:val="24"/>
          <w:szCs w:val="24"/>
          <w:bdr w:val="none" w:sz="0" w:space="0" w:color="auto" w:frame="1"/>
        </w:rPr>
        <w:t xml:space="preserve">Determinación genotípica de genes </w:t>
      </w:r>
    </w:p>
    <w:p w14:paraId="7EFD6808" w14:textId="77777777" w:rsidR="00691D89" w:rsidRPr="00641E7E" w:rsidRDefault="00691D89" w:rsidP="00691D89">
      <w:pPr>
        <w:pStyle w:val="Prrafodelista"/>
        <w:shd w:val="clear" w:color="auto" w:fill="FFFFFF"/>
        <w:spacing w:after="0" w:line="240" w:lineRule="auto"/>
        <w:jc w:val="both"/>
        <w:textAlignment w:val="baseline"/>
        <w:rPr>
          <w:rFonts w:ascii="Times New Roman" w:hAnsi="Times New Roman"/>
          <w:sz w:val="24"/>
          <w:szCs w:val="24"/>
          <w:bdr w:val="none" w:sz="0" w:space="0" w:color="auto" w:frame="1"/>
        </w:rPr>
      </w:pPr>
    </w:p>
    <w:p w14:paraId="5A8CF094" w14:textId="77777777" w:rsidR="00691D89" w:rsidRPr="00641E7E" w:rsidRDefault="00691D89" w:rsidP="00691D89">
      <w:pPr>
        <w:pStyle w:val="Prrafodelista"/>
        <w:shd w:val="clear" w:color="auto" w:fill="FFFFFF"/>
        <w:spacing w:after="0" w:line="240" w:lineRule="auto"/>
        <w:jc w:val="both"/>
        <w:textAlignment w:val="baseline"/>
        <w:rPr>
          <w:rFonts w:ascii="Times New Roman" w:hAnsi="Times New Roman"/>
          <w:sz w:val="24"/>
          <w:szCs w:val="24"/>
          <w:bdr w:val="none" w:sz="0" w:space="0" w:color="auto" w:frame="1"/>
        </w:rPr>
      </w:pPr>
      <w:r w:rsidRPr="00641E7E">
        <w:rPr>
          <w:rFonts w:ascii="Times New Roman" w:hAnsi="Times New Roman"/>
          <w:sz w:val="24"/>
          <w:szCs w:val="24"/>
          <w:bdr w:val="none" w:sz="0" w:space="0" w:color="auto" w:frame="1"/>
        </w:rPr>
        <w:t>Se realiza a los cultivos que dieron positivos a la prueba de discos combinados y aquellos que se presumen del grupo D (OXA).</w:t>
      </w:r>
    </w:p>
    <w:p w14:paraId="6BF65520" w14:textId="77777777" w:rsidR="00691D89" w:rsidRPr="00641E7E" w:rsidRDefault="00691D89" w:rsidP="00691D89">
      <w:pPr>
        <w:pStyle w:val="Prrafodelista"/>
        <w:shd w:val="clear" w:color="auto" w:fill="FFFFFF"/>
        <w:spacing w:after="0" w:line="240" w:lineRule="auto"/>
        <w:ind w:left="426"/>
        <w:jc w:val="both"/>
        <w:textAlignment w:val="baseline"/>
        <w:rPr>
          <w:rFonts w:ascii="Times New Roman" w:hAnsi="Times New Roman"/>
          <w:b/>
          <w:bCs/>
          <w:sz w:val="24"/>
          <w:szCs w:val="24"/>
          <w:bdr w:val="none" w:sz="0" w:space="0" w:color="auto" w:frame="1"/>
        </w:rPr>
      </w:pPr>
    </w:p>
    <w:p w14:paraId="642C9406" w14:textId="77777777" w:rsidR="00691D89" w:rsidRPr="00641E7E" w:rsidRDefault="00691D89" w:rsidP="00691D89">
      <w:pPr>
        <w:pStyle w:val="Prrafodelista"/>
        <w:numPr>
          <w:ilvl w:val="0"/>
          <w:numId w:val="28"/>
        </w:numPr>
        <w:tabs>
          <w:tab w:val="left" w:pos="2486"/>
        </w:tabs>
        <w:ind w:left="993"/>
        <w:jc w:val="both"/>
        <w:rPr>
          <w:rFonts w:ascii="Times New Roman" w:hAnsi="Times New Roman"/>
          <w:b/>
          <w:sz w:val="24"/>
        </w:rPr>
      </w:pPr>
      <w:r w:rsidRPr="00641E7E">
        <w:rPr>
          <w:rFonts w:ascii="Times New Roman" w:hAnsi="Times New Roman"/>
          <w:b/>
          <w:sz w:val="24"/>
        </w:rPr>
        <w:t>Extracción del ADN</w:t>
      </w:r>
      <w:r w:rsidRPr="00641E7E">
        <w:rPr>
          <w:rFonts w:ascii="Times New Roman" w:hAnsi="Times New Roman"/>
          <w:b/>
          <w:spacing w:val="2"/>
          <w:sz w:val="24"/>
        </w:rPr>
        <w:t xml:space="preserve"> </w:t>
      </w:r>
      <w:r w:rsidRPr="00641E7E">
        <w:rPr>
          <w:rFonts w:ascii="Times New Roman" w:hAnsi="Times New Roman"/>
          <w:b/>
          <w:sz w:val="24"/>
        </w:rPr>
        <w:t>bacteriano:</w:t>
      </w:r>
    </w:p>
    <w:p w14:paraId="1D379D7F" w14:textId="77777777" w:rsidR="00691D89" w:rsidRPr="00641E7E" w:rsidRDefault="00691D89" w:rsidP="00691D89">
      <w:pPr>
        <w:pStyle w:val="Textoindependiente"/>
        <w:spacing w:before="153"/>
        <w:ind w:left="993"/>
        <w:jc w:val="both"/>
        <w:rPr>
          <w:rFonts w:ascii="Times New Roman" w:hAnsi="Times New Roman" w:cs="Times New Roman"/>
          <w:b/>
          <w:sz w:val="24"/>
          <w:szCs w:val="24"/>
        </w:rPr>
      </w:pPr>
      <w:r w:rsidRPr="00641E7E">
        <w:rPr>
          <w:rFonts w:ascii="Times New Roman" w:hAnsi="Times New Roman" w:cs="Times New Roman"/>
          <w:sz w:val="24"/>
          <w:szCs w:val="24"/>
        </w:rPr>
        <w:t xml:space="preserve">Se realizará usando el </w:t>
      </w:r>
      <w:r w:rsidRPr="00641E7E">
        <w:rPr>
          <w:rFonts w:ascii="Times New Roman" w:hAnsi="Times New Roman" w:cs="Times New Roman"/>
          <w:spacing w:val="-3"/>
          <w:sz w:val="24"/>
          <w:szCs w:val="24"/>
        </w:rPr>
        <w:t>Genejet</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Genomic</w:t>
      </w:r>
      <w:r w:rsidRPr="00641E7E">
        <w:rPr>
          <w:rFonts w:ascii="Times New Roman" w:hAnsi="Times New Roman" w:cs="Times New Roman"/>
          <w:spacing w:val="-11"/>
          <w:sz w:val="24"/>
          <w:szCs w:val="24"/>
        </w:rPr>
        <w:t xml:space="preserve"> </w:t>
      </w:r>
      <w:r w:rsidRPr="00641E7E">
        <w:rPr>
          <w:rFonts w:ascii="Times New Roman" w:hAnsi="Times New Roman" w:cs="Times New Roman"/>
          <w:sz w:val="24"/>
          <w:szCs w:val="24"/>
        </w:rPr>
        <w:t>Dna</w:t>
      </w:r>
      <w:r w:rsidRPr="00641E7E">
        <w:rPr>
          <w:rFonts w:ascii="Times New Roman" w:hAnsi="Times New Roman" w:cs="Times New Roman"/>
          <w:spacing w:val="-10"/>
          <w:sz w:val="24"/>
          <w:szCs w:val="24"/>
        </w:rPr>
        <w:t xml:space="preserve"> </w:t>
      </w:r>
      <w:r w:rsidRPr="00641E7E">
        <w:rPr>
          <w:rFonts w:ascii="Times New Roman" w:hAnsi="Times New Roman" w:cs="Times New Roman"/>
          <w:sz w:val="24"/>
          <w:szCs w:val="24"/>
        </w:rPr>
        <w:t xml:space="preserve">Purif Kit, siguiéndose las instrucciones del fabricante y el ADN extraído se almaceno a -20°C. </w:t>
      </w:r>
    </w:p>
    <w:p w14:paraId="79A1D984" w14:textId="77777777" w:rsidR="00691D89" w:rsidRPr="00641E7E" w:rsidRDefault="00691D89" w:rsidP="00691D89">
      <w:pPr>
        <w:pStyle w:val="Prrafodelista"/>
        <w:shd w:val="clear" w:color="auto" w:fill="FFFFFF"/>
        <w:spacing w:after="0" w:line="240" w:lineRule="auto"/>
        <w:ind w:left="426"/>
        <w:jc w:val="both"/>
        <w:textAlignment w:val="baseline"/>
        <w:rPr>
          <w:rFonts w:ascii="Times New Roman" w:hAnsi="Times New Roman"/>
          <w:b/>
          <w:bCs/>
          <w:sz w:val="24"/>
          <w:szCs w:val="24"/>
          <w:bdr w:val="none" w:sz="0" w:space="0" w:color="auto" w:frame="1"/>
        </w:rPr>
      </w:pPr>
    </w:p>
    <w:p w14:paraId="512288A0" w14:textId="77777777" w:rsidR="00691D89" w:rsidRPr="00641E7E" w:rsidRDefault="00691D89" w:rsidP="00691D89">
      <w:pPr>
        <w:pStyle w:val="Prrafodelista"/>
        <w:numPr>
          <w:ilvl w:val="0"/>
          <w:numId w:val="28"/>
        </w:numPr>
        <w:spacing w:before="121" w:line="191" w:lineRule="exact"/>
        <w:ind w:left="993" w:right="-567"/>
        <w:jc w:val="both"/>
        <w:rPr>
          <w:rFonts w:ascii="Times New Roman" w:eastAsia="Arial" w:hAnsi="Times New Roman"/>
          <w:b/>
          <w:bCs/>
          <w:w w:val="94"/>
          <w:sz w:val="24"/>
          <w:szCs w:val="24"/>
        </w:rPr>
      </w:pPr>
      <w:r w:rsidRPr="00641E7E">
        <w:rPr>
          <w:rFonts w:ascii="Times New Roman" w:eastAsia="Arial" w:hAnsi="Times New Roman"/>
          <w:b/>
          <w:bCs/>
          <w:w w:val="94"/>
          <w:sz w:val="24"/>
          <w:szCs w:val="24"/>
        </w:rPr>
        <w:t>Secuencia de los cebadores y condiciones utilizadas para la amplificación</w:t>
      </w:r>
    </w:p>
    <w:p w14:paraId="34E03CB7" w14:textId="77777777" w:rsidR="00691D89" w:rsidRPr="00641E7E" w:rsidRDefault="00691D89" w:rsidP="00691D89">
      <w:pPr>
        <w:spacing w:before="121" w:line="191" w:lineRule="exact"/>
        <w:ind w:left="285" w:right="-567" w:firstLine="708"/>
        <w:jc w:val="both"/>
        <w:rPr>
          <w:rFonts w:ascii="Times New Roman" w:hAnsi="Times New Roman"/>
          <w:b/>
          <w:bCs/>
          <w:sz w:val="24"/>
          <w:szCs w:val="24"/>
        </w:rPr>
      </w:pPr>
      <w:r w:rsidRPr="00641E7E">
        <w:rPr>
          <w:rFonts w:ascii="Times New Roman" w:hAnsi="Times New Roman"/>
          <w:b/>
          <w:bCs/>
          <w:sz w:val="24"/>
          <w:szCs w:val="24"/>
        </w:rPr>
        <w:t>CLASE A:</w:t>
      </w:r>
    </w:p>
    <w:p w14:paraId="1986031D" w14:textId="77777777" w:rsidR="00691D89" w:rsidRPr="00641E7E" w:rsidRDefault="00691D89" w:rsidP="00B47395">
      <w:pPr>
        <w:spacing w:before="121" w:line="240" w:lineRule="auto"/>
        <w:ind w:left="285" w:right="-567" w:firstLine="708"/>
        <w:jc w:val="both"/>
        <w:rPr>
          <w:rFonts w:ascii="Times New Roman" w:hAnsi="Times New Roman"/>
          <w:b/>
          <w:bCs/>
          <w:sz w:val="24"/>
          <w:szCs w:val="24"/>
        </w:rPr>
      </w:pPr>
      <w:r w:rsidRPr="00641E7E">
        <w:rPr>
          <w:rFonts w:ascii="Times New Roman" w:hAnsi="Times New Roman"/>
          <w:b/>
          <w:bCs/>
          <w:sz w:val="24"/>
          <w:szCs w:val="24"/>
        </w:rPr>
        <w:t>Gen KPC</w:t>
      </w:r>
      <w:r>
        <w:rPr>
          <w:rFonts w:ascii="Times New Roman" w:hAnsi="Times New Roman"/>
          <w:b/>
          <w:bCs/>
          <w:sz w:val="24"/>
          <w:szCs w:val="24"/>
        </w:rPr>
        <w:t xml:space="preserve"> (Yigit et al., 2008)</w:t>
      </w:r>
      <w:r w:rsidRPr="00641E7E">
        <w:rPr>
          <w:rFonts w:ascii="Times New Roman" w:hAnsi="Times New Roman"/>
          <w:b/>
          <w:bCs/>
          <w:sz w:val="24"/>
          <w:szCs w:val="24"/>
          <w:vertAlign w:val="superscript"/>
        </w:rPr>
        <w:t xml:space="preserve"> </w:t>
      </w:r>
      <w:r w:rsidRPr="00641E7E">
        <w:rPr>
          <w:rFonts w:ascii="Times New Roman" w:hAnsi="Times New Roman"/>
          <w:b/>
          <w:bCs/>
          <w:sz w:val="24"/>
          <w:szCs w:val="24"/>
        </w:rPr>
        <w:t xml:space="preserve"> </w:t>
      </w:r>
    </w:p>
    <w:p w14:paraId="45321FB7" w14:textId="77777777" w:rsidR="00691D89" w:rsidRPr="00641E7E" w:rsidRDefault="00691D89" w:rsidP="00B47395">
      <w:pPr>
        <w:pStyle w:val="Prrafodelista"/>
        <w:numPr>
          <w:ilvl w:val="0"/>
          <w:numId w:val="26"/>
        </w:numPr>
        <w:spacing w:before="105" w:after="0" w:line="240" w:lineRule="auto"/>
        <w:ind w:left="1560" w:right="-567"/>
        <w:jc w:val="both"/>
        <w:rPr>
          <w:rFonts w:ascii="Times New Roman" w:eastAsia="Arial" w:hAnsi="Times New Roman"/>
          <w:sz w:val="24"/>
          <w:szCs w:val="24"/>
        </w:rPr>
      </w:pPr>
      <w:r w:rsidRPr="00641E7E">
        <w:rPr>
          <w:rFonts w:ascii="Times New Roman" w:eastAsia="Arial" w:hAnsi="Times New Roman"/>
          <w:w w:val="94"/>
          <w:sz w:val="24"/>
          <w:szCs w:val="24"/>
        </w:rPr>
        <w:t>KPC F:  5´ATG TCA CTG TAT GGC CGT CT 3´</w:t>
      </w:r>
      <w:r w:rsidRPr="00641E7E">
        <w:rPr>
          <w:rFonts w:ascii="Times New Roman" w:eastAsia="Arial" w:hAnsi="Times New Roman"/>
          <w:sz w:val="24"/>
          <w:szCs w:val="24"/>
        </w:rPr>
        <w:t> </w:t>
      </w:r>
    </w:p>
    <w:p w14:paraId="2EF78174" w14:textId="77777777" w:rsidR="00691D89" w:rsidRPr="00641E7E" w:rsidRDefault="00691D89" w:rsidP="00B47395">
      <w:pPr>
        <w:pStyle w:val="Prrafodelista"/>
        <w:numPr>
          <w:ilvl w:val="0"/>
          <w:numId w:val="26"/>
        </w:numPr>
        <w:spacing w:before="105" w:after="0" w:line="240" w:lineRule="auto"/>
        <w:ind w:left="1560" w:right="-567"/>
        <w:jc w:val="both"/>
        <w:rPr>
          <w:rFonts w:ascii="Times New Roman" w:eastAsia="Arial" w:hAnsi="Times New Roman"/>
          <w:sz w:val="24"/>
          <w:szCs w:val="24"/>
          <w:lang w:val="en-US"/>
        </w:rPr>
      </w:pPr>
      <w:r w:rsidRPr="00641E7E">
        <w:rPr>
          <w:rFonts w:ascii="Times New Roman" w:eastAsia="Arial" w:hAnsi="Times New Roman"/>
          <w:w w:val="93"/>
          <w:sz w:val="24"/>
          <w:szCs w:val="24"/>
          <w:lang w:val="en-US"/>
        </w:rPr>
        <w:t xml:space="preserve">KPC R:  </w:t>
      </w:r>
      <w:r w:rsidRPr="00641E7E">
        <w:rPr>
          <w:rFonts w:ascii="Times New Roman" w:eastAsia="Arial" w:hAnsi="Times New Roman"/>
          <w:w w:val="94"/>
          <w:sz w:val="24"/>
          <w:szCs w:val="24"/>
          <w:lang w:val="en-US"/>
        </w:rPr>
        <w:t>5´</w:t>
      </w:r>
      <w:r w:rsidRPr="00641E7E">
        <w:rPr>
          <w:rFonts w:ascii="Times New Roman" w:eastAsia="Arial" w:hAnsi="Times New Roman"/>
          <w:w w:val="93"/>
          <w:sz w:val="24"/>
          <w:szCs w:val="24"/>
          <w:lang w:val="en-US"/>
        </w:rPr>
        <w:t>TTT TCA GAG CCT TAC TGC CC 3´</w:t>
      </w:r>
      <w:r w:rsidRPr="00641E7E">
        <w:rPr>
          <w:rFonts w:ascii="Times New Roman" w:eastAsia="Arial" w:hAnsi="Times New Roman"/>
          <w:sz w:val="24"/>
          <w:szCs w:val="24"/>
          <w:lang w:val="en-US"/>
        </w:rPr>
        <w:t> </w:t>
      </w:r>
    </w:p>
    <w:p w14:paraId="682E0E0A" w14:textId="77777777" w:rsidR="00691D89" w:rsidRPr="00641E7E" w:rsidRDefault="00691D89" w:rsidP="00B47395">
      <w:pPr>
        <w:pStyle w:val="Prrafodelista"/>
        <w:numPr>
          <w:ilvl w:val="0"/>
          <w:numId w:val="26"/>
        </w:numPr>
        <w:spacing w:before="79" w:after="0" w:line="240" w:lineRule="auto"/>
        <w:ind w:left="1560" w:right="-241"/>
        <w:jc w:val="both"/>
        <w:rPr>
          <w:rFonts w:ascii="Times New Roman" w:hAnsi="Times New Roman"/>
          <w:sz w:val="24"/>
          <w:szCs w:val="24"/>
        </w:rPr>
      </w:pPr>
      <w:r w:rsidRPr="00641E7E">
        <w:rPr>
          <w:rFonts w:ascii="Times New Roman" w:eastAsia="Arial" w:hAnsi="Times New Roman"/>
          <w:w w:val="87"/>
          <w:sz w:val="24"/>
          <w:szCs w:val="24"/>
        </w:rPr>
        <w:t>Tª de</w:t>
      </w:r>
      <w:r w:rsidRPr="00641E7E">
        <w:rPr>
          <w:rFonts w:ascii="Times New Roman" w:eastAsia="Arial" w:hAnsi="Times New Roman"/>
          <w:sz w:val="24"/>
          <w:szCs w:val="24"/>
        </w:rPr>
        <w:t> </w:t>
      </w:r>
      <w:r w:rsidRPr="00641E7E">
        <w:rPr>
          <w:rFonts w:ascii="Times New Roman" w:eastAsia="Arial" w:hAnsi="Times New Roman"/>
          <w:w w:val="92"/>
          <w:sz w:val="24"/>
          <w:szCs w:val="24"/>
        </w:rPr>
        <w:t>hibridación:</w:t>
      </w:r>
      <w:r w:rsidRPr="00641E7E">
        <w:rPr>
          <w:rFonts w:ascii="Times New Roman" w:eastAsia="Arial" w:hAnsi="Times New Roman"/>
          <w:sz w:val="24"/>
          <w:szCs w:val="24"/>
        </w:rPr>
        <w:t> </w:t>
      </w:r>
      <w:r w:rsidRPr="00641E7E">
        <w:rPr>
          <w:rFonts w:ascii="Times New Roman" w:eastAsia="Arial" w:hAnsi="Times New Roman"/>
          <w:w w:val="89"/>
          <w:sz w:val="24"/>
          <w:szCs w:val="24"/>
        </w:rPr>
        <w:t>58 ºC</w:t>
      </w:r>
      <w:r w:rsidRPr="00641E7E">
        <w:rPr>
          <w:rFonts w:ascii="Times New Roman" w:eastAsia="Arial" w:hAnsi="Times New Roman"/>
          <w:sz w:val="24"/>
          <w:szCs w:val="24"/>
        </w:rPr>
        <w:t> </w:t>
      </w:r>
    </w:p>
    <w:p w14:paraId="49DD79BD" w14:textId="77777777" w:rsidR="00691D89" w:rsidRPr="00641E7E" w:rsidRDefault="00691D89" w:rsidP="00B47395">
      <w:pPr>
        <w:pStyle w:val="Prrafodelista"/>
        <w:numPr>
          <w:ilvl w:val="0"/>
          <w:numId w:val="26"/>
        </w:numPr>
        <w:spacing w:before="79" w:after="0" w:line="240" w:lineRule="auto"/>
        <w:ind w:left="1560" w:right="-288"/>
        <w:jc w:val="both"/>
        <w:rPr>
          <w:rFonts w:ascii="Times New Roman" w:hAnsi="Times New Roman"/>
          <w:sz w:val="24"/>
          <w:szCs w:val="24"/>
        </w:rPr>
      </w:pPr>
      <w:r w:rsidRPr="00641E7E">
        <w:rPr>
          <w:rFonts w:ascii="Times New Roman" w:hAnsi="Times New Roman"/>
          <w:sz w:val="24"/>
          <w:szCs w:val="24"/>
        </w:rPr>
        <w:t xml:space="preserve">Tamaño </w:t>
      </w:r>
      <w:r w:rsidRPr="00641E7E">
        <w:rPr>
          <w:rFonts w:ascii="Times New Roman" w:eastAsia="Arial" w:hAnsi="Times New Roman"/>
          <w:w w:val="89"/>
          <w:sz w:val="24"/>
          <w:szCs w:val="24"/>
        </w:rPr>
        <w:t>del</w:t>
      </w:r>
      <w:r w:rsidRPr="00641E7E">
        <w:rPr>
          <w:rFonts w:ascii="Times New Roman" w:eastAsia="Arial" w:hAnsi="Times New Roman"/>
          <w:sz w:val="24"/>
          <w:szCs w:val="24"/>
        </w:rPr>
        <w:t> </w:t>
      </w:r>
      <w:r w:rsidRPr="00641E7E">
        <w:rPr>
          <w:rFonts w:ascii="Times New Roman" w:eastAsia="Arial" w:hAnsi="Times New Roman"/>
          <w:w w:val="91"/>
          <w:sz w:val="24"/>
          <w:szCs w:val="24"/>
        </w:rPr>
        <w:t>fragmento:</w:t>
      </w:r>
      <w:r w:rsidRPr="00641E7E">
        <w:rPr>
          <w:rFonts w:ascii="Times New Roman" w:eastAsia="Arial" w:hAnsi="Times New Roman"/>
          <w:sz w:val="24"/>
          <w:szCs w:val="24"/>
        </w:rPr>
        <w:t> 893</w:t>
      </w:r>
      <w:r w:rsidRPr="00641E7E">
        <w:rPr>
          <w:rFonts w:ascii="Times New Roman" w:eastAsia="Arial" w:hAnsi="Times New Roman"/>
          <w:w w:val="88"/>
          <w:sz w:val="24"/>
          <w:szCs w:val="24"/>
        </w:rPr>
        <w:t> pb</w:t>
      </w:r>
    </w:p>
    <w:p w14:paraId="509414E9"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sz w:val="24"/>
          <w:szCs w:val="24"/>
        </w:rPr>
        <w:t>Las condiciones de amplificación se realizarán de acuerdo con lo señalado por el autor de referencia.</w:t>
      </w:r>
    </w:p>
    <w:p w14:paraId="1844CAB2" w14:textId="784439B2"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0BB8E9B" w14:textId="165AC247"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2DBDBD6" w14:textId="74F99D24"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62F1FA2" w14:textId="3DF0C07B"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0B38A10" w14:textId="02C437B2"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C995DC4" w14:textId="3B0687A8"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BBC4F7E" w14:textId="32429042"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EA4F4A4" w14:textId="670A9255" w:rsidR="00616421" w:rsidRDefault="00691D89"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691D89">
        <w:rPr>
          <w:rFonts w:ascii="Arial" w:eastAsia="Times New Roman" w:hAnsi="Arial" w:cs="Arial"/>
          <w:noProof/>
          <w:sz w:val="16"/>
          <w:szCs w:val="16"/>
          <w:lang w:eastAsia="es-PE"/>
        </w:rPr>
        <mc:AlternateContent>
          <mc:Choice Requires="wps">
            <w:drawing>
              <wp:anchor distT="0" distB="0" distL="114300" distR="114300" simplePos="0" relativeHeight="251695104" behindDoc="1" locked="0" layoutInCell="0" allowOverlap="1" wp14:anchorId="7242F31B" wp14:editId="1489418B">
                <wp:simplePos x="0" y="0"/>
                <wp:positionH relativeFrom="margin">
                  <wp:posOffset>273050</wp:posOffset>
                </wp:positionH>
                <wp:positionV relativeFrom="paragraph">
                  <wp:posOffset>55880</wp:posOffset>
                </wp:positionV>
                <wp:extent cx="6165850" cy="6940550"/>
                <wp:effectExtent l="0" t="0" r="25400" b="12700"/>
                <wp:wrapNone/>
                <wp:docPr id="193" name="Rectángulo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6940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6DAF1" w14:textId="77777777" w:rsidR="00F06C0D" w:rsidRDefault="00F06C0D" w:rsidP="00691D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2F31B" id="Rectángulo 193" o:spid="_x0000_s1047" style="position:absolute;left:0;text-align:left;margin-left:21.5pt;margin-top:4.4pt;width:485.5pt;height:54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" o:allowincell="f" filled="f" strokeweight=".8pt">
                <v:path arrowok="t"/>
                <v:textbox>
                  <w:txbxContent>
                    <w:p w14:paraId="52E6DAF1" w14:textId="77777777" w:rsidR="00F06C0D" w:rsidRDefault="00F06C0D" w:rsidP="00691D89">
                      <w:pPr>
                        <w:jc w:val="both"/>
                      </w:pPr>
                    </w:p>
                  </w:txbxContent>
                </v:textbox>
                <w10:wrap anchorx="margin"/>
              </v:rect>
            </w:pict>
          </mc:Fallback>
        </mc:AlternateContent>
      </w:r>
    </w:p>
    <w:p w14:paraId="0823B7B6" w14:textId="3F4B6FBE"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136566F" w14:textId="77777777" w:rsidR="00691D89" w:rsidRPr="00641E7E" w:rsidRDefault="00691D89" w:rsidP="00B47395">
      <w:pPr>
        <w:spacing w:before="121" w:line="240" w:lineRule="auto"/>
        <w:ind w:firstLine="993"/>
        <w:jc w:val="both"/>
        <w:rPr>
          <w:rFonts w:ascii="Times New Roman" w:eastAsia="Arial" w:hAnsi="Times New Roman"/>
          <w:b/>
          <w:bCs/>
          <w:w w:val="94"/>
          <w:sz w:val="24"/>
          <w:szCs w:val="24"/>
        </w:rPr>
      </w:pPr>
      <w:r w:rsidRPr="00641E7E">
        <w:rPr>
          <w:rFonts w:ascii="Times New Roman" w:eastAsia="Arial" w:hAnsi="Times New Roman"/>
          <w:b/>
          <w:bCs/>
          <w:w w:val="94"/>
          <w:sz w:val="24"/>
          <w:szCs w:val="24"/>
        </w:rPr>
        <w:t>CLASE B:</w:t>
      </w:r>
    </w:p>
    <w:p w14:paraId="5C9EC075" w14:textId="77777777" w:rsidR="00691D89" w:rsidRPr="00641E7E" w:rsidRDefault="00691D89" w:rsidP="00B47395">
      <w:pPr>
        <w:spacing w:before="121" w:line="240" w:lineRule="auto"/>
        <w:ind w:left="285" w:firstLine="708"/>
        <w:jc w:val="both"/>
        <w:rPr>
          <w:rFonts w:ascii="Times New Roman" w:eastAsia="Arial" w:hAnsi="Times New Roman"/>
          <w:b/>
          <w:bCs/>
          <w:w w:val="94"/>
          <w:sz w:val="24"/>
          <w:szCs w:val="24"/>
        </w:rPr>
      </w:pPr>
      <w:r w:rsidRPr="00641E7E">
        <w:rPr>
          <w:rFonts w:ascii="Times New Roman" w:eastAsia="Arial" w:hAnsi="Times New Roman"/>
          <w:b/>
          <w:bCs/>
          <w:w w:val="94"/>
          <w:sz w:val="24"/>
          <w:szCs w:val="24"/>
        </w:rPr>
        <w:t>Gen VIM</w:t>
      </w:r>
      <w:r>
        <w:rPr>
          <w:rFonts w:ascii="Times New Roman" w:eastAsia="Arial" w:hAnsi="Times New Roman"/>
          <w:b/>
          <w:bCs/>
          <w:w w:val="94"/>
          <w:sz w:val="24"/>
          <w:szCs w:val="24"/>
        </w:rPr>
        <w:t xml:space="preserve"> (Mei-Feng et al., 2008)</w:t>
      </w:r>
      <w:r w:rsidRPr="00641E7E">
        <w:rPr>
          <w:rFonts w:ascii="Times New Roman" w:eastAsia="Arial" w:hAnsi="Times New Roman"/>
          <w:b/>
          <w:bCs/>
          <w:w w:val="94"/>
          <w:sz w:val="24"/>
          <w:szCs w:val="24"/>
        </w:rPr>
        <w:t xml:space="preserve"> </w:t>
      </w:r>
    </w:p>
    <w:p w14:paraId="514A2411" w14:textId="77777777" w:rsidR="00691D89" w:rsidRPr="00641E7E" w:rsidRDefault="00691D89" w:rsidP="00B47395">
      <w:pPr>
        <w:pStyle w:val="Prrafodelista"/>
        <w:numPr>
          <w:ilvl w:val="0"/>
          <w:numId w:val="29"/>
        </w:numPr>
        <w:spacing w:before="121" w:after="0" w:line="240" w:lineRule="auto"/>
        <w:ind w:left="1560"/>
        <w:jc w:val="both"/>
        <w:rPr>
          <w:rFonts w:ascii="Times New Roman" w:eastAsia="Arial" w:hAnsi="Times New Roman"/>
          <w:sz w:val="24"/>
          <w:szCs w:val="24"/>
        </w:rPr>
      </w:pPr>
      <w:r w:rsidRPr="00641E7E">
        <w:rPr>
          <w:rFonts w:ascii="Times New Roman" w:eastAsia="Arial" w:hAnsi="Times New Roman"/>
          <w:w w:val="94"/>
          <w:sz w:val="24"/>
          <w:szCs w:val="24"/>
        </w:rPr>
        <w:t>VIM A:  5´</w:t>
      </w:r>
      <w:r w:rsidRPr="00641E7E">
        <w:rPr>
          <w:rFonts w:ascii="Times New Roman" w:eastAsia="Arial" w:hAnsi="Times New Roman"/>
          <w:sz w:val="24"/>
          <w:szCs w:val="24"/>
        </w:rPr>
        <w:t> </w:t>
      </w:r>
      <w:r w:rsidRPr="00641E7E">
        <w:rPr>
          <w:rFonts w:ascii="Times New Roman" w:eastAsia="Arial" w:hAnsi="Times New Roman"/>
          <w:w w:val="94"/>
          <w:sz w:val="24"/>
          <w:szCs w:val="24"/>
        </w:rPr>
        <w:t>ATG GTG TTT GGT CGC ATA TC 3´</w:t>
      </w:r>
      <w:r w:rsidRPr="00641E7E">
        <w:rPr>
          <w:rFonts w:ascii="Times New Roman" w:eastAsia="Arial" w:hAnsi="Times New Roman"/>
          <w:sz w:val="24"/>
          <w:szCs w:val="24"/>
        </w:rPr>
        <w:t> </w:t>
      </w:r>
    </w:p>
    <w:p w14:paraId="245678AB" w14:textId="77777777" w:rsidR="00691D89" w:rsidRPr="00641E7E" w:rsidRDefault="00691D89" w:rsidP="00B47395">
      <w:pPr>
        <w:pStyle w:val="Prrafodelista"/>
        <w:numPr>
          <w:ilvl w:val="0"/>
          <w:numId w:val="29"/>
        </w:numPr>
        <w:spacing w:before="121" w:after="0" w:line="240" w:lineRule="auto"/>
        <w:ind w:left="1560"/>
        <w:jc w:val="both"/>
        <w:rPr>
          <w:rFonts w:ascii="Times New Roman" w:eastAsia="Arial" w:hAnsi="Times New Roman"/>
          <w:sz w:val="24"/>
          <w:szCs w:val="24"/>
          <w:lang w:val="en-US"/>
        </w:rPr>
      </w:pPr>
      <w:r w:rsidRPr="00641E7E">
        <w:rPr>
          <w:rFonts w:ascii="Times New Roman" w:eastAsia="Arial" w:hAnsi="Times New Roman"/>
          <w:w w:val="93"/>
          <w:sz w:val="24"/>
          <w:szCs w:val="24"/>
          <w:lang w:val="en-US"/>
        </w:rPr>
        <w:t xml:space="preserve">VIM B:   </w:t>
      </w:r>
      <w:r w:rsidRPr="00641E7E">
        <w:rPr>
          <w:rFonts w:ascii="Times New Roman" w:eastAsia="Arial" w:hAnsi="Times New Roman"/>
          <w:w w:val="94"/>
          <w:sz w:val="24"/>
          <w:szCs w:val="24"/>
          <w:lang w:val="en-US"/>
        </w:rPr>
        <w:t>5´</w:t>
      </w:r>
      <w:r w:rsidRPr="00641E7E">
        <w:rPr>
          <w:rFonts w:ascii="Times New Roman" w:eastAsia="Arial" w:hAnsi="Times New Roman"/>
          <w:w w:val="93"/>
          <w:sz w:val="24"/>
          <w:szCs w:val="24"/>
          <w:lang w:val="en-US"/>
        </w:rPr>
        <w:t>TGG GCC ATT CAG CCA CAT C 3´</w:t>
      </w:r>
      <w:r w:rsidRPr="00641E7E">
        <w:rPr>
          <w:rFonts w:ascii="Times New Roman" w:eastAsia="Arial" w:hAnsi="Times New Roman"/>
          <w:sz w:val="24"/>
          <w:szCs w:val="24"/>
          <w:lang w:val="en-US"/>
        </w:rPr>
        <w:t> </w:t>
      </w:r>
    </w:p>
    <w:p w14:paraId="245FFF74" w14:textId="77777777" w:rsidR="00691D89" w:rsidRPr="00641E7E" w:rsidRDefault="00691D89" w:rsidP="00B47395">
      <w:pPr>
        <w:pStyle w:val="Prrafodelista"/>
        <w:numPr>
          <w:ilvl w:val="0"/>
          <w:numId w:val="29"/>
        </w:numPr>
        <w:spacing w:before="79" w:after="0" w:line="240" w:lineRule="auto"/>
        <w:ind w:left="1560"/>
        <w:jc w:val="both"/>
        <w:rPr>
          <w:rFonts w:ascii="Times New Roman" w:hAnsi="Times New Roman"/>
          <w:sz w:val="24"/>
          <w:szCs w:val="24"/>
        </w:rPr>
      </w:pPr>
      <w:r w:rsidRPr="00641E7E">
        <w:rPr>
          <w:rFonts w:ascii="Times New Roman" w:eastAsia="Arial" w:hAnsi="Times New Roman"/>
          <w:w w:val="87"/>
          <w:sz w:val="24"/>
          <w:szCs w:val="24"/>
        </w:rPr>
        <w:t>Tª de</w:t>
      </w:r>
      <w:r w:rsidRPr="00641E7E">
        <w:rPr>
          <w:rFonts w:ascii="Times New Roman" w:eastAsia="Arial" w:hAnsi="Times New Roman"/>
          <w:sz w:val="24"/>
          <w:szCs w:val="24"/>
        </w:rPr>
        <w:t> </w:t>
      </w:r>
      <w:r w:rsidRPr="00641E7E">
        <w:rPr>
          <w:rFonts w:ascii="Times New Roman" w:eastAsia="Arial" w:hAnsi="Times New Roman"/>
          <w:w w:val="92"/>
          <w:sz w:val="24"/>
          <w:szCs w:val="24"/>
        </w:rPr>
        <w:t>hibridación:</w:t>
      </w:r>
      <w:r w:rsidRPr="00641E7E">
        <w:rPr>
          <w:rFonts w:ascii="Times New Roman" w:eastAsia="Arial" w:hAnsi="Times New Roman"/>
          <w:sz w:val="24"/>
          <w:szCs w:val="24"/>
        </w:rPr>
        <w:t> </w:t>
      </w:r>
      <w:r w:rsidRPr="00641E7E">
        <w:rPr>
          <w:rFonts w:ascii="Times New Roman" w:eastAsia="Arial" w:hAnsi="Times New Roman"/>
          <w:w w:val="89"/>
          <w:sz w:val="24"/>
          <w:szCs w:val="24"/>
        </w:rPr>
        <w:t>52 ºC</w:t>
      </w:r>
      <w:r w:rsidRPr="00641E7E">
        <w:rPr>
          <w:rFonts w:ascii="Times New Roman" w:eastAsia="Arial" w:hAnsi="Times New Roman"/>
          <w:sz w:val="24"/>
          <w:szCs w:val="24"/>
        </w:rPr>
        <w:t> </w:t>
      </w:r>
    </w:p>
    <w:p w14:paraId="11D7DBFC" w14:textId="77777777" w:rsidR="00691D89" w:rsidRPr="00641E7E" w:rsidRDefault="00691D89" w:rsidP="00B47395">
      <w:pPr>
        <w:pStyle w:val="Prrafodelista"/>
        <w:numPr>
          <w:ilvl w:val="0"/>
          <w:numId w:val="29"/>
        </w:numPr>
        <w:spacing w:before="79" w:after="0" w:line="240" w:lineRule="auto"/>
        <w:ind w:left="1560"/>
        <w:jc w:val="both"/>
        <w:rPr>
          <w:rFonts w:ascii="Times New Roman" w:hAnsi="Times New Roman"/>
          <w:sz w:val="24"/>
          <w:szCs w:val="24"/>
        </w:rPr>
      </w:pPr>
      <w:r w:rsidRPr="00641E7E">
        <w:rPr>
          <w:rFonts w:ascii="Times New Roman" w:hAnsi="Times New Roman"/>
          <w:sz w:val="24"/>
          <w:szCs w:val="24"/>
        </w:rPr>
        <w:t xml:space="preserve">Tamaño </w:t>
      </w:r>
      <w:r w:rsidRPr="00641E7E">
        <w:rPr>
          <w:rFonts w:ascii="Times New Roman" w:eastAsia="Arial" w:hAnsi="Times New Roman"/>
          <w:w w:val="89"/>
          <w:sz w:val="24"/>
          <w:szCs w:val="24"/>
        </w:rPr>
        <w:t>del</w:t>
      </w:r>
      <w:r w:rsidRPr="00641E7E">
        <w:rPr>
          <w:rFonts w:ascii="Times New Roman" w:eastAsia="Arial" w:hAnsi="Times New Roman"/>
          <w:sz w:val="24"/>
          <w:szCs w:val="24"/>
        </w:rPr>
        <w:t> </w:t>
      </w:r>
      <w:r w:rsidRPr="00641E7E">
        <w:rPr>
          <w:rFonts w:ascii="Times New Roman" w:eastAsia="Arial" w:hAnsi="Times New Roman"/>
          <w:w w:val="91"/>
          <w:sz w:val="24"/>
          <w:szCs w:val="24"/>
        </w:rPr>
        <w:t>fragmento:</w:t>
      </w:r>
      <w:r w:rsidRPr="00641E7E">
        <w:rPr>
          <w:rFonts w:ascii="Times New Roman" w:eastAsia="Arial" w:hAnsi="Times New Roman"/>
          <w:sz w:val="24"/>
          <w:szCs w:val="24"/>
        </w:rPr>
        <w:t> </w:t>
      </w:r>
      <w:r w:rsidRPr="00641E7E">
        <w:rPr>
          <w:rFonts w:ascii="Times New Roman" w:eastAsia="Arial" w:hAnsi="Times New Roman"/>
          <w:w w:val="88"/>
          <w:sz w:val="24"/>
          <w:szCs w:val="24"/>
        </w:rPr>
        <w:t>510 pb</w:t>
      </w:r>
      <w:r w:rsidRPr="00641E7E">
        <w:rPr>
          <w:rFonts w:ascii="Times New Roman" w:eastAsia="Arial" w:hAnsi="Times New Roman"/>
          <w:sz w:val="24"/>
          <w:szCs w:val="24"/>
        </w:rPr>
        <w:t> </w:t>
      </w:r>
    </w:p>
    <w:p w14:paraId="211F1A08"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bookmarkStart w:id="21" w:name="_Hlk29132394"/>
      <w:r w:rsidRPr="00641E7E">
        <w:rPr>
          <w:rFonts w:ascii="Times New Roman" w:eastAsia="Arial" w:hAnsi="Times New Roman"/>
          <w:sz w:val="24"/>
          <w:szCs w:val="24"/>
        </w:rPr>
        <w:t>Las condiciones de amplificación se realizarán de acuerdo con lo señalado por el autor de referencia.</w:t>
      </w:r>
    </w:p>
    <w:bookmarkEnd w:id="21"/>
    <w:p w14:paraId="41366352" w14:textId="77777777" w:rsidR="00691D89" w:rsidRPr="00641E7E" w:rsidRDefault="00691D89" w:rsidP="00B47395">
      <w:pPr>
        <w:spacing w:before="121" w:line="240" w:lineRule="auto"/>
        <w:ind w:left="492" w:firstLine="501"/>
        <w:jc w:val="both"/>
        <w:rPr>
          <w:rFonts w:ascii="Times New Roman" w:eastAsia="Arial" w:hAnsi="Times New Roman"/>
          <w:b/>
          <w:bCs/>
          <w:sz w:val="24"/>
          <w:szCs w:val="24"/>
          <w:vertAlign w:val="superscript"/>
        </w:rPr>
      </w:pPr>
      <w:r w:rsidRPr="00641E7E">
        <w:rPr>
          <w:rFonts w:ascii="Times New Roman" w:eastAsia="Arial" w:hAnsi="Times New Roman"/>
          <w:b/>
          <w:bCs/>
          <w:sz w:val="24"/>
          <w:szCs w:val="24"/>
        </w:rPr>
        <w:t>Gen IMP</w:t>
      </w:r>
      <w:r>
        <w:rPr>
          <w:rFonts w:ascii="Times New Roman" w:eastAsia="Arial" w:hAnsi="Times New Roman"/>
          <w:b/>
          <w:bCs/>
          <w:sz w:val="24"/>
          <w:szCs w:val="24"/>
        </w:rPr>
        <w:t xml:space="preserve"> </w:t>
      </w:r>
      <w:r>
        <w:rPr>
          <w:rFonts w:ascii="Times New Roman" w:eastAsia="Arial" w:hAnsi="Times New Roman"/>
          <w:b/>
          <w:bCs/>
          <w:w w:val="94"/>
          <w:sz w:val="24"/>
          <w:szCs w:val="24"/>
        </w:rPr>
        <w:t>(Mei-Feng et al., 2008)</w:t>
      </w:r>
      <w:r w:rsidRPr="00641E7E">
        <w:rPr>
          <w:rFonts w:ascii="Times New Roman" w:eastAsia="Arial" w:hAnsi="Times New Roman"/>
          <w:b/>
          <w:bCs/>
          <w:w w:val="94"/>
          <w:sz w:val="24"/>
          <w:szCs w:val="24"/>
        </w:rPr>
        <w:t xml:space="preserve"> </w:t>
      </w:r>
    </w:p>
    <w:p w14:paraId="5E8D2664" w14:textId="77777777" w:rsidR="00691D89" w:rsidRPr="00641E7E" w:rsidRDefault="00691D89" w:rsidP="00B47395">
      <w:pPr>
        <w:pStyle w:val="Prrafodelista"/>
        <w:numPr>
          <w:ilvl w:val="0"/>
          <w:numId w:val="30"/>
        </w:numPr>
        <w:spacing w:before="102" w:after="0" w:line="240" w:lineRule="auto"/>
        <w:ind w:left="1560"/>
        <w:jc w:val="both"/>
        <w:rPr>
          <w:rFonts w:ascii="Times New Roman" w:hAnsi="Times New Roman"/>
          <w:sz w:val="24"/>
          <w:szCs w:val="24"/>
          <w:lang w:val="en-US"/>
        </w:rPr>
      </w:pPr>
      <w:r w:rsidRPr="00641E7E">
        <w:rPr>
          <w:rFonts w:ascii="Times New Roman" w:eastAsia="Arial" w:hAnsi="Times New Roman"/>
          <w:w w:val="93"/>
          <w:sz w:val="24"/>
          <w:szCs w:val="24"/>
          <w:lang w:val="en-US"/>
        </w:rPr>
        <w:t xml:space="preserve">IMP A:  </w:t>
      </w:r>
      <w:r w:rsidRPr="00641E7E">
        <w:rPr>
          <w:rFonts w:ascii="Times New Roman" w:eastAsia="Arial" w:hAnsi="Times New Roman"/>
          <w:w w:val="94"/>
          <w:sz w:val="24"/>
          <w:szCs w:val="24"/>
          <w:lang w:val="en-US"/>
        </w:rPr>
        <w:t>5´</w:t>
      </w:r>
      <w:r w:rsidRPr="00641E7E">
        <w:rPr>
          <w:rFonts w:ascii="Times New Roman" w:eastAsia="Arial" w:hAnsi="Times New Roman"/>
          <w:w w:val="93"/>
          <w:sz w:val="24"/>
          <w:szCs w:val="24"/>
          <w:lang w:val="en-US"/>
        </w:rPr>
        <w:t>CTA CCG CAG CAG AGT CTT TG 3´</w:t>
      </w:r>
      <w:r w:rsidRPr="00641E7E">
        <w:rPr>
          <w:rFonts w:ascii="Times New Roman" w:eastAsia="Arial" w:hAnsi="Times New Roman"/>
          <w:sz w:val="24"/>
          <w:szCs w:val="24"/>
          <w:lang w:val="en-US"/>
        </w:rPr>
        <w:t> </w:t>
      </w:r>
    </w:p>
    <w:p w14:paraId="6806AFDB" w14:textId="77777777" w:rsidR="00691D89" w:rsidRPr="00641E7E" w:rsidRDefault="00691D89" w:rsidP="00B47395">
      <w:pPr>
        <w:pStyle w:val="Prrafodelista"/>
        <w:numPr>
          <w:ilvl w:val="0"/>
          <w:numId w:val="30"/>
        </w:numPr>
        <w:spacing w:before="71" w:after="0" w:line="240" w:lineRule="auto"/>
        <w:ind w:left="1560"/>
        <w:jc w:val="both"/>
        <w:rPr>
          <w:rFonts w:ascii="Times New Roman" w:hAnsi="Times New Roman"/>
          <w:sz w:val="24"/>
          <w:szCs w:val="24"/>
          <w:lang w:val="en-US"/>
        </w:rPr>
      </w:pPr>
      <w:r w:rsidRPr="00641E7E">
        <w:rPr>
          <w:rFonts w:ascii="Times New Roman" w:eastAsia="Arial" w:hAnsi="Times New Roman"/>
          <w:w w:val="95"/>
          <w:sz w:val="24"/>
          <w:szCs w:val="24"/>
          <w:lang w:val="en-US"/>
        </w:rPr>
        <w:t xml:space="preserve">IMP B:  </w:t>
      </w:r>
      <w:r w:rsidRPr="00641E7E">
        <w:rPr>
          <w:rFonts w:ascii="Times New Roman" w:eastAsia="Arial" w:hAnsi="Times New Roman"/>
          <w:w w:val="94"/>
          <w:sz w:val="24"/>
          <w:szCs w:val="24"/>
          <w:lang w:val="en-US"/>
        </w:rPr>
        <w:t>5´</w:t>
      </w:r>
      <w:r w:rsidRPr="00641E7E">
        <w:rPr>
          <w:rFonts w:ascii="Times New Roman" w:eastAsia="Arial" w:hAnsi="Times New Roman"/>
          <w:w w:val="95"/>
          <w:sz w:val="24"/>
          <w:szCs w:val="24"/>
          <w:lang w:val="en-US"/>
        </w:rPr>
        <w:t>AAC CAG TTT TGC CTT ACC AT 3´</w:t>
      </w:r>
      <w:r w:rsidRPr="00641E7E">
        <w:rPr>
          <w:rFonts w:ascii="Times New Roman" w:eastAsia="Arial" w:hAnsi="Times New Roman"/>
          <w:sz w:val="24"/>
          <w:szCs w:val="24"/>
          <w:lang w:val="en-US"/>
        </w:rPr>
        <w:t> </w:t>
      </w:r>
    </w:p>
    <w:p w14:paraId="6395431E" w14:textId="77777777" w:rsidR="00691D89" w:rsidRPr="00641E7E" w:rsidRDefault="00691D89" w:rsidP="00B47395">
      <w:pPr>
        <w:pStyle w:val="Prrafodelista"/>
        <w:numPr>
          <w:ilvl w:val="0"/>
          <w:numId w:val="30"/>
        </w:numPr>
        <w:spacing w:before="79" w:after="0" w:line="240" w:lineRule="auto"/>
        <w:ind w:left="1560"/>
        <w:jc w:val="both"/>
        <w:rPr>
          <w:rFonts w:ascii="Times New Roman" w:hAnsi="Times New Roman"/>
          <w:sz w:val="24"/>
          <w:szCs w:val="24"/>
        </w:rPr>
      </w:pPr>
      <w:r w:rsidRPr="00641E7E">
        <w:rPr>
          <w:rFonts w:ascii="Times New Roman" w:eastAsia="Arial" w:hAnsi="Times New Roman"/>
          <w:w w:val="87"/>
          <w:sz w:val="24"/>
          <w:szCs w:val="24"/>
        </w:rPr>
        <w:t>Tª de</w:t>
      </w:r>
      <w:r w:rsidRPr="00641E7E">
        <w:rPr>
          <w:rFonts w:ascii="Times New Roman" w:eastAsia="Arial" w:hAnsi="Times New Roman"/>
          <w:sz w:val="24"/>
          <w:szCs w:val="24"/>
        </w:rPr>
        <w:t> </w:t>
      </w:r>
      <w:r w:rsidRPr="00641E7E">
        <w:rPr>
          <w:rFonts w:ascii="Times New Roman" w:eastAsia="Arial" w:hAnsi="Times New Roman"/>
          <w:w w:val="92"/>
          <w:sz w:val="24"/>
          <w:szCs w:val="24"/>
        </w:rPr>
        <w:t>hibridación:</w:t>
      </w:r>
      <w:r w:rsidRPr="00641E7E">
        <w:rPr>
          <w:rFonts w:ascii="Times New Roman" w:eastAsia="Arial" w:hAnsi="Times New Roman"/>
          <w:sz w:val="24"/>
          <w:szCs w:val="24"/>
        </w:rPr>
        <w:t> </w:t>
      </w:r>
      <w:r w:rsidRPr="00641E7E">
        <w:rPr>
          <w:rFonts w:ascii="Times New Roman" w:eastAsia="Arial" w:hAnsi="Times New Roman"/>
          <w:w w:val="89"/>
          <w:sz w:val="24"/>
          <w:szCs w:val="24"/>
        </w:rPr>
        <w:t>52 ºC</w:t>
      </w:r>
      <w:r w:rsidRPr="00641E7E">
        <w:rPr>
          <w:rFonts w:ascii="Times New Roman" w:eastAsia="Arial" w:hAnsi="Times New Roman"/>
          <w:sz w:val="24"/>
          <w:szCs w:val="24"/>
        </w:rPr>
        <w:t> </w:t>
      </w:r>
    </w:p>
    <w:p w14:paraId="703CB894" w14:textId="77777777" w:rsidR="00691D89" w:rsidRPr="00641E7E" w:rsidRDefault="00691D89" w:rsidP="00B47395">
      <w:pPr>
        <w:pStyle w:val="Prrafodelista"/>
        <w:numPr>
          <w:ilvl w:val="0"/>
          <w:numId w:val="30"/>
        </w:numPr>
        <w:spacing w:before="79" w:after="0" w:line="240" w:lineRule="auto"/>
        <w:ind w:left="1560"/>
        <w:jc w:val="both"/>
        <w:rPr>
          <w:rFonts w:ascii="Times New Roman" w:hAnsi="Times New Roman"/>
          <w:sz w:val="24"/>
          <w:szCs w:val="24"/>
        </w:rPr>
      </w:pPr>
      <w:r w:rsidRPr="00641E7E">
        <w:rPr>
          <w:rFonts w:ascii="Times New Roman" w:hAnsi="Times New Roman"/>
          <w:sz w:val="24"/>
          <w:szCs w:val="24"/>
        </w:rPr>
        <w:t xml:space="preserve">Tamaño </w:t>
      </w:r>
      <w:r w:rsidRPr="00641E7E">
        <w:rPr>
          <w:rFonts w:ascii="Times New Roman" w:eastAsia="Arial" w:hAnsi="Times New Roman"/>
          <w:w w:val="89"/>
          <w:sz w:val="24"/>
          <w:szCs w:val="24"/>
        </w:rPr>
        <w:t>del</w:t>
      </w:r>
      <w:r w:rsidRPr="00641E7E">
        <w:rPr>
          <w:rFonts w:ascii="Times New Roman" w:eastAsia="Arial" w:hAnsi="Times New Roman"/>
          <w:sz w:val="24"/>
          <w:szCs w:val="24"/>
        </w:rPr>
        <w:t> </w:t>
      </w:r>
      <w:r w:rsidRPr="00641E7E">
        <w:rPr>
          <w:rFonts w:ascii="Times New Roman" w:eastAsia="Arial" w:hAnsi="Times New Roman"/>
          <w:w w:val="91"/>
          <w:sz w:val="24"/>
          <w:szCs w:val="24"/>
        </w:rPr>
        <w:t>fragmento:</w:t>
      </w:r>
      <w:r w:rsidRPr="00641E7E">
        <w:rPr>
          <w:rFonts w:ascii="Times New Roman" w:eastAsia="Arial" w:hAnsi="Times New Roman"/>
          <w:sz w:val="24"/>
          <w:szCs w:val="24"/>
        </w:rPr>
        <w:t> </w:t>
      </w:r>
      <w:r w:rsidRPr="00641E7E">
        <w:rPr>
          <w:rFonts w:ascii="Times New Roman" w:eastAsia="Arial" w:hAnsi="Times New Roman"/>
          <w:w w:val="88"/>
          <w:sz w:val="24"/>
          <w:szCs w:val="24"/>
        </w:rPr>
        <w:t>587 pb</w:t>
      </w:r>
      <w:r w:rsidRPr="00641E7E">
        <w:rPr>
          <w:rFonts w:ascii="Times New Roman" w:eastAsia="Arial" w:hAnsi="Times New Roman"/>
          <w:sz w:val="24"/>
          <w:szCs w:val="24"/>
        </w:rPr>
        <w:t> </w:t>
      </w:r>
    </w:p>
    <w:p w14:paraId="6481E812"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sz w:val="24"/>
          <w:szCs w:val="24"/>
        </w:rPr>
        <w:t>Las condiciones de amplificación se realizarán de acuerdo con lo señalado por el autor de referencia.</w:t>
      </w:r>
    </w:p>
    <w:p w14:paraId="66B0E05D" w14:textId="77777777" w:rsidR="00691D89" w:rsidRPr="00641E7E" w:rsidRDefault="00691D89" w:rsidP="00B47395">
      <w:pPr>
        <w:spacing w:before="105" w:line="240" w:lineRule="auto"/>
        <w:ind w:left="993"/>
        <w:jc w:val="both"/>
        <w:rPr>
          <w:rFonts w:ascii="Times New Roman" w:eastAsia="Arial" w:hAnsi="Times New Roman"/>
          <w:b/>
          <w:bCs/>
          <w:w w:val="93"/>
          <w:sz w:val="24"/>
          <w:szCs w:val="24"/>
        </w:rPr>
      </w:pPr>
      <w:r w:rsidRPr="00641E7E">
        <w:rPr>
          <w:rFonts w:ascii="Times New Roman" w:eastAsia="Arial" w:hAnsi="Times New Roman"/>
          <w:b/>
          <w:bCs/>
          <w:w w:val="93"/>
          <w:sz w:val="24"/>
          <w:szCs w:val="24"/>
        </w:rPr>
        <w:t>Gen NDM</w:t>
      </w:r>
      <w:r>
        <w:rPr>
          <w:rFonts w:ascii="Times New Roman" w:eastAsia="Arial" w:hAnsi="Times New Roman"/>
          <w:b/>
          <w:bCs/>
          <w:w w:val="93"/>
          <w:sz w:val="24"/>
          <w:szCs w:val="24"/>
          <w:vertAlign w:val="superscript"/>
        </w:rPr>
        <w:t xml:space="preserve"> </w:t>
      </w:r>
      <w:r w:rsidRPr="00A76BB7">
        <w:rPr>
          <w:rFonts w:ascii="Times New Roman" w:eastAsia="Arial" w:hAnsi="Times New Roman"/>
          <w:b/>
          <w:bCs/>
          <w:w w:val="93"/>
          <w:sz w:val="24"/>
          <w:szCs w:val="24"/>
        </w:rPr>
        <w:t>(Tamara y Lau, 2017)</w:t>
      </w:r>
      <w:r w:rsidRPr="00641E7E">
        <w:rPr>
          <w:rFonts w:ascii="Times New Roman" w:eastAsia="Arial" w:hAnsi="Times New Roman"/>
          <w:b/>
          <w:bCs/>
          <w:w w:val="93"/>
          <w:sz w:val="24"/>
          <w:szCs w:val="24"/>
        </w:rPr>
        <w:t xml:space="preserve"> </w:t>
      </w:r>
    </w:p>
    <w:p w14:paraId="2A9C4A38" w14:textId="77777777" w:rsidR="00691D89" w:rsidRPr="00641E7E" w:rsidRDefault="00691D89" w:rsidP="00B47395">
      <w:pPr>
        <w:pStyle w:val="Prrafodelista"/>
        <w:numPr>
          <w:ilvl w:val="0"/>
          <w:numId w:val="27"/>
        </w:numPr>
        <w:spacing w:before="105" w:after="0" w:line="240" w:lineRule="auto"/>
        <w:ind w:left="1560"/>
        <w:jc w:val="both"/>
        <w:rPr>
          <w:rFonts w:ascii="Times New Roman" w:hAnsi="Times New Roman"/>
          <w:sz w:val="24"/>
          <w:szCs w:val="24"/>
          <w:lang w:val="en-US"/>
        </w:rPr>
      </w:pPr>
      <w:r w:rsidRPr="00641E7E">
        <w:rPr>
          <w:rFonts w:ascii="Times New Roman" w:hAnsi="Times New Roman"/>
          <w:sz w:val="24"/>
          <w:szCs w:val="24"/>
          <w:lang w:val="en-US"/>
        </w:rPr>
        <w:t xml:space="preserve">NDM F:  5’ AGC ACA CTT CCT ATC TCG AC 3’ </w:t>
      </w:r>
    </w:p>
    <w:p w14:paraId="48D8188A" w14:textId="77777777" w:rsidR="00691D89" w:rsidRPr="00641E7E" w:rsidRDefault="00691D89" w:rsidP="00B47395">
      <w:pPr>
        <w:pStyle w:val="Prrafodelista"/>
        <w:numPr>
          <w:ilvl w:val="0"/>
          <w:numId w:val="27"/>
        </w:numPr>
        <w:spacing w:before="105" w:after="0" w:line="240" w:lineRule="auto"/>
        <w:ind w:left="1560"/>
        <w:jc w:val="both"/>
        <w:rPr>
          <w:rFonts w:ascii="Times New Roman" w:hAnsi="Times New Roman"/>
          <w:sz w:val="24"/>
          <w:szCs w:val="24"/>
          <w:lang w:val="en-US"/>
        </w:rPr>
      </w:pPr>
      <w:r w:rsidRPr="00641E7E">
        <w:rPr>
          <w:rFonts w:ascii="Times New Roman" w:hAnsi="Times New Roman"/>
          <w:sz w:val="24"/>
          <w:szCs w:val="24"/>
          <w:lang w:val="en-US"/>
        </w:rPr>
        <w:t xml:space="preserve">NDM R:  5’- GGC GTA GTG CTC AGT GTC 3’ </w:t>
      </w:r>
    </w:p>
    <w:p w14:paraId="253249F0"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w w:val="87"/>
          <w:sz w:val="24"/>
          <w:szCs w:val="24"/>
        </w:rPr>
        <w:t>Tª de</w:t>
      </w:r>
      <w:r w:rsidRPr="00641E7E">
        <w:rPr>
          <w:rFonts w:ascii="Times New Roman" w:eastAsia="Arial" w:hAnsi="Times New Roman"/>
          <w:sz w:val="24"/>
          <w:szCs w:val="24"/>
        </w:rPr>
        <w:t> </w:t>
      </w:r>
      <w:r w:rsidRPr="00641E7E">
        <w:rPr>
          <w:rFonts w:ascii="Times New Roman" w:eastAsia="Arial" w:hAnsi="Times New Roman"/>
          <w:w w:val="92"/>
          <w:sz w:val="24"/>
          <w:szCs w:val="24"/>
        </w:rPr>
        <w:t>hibridación:</w:t>
      </w:r>
      <w:r w:rsidRPr="00641E7E">
        <w:rPr>
          <w:rFonts w:ascii="Times New Roman" w:eastAsia="Arial" w:hAnsi="Times New Roman"/>
          <w:sz w:val="24"/>
          <w:szCs w:val="24"/>
        </w:rPr>
        <w:t> </w:t>
      </w:r>
      <w:r w:rsidRPr="00641E7E">
        <w:rPr>
          <w:rFonts w:ascii="Times New Roman" w:eastAsia="Arial" w:hAnsi="Times New Roman"/>
          <w:w w:val="89"/>
          <w:sz w:val="24"/>
          <w:szCs w:val="24"/>
        </w:rPr>
        <w:t>ºC</w:t>
      </w:r>
      <w:r w:rsidRPr="00641E7E">
        <w:rPr>
          <w:rFonts w:ascii="Times New Roman" w:eastAsia="Arial" w:hAnsi="Times New Roman"/>
          <w:sz w:val="24"/>
          <w:szCs w:val="24"/>
        </w:rPr>
        <w:t> </w:t>
      </w:r>
    </w:p>
    <w:p w14:paraId="154B53EE"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hAnsi="Times New Roman"/>
          <w:sz w:val="24"/>
          <w:szCs w:val="24"/>
        </w:rPr>
        <w:t xml:space="preserve">Tamaño </w:t>
      </w:r>
      <w:r w:rsidRPr="00641E7E">
        <w:rPr>
          <w:rFonts w:ascii="Times New Roman" w:eastAsia="Arial" w:hAnsi="Times New Roman"/>
          <w:w w:val="89"/>
          <w:sz w:val="24"/>
          <w:szCs w:val="24"/>
        </w:rPr>
        <w:t>del</w:t>
      </w:r>
      <w:r w:rsidRPr="00641E7E">
        <w:rPr>
          <w:rFonts w:ascii="Times New Roman" w:eastAsia="Arial" w:hAnsi="Times New Roman"/>
          <w:sz w:val="24"/>
          <w:szCs w:val="24"/>
        </w:rPr>
        <w:t> </w:t>
      </w:r>
      <w:r w:rsidRPr="00641E7E">
        <w:rPr>
          <w:rFonts w:ascii="Times New Roman" w:eastAsia="Arial" w:hAnsi="Times New Roman"/>
          <w:w w:val="91"/>
          <w:sz w:val="24"/>
          <w:szCs w:val="24"/>
        </w:rPr>
        <w:t>fragmento:</w:t>
      </w:r>
      <w:r w:rsidRPr="00641E7E">
        <w:rPr>
          <w:rFonts w:ascii="Times New Roman" w:eastAsia="Arial" w:hAnsi="Times New Roman"/>
          <w:sz w:val="24"/>
          <w:szCs w:val="24"/>
        </w:rPr>
        <w:t> </w:t>
      </w:r>
      <w:r w:rsidRPr="00641E7E">
        <w:rPr>
          <w:rFonts w:ascii="Times New Roman" w:eastAsia="Arial" w:hAnsi="Times New Roman"/>
          <w:w w:val="88"/>
          <w:sz w:val="24"/>
          <w:szCs w:val="24"/>
        </w:rPr>
        <w:t>512 pb</w:t>
      </w:r>
      <w:r w:rsidRPr="00641E7E">
        <w:rPr>
          <w:rFonts w:ascii="Times New Roman" w:eastAsia="Arial" w:hAnsi="Times New Roman"/>
          <w:sz w:val="24"/>
          <w:szCs w:val="24"/>
        </w:rPr>
        <w:t> </w:t>
      </w:r>
    </w:p>
    <w:p w14:paraId="05DF9FD7"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sz w:val="24"/>
          <w:szCs w:val="24"/>
        </w:rPr>
        <w:t>Las condiciones de amplificación se realizarán de acuerdo con lo señalado por el autor de referencia.</w:t>
      </w:r>
    </w:p>
    <w:p w14:paraId="6F03AE6E" w14:textId="77777777" w:rsidR="00691D89" w:rsidRPr="00641E7E" w:rsidRDefault="00691D89" w:rsidP="00B47395">
      <w:pPr>
        <w:spacing w:before="105" w:line="240" w:lineRule="auto"/>
        <w:ind w:left="993"/>
        <w:jc w:val="both"/>
        <w:rPr>
          <w:rFonts w:ascii="Times New Roman" w:eastAsia="Arial" w:hAnsi="Times New Roman"/>
          <w:b/>
          <w:bCs/>
          <w:w w:val="93"/>
          <w:sz w:val="24"/>
          <w:szCs w:val="24"/>
        </w:rPr>
      </w:pPr>
      <w:r w:rsidRPr="00641E7E">
        <w:rPr>
          <w:rFonts w:ascii="Times New Roman" w:eastAsia="Arial" w:hAnsi="Times New Roman"/>
          <w:b/>
          <w:bCs/>
          <w:w w:val="93"/>
          <w:sz w:val="24"/>
          <w:szCs w:val="24"/>
        </w:rPr>
        <w:t>CLASE D</w:t>
      </w:r>
    </w:p>
    <w:p w14:paraId="7B479C0E" w14:textId="77777777" w:rsidR="00691D89" w:rsidRPr="00641E7E" w:rsidRDefault="00691D89" w:rsidP="00B47395">
      <w:pPr>
        <w:spacing w:before="105" w:line="240" w:lineRule="auto"/>
        <w:ind w:left="993"/>
        <w:jc w:val="both"/>
        <w:rPr>
          <w:rFonts w:ascii="Times New Roman" w:eastAsia="Arial" w:hAnsi="Times New Roman"/>
          <w:b/>
          <w:bCs/>
          <w:w w:val="93"/>
          <w:sz w:val="24"/>
          <w:szCs w:val="24"/>
        </w:rPr>
      </w:pPr>
      <w:r w:rsidRPr="00641E7E">
        <w:rPr>
          <w:rFonts w:ascii="Times New Roman" w:eastAsia="Arial" w:hAnsi="Times New Roman"/>
          <w:b/>
          <w:bCs/>
          <w:w w:val="93"/>
          <w:sz w:val="24"/>
          <w:szCs w:val="24"/>
        </w:rPr>
        <w:t>Gen OXA</w:t>
      </w:r>
      <w:r>
        <w:rPr>
          <w:rFonts w:ascii="Times New Roman" w:eastAsia="Arial" w:hAnsi="Times New Roman"/>
          <w:b/>
          <w:bCs/>
          <w:w w:val="93"/>
          <w:sz w:val="24"/>
          <w:szCs w:val="24"/>
        </w:rPr>
        <w:t xml:space="preserve"> (Pena, 2016)</w:t>
      </w:r>
      <w:r w:rsidRPr="00641E7E">
        <w:rPr>
          <w:rFonts w:ascii="Times New Roman" w:eastAsia="Arial" w:hAnsi="Times New Roman"/>
          <w:b/>
          <w:bCs/>
          <w:w w:val="93"/>
          <w:sz w:val="24"/>
          <w:szCs w:val="24"/>
        </w:rPr>
        <w:t xml:space="preserve"> </w:t>
      </w:r>
    </w:p>
    <w:p w14:paraId="053ACD16" w14:textId="77777777" w:rsidR="00691D89" w:rsidRPr="00641E7E" w:rsidRDefault="00691D89" w:rsidP="00B47395">
      <w:pPr>
        <w:pStyle w:val="Prrafodelista"/>
        <w:numPr>
          <w:ilvl w:val="0"/>
          <w:numId w:val="27"/>
        </w:numPr>
        <w:spacing w:before="105" w:after="0" w:line="240" w:lineRule="auto"/>
        <w:ind w:left="1560"/>
        <w:jc w:val="both"/>
        <w:rPr>
          <w:rFonts w:ascii="Times New Roman" w:eastAsia="Arial" w:hAnsi="Times New Roman"/>
          <w:sz w:val="24"/>
          <w:szCs w:val="24"/>
          <w:lang w:val="en-US"/>
        </w:rPr>
      </w:pPr>
      <w:r w:rsidRPr="00641E7E">
        <w:rPr>
          <w:rFonts w:ascii="Times New Roman" w:eastAsia="Arial" w:hAnsi="Times New Roman"/>
          <w:w w:val="93"/>
          <w:sz w:val="24"/>
          <w:szCs w:val="24"/>
          <w:lang w:val="en-US"/>
        </w:rPr>
        <w:t xml:space="preserve">OXA F:  </w:t>
      </w:r>
      <w:r w:rsidRPr="00641E7E">
        <w:rPr>
          <w:rFonts w:ascii="Times New Roman" w:eastAsia="Arial" w:hAnsi="Times New Roman"/>
          <w:w w:val="94"/>
          <w:sz w:val="24"/>
          <w:szCs w:val="24"/>
          <w:lang w:val="en-US"/>
        </w:rPr>
        <w:t>5´</w:t>
      </w:r>
      <w:r w:rsidRPr="00641E7E">
        <w:rPr>
          <w:rFonts w:ascii="Times New Roman" w:eastAsia="Arial" w:hAnsi="Times New Roman"/>
          <w:w w:val="93"/>
          <w:sz w:val="24"/>
          <w:szCs w:val="24"/>
          <w:lang w:val="en-US"/>
        </w:rPr>
        <w:t>GCT TGA TGG CCC TCG ATT 3´</w:t>
      </w:r>
      <w:r w:rsidRPr="00641E7E">
        <w:rPr>
          <w:rFonts w:ascii="Times New Roman" w:eastAsia="Arial" w:hAnsi="Times New Roman"/>
          <w:sz w:val="24"/>
          <w:szCs w:val="24"/>
          <w:lang w:val="en-US"/>
        </w:rPr>
        <w:t> </w:t>
      </w:r>
    </w:p>
    <w:p w14:paraId="3BDA6C2E" w14:textId="77777777" w:rsidR="00691D89" w:rsidRPr="00641E7E" w:rsidRDefault="00691D89" w:rsidP="00B47395">
      <w:pPr>
        <w:pStyle w:val="Prrafodelista"/>
        <w:numPr>
          <w:ilvl w:val="0"/>
          <w:numId w:val="27"/>
        </w:numPr>
        <w:spacing w:before="71" w:after="0" w:line="240" w:lineRule="auto"/>
        <w:ind w:left="1560"/>
        <w:jc w:val="both"/>
        <w:rPr>
          <w:rFonts w:ascii="Times New Roman" w:hAnsi="Times New Roman"/>
          <w:sz w:val="24"/>
          <w:szCs w:val="24"/>
          <w:lang w:val="en-US"/>
        </w:rPr>
      </w:pPr>
      <w:r w:rsidRPr="00641E7E">
        <w:rPr>
          <w:rFonts w:ascii="Times New Roman" w:eastAsia="Arial" w:hAnsi="Times New Roman"/>
          <w:w w:val="94"/>
          <w:sz w:val="24"/>
          <w:szCs w:val="24"/>
          <w:lang w:val="en-US"/>
        </w:rPr>
        <w:t>OXA R:  5´AAA CCA TCC GAT GTG GGG CAT 3´</w:t>
      </w:r>
      <w:r w:rsidRPr="00641E7E">
        <w:rPr>
          <w:rFonts w:ascii="Times New Roman" w:eastAsia="Arial" w:hAnsi="Times New Roman"/>
          <w:sz w:val="24"/>
          <w:szCs w:val="24"/>
          <w:lang w:val="en-US"/>
        </w:rPr>
        <w:t> </w:t>
      </w:r>
    </w:p>
    <w:p w14:paraId="4574FA7A"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w w:val="87"/>
          <w:sz w:val="24"/>
          <w:szCs w:val="24"/>
        </w:rPr>
        <w:t>Tª de</w:t>
      </w:r>
      <w:r w:rsidRPr="00641E7E">
        <w:rPr>
          <w:rFonts w:ascii="Times New Roman" w:eastAsia="Arial" w:hAnsi="Times New Roman"/>
          <w:sz w:val="24"/>
          <w:szCs w:val="24"/>
        </w:rPr>
        <w:t> </w:t>
      </w:r>
      <w:r w:rsidRPr="00641E7E">
        <w:rPr>
          <w:rFonts w:ascii="Times New Roman" w:eastAsia="Arial" w:hAnsi="Times New Roman"/>
          <w:w w:val="92"/>
          <w:sz w:val="24"/>
          <w:szCs w:val="24"/>
        </w:rPr>
        <w:t>hibridación:</w:t>
      </w:r>
      <w:r w:rsidRPr="00641E7E">
        <w:rPr>
          <w:rFonts w:ascii="Times New Roman" w:eastAsia="Arial" w:hAnsi="Times New Roman"/>
          <w:sz w:val="24"/>
          <w:szCs w:val="24"/>
        </w:rPr>
        <w:t> </w:t>
      </w:r>
      <w:r w:rsidRPr="00641E7E">
        <w:rPr>
          <w:rFonts w:ascii="Times New Roman" w:eastAsia="Arial" w:hAnsi="Times New Roman"/>
          <w:w w:val="89"/>
          <w:sz w:val="24"/>
          <w:szCs w:val="24"/>
        </w:rPr>
        <w:t>57 ºC</w:t>
      </w:r>
      <w:r w:rsidRPr="00641E7E">
        <w:rPr>
          <w:rFonts w:ascii="Times New Roman" w:eastAsia="Arial" w:hAnsi="Times New Roman"/>
          <w:sz w:val="24"/>
          <w:szCs w:val="24"/>
        </w:rPr>
        <w:t> </w:t>
      </w:r>
    </w:p>
    <w:p w14:paraId="33B9E506"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hAnsi="Times New Roman"/>
          <w:sz w:val="24"/>
          <w:szCs w:val="24"/>
        </w:rPr>
        <w:t xml:space="preserve">Tamaño </w:t>
      </w:r>
      <w:r w:rsidRPr="00641E7E">
        <w:rPr>
          <w:rFonts w:ascii="Times New Roman" w:eastAsia="Arial" w:hAnsi="Times New Roman"/>
          <w:w w:val="89"/>
          <w:sz w:val="24"/>
          <w:szCs w:val="24"/>
        </w:rPr>
        <w:t>del</w:t>
      </w:r>
      <w:r w:rsidRPr="00641E7E">
        <w:rPr>
          <w:rFonts w:ascii="Times New Roman" w:eastAsia="Arial" w:hAnsi="Times New Roman"/>
          <w:sz w:val="24"/>
          <w:szCs w:val="24"/>
        </w:rPr>
        <w:t> </w:t>
      </w:r>
      <w:r w:rsidRPr="00641E7E">
        <w:rPr>
          <w:rFonts w:ascii="Times New Roman" w:eastAsia="Arial" w:hAnsi="Times New Roman"/>
          <w:w w:val="91"/>
          <w:sz w:val="24"/>
          <w:szCs w:val="24"/>
        </w:rPr>
        <w:t>fragmento:</w:t>
      </w:r>
      <w:r w:rsidRPr="00641E7E">
        <w:rPr>
          <w:rFonts w:ascii="Times New Roman" w:eastAsia="Arial" w:hAnsi="Times New Roman"/>
          <w:sz w:val="24"/>
          <w:szCs w:val="24"/>
        </w:rPr>
        <w:t> </w:t>
      </w:r>
      <w:r w:rsidRPr="00641E7E">
        <w:rPr>
          <w:rFonts w:ascii="Times New Roman" w:eastAsia="Arial" w:hAnsi="Times New Roman"/>
          <w:w w:val="88"/>
          <w:sz w:val="24"/>
          <w:szCs w:val="24"/>
        </w:rPr>
        <w:t>511 pb</w:t>
      </w:r>
      <w:r w:rsidRPr="00641E7E">
        <w:rPr>
          <w:rFonts w:ascii="Times New Roman" w:eastAsia="Arial" w:hAnsi="Times New Roman"/>
          <w:sz w:val="24"/>
          <w:szCs w:val="24"/>
        </w:rPr>
        <w:t> </w:t>
      </w:r>
    </w:p>
    <w:p w14:paraId="7D93F4B0" w14:textId="77777777" w:rsidR="00691D89" w:rsidRPr="00641E7E" w:rsidRDefault="00691D89" w:rsidP="00B47395">
      <w:pPr>
        <w:pStyle w:val="Prrafodelista"/>
        <w:numPr>
          <w:ilvl w:val="0"/>
          <w:numId w:val="27"/>
        </w:numPr>
        <w:spacing w:before="79" w:after="0" w:line="240" w:lineRule="auto"/>
        <w:ind w:left="1560"/>
        <w:jc w:val="both"/>
        <w:rPr>
          <w:rFonts w:ascii="Times New Roman" w:hAnsi="Times New Roman"/>
          <w:sz w:val="24"/>
          <w:szCs w:val="24"/>
        </w:rPr>
      </w:pPr>
      <w:r w:rsidRPr="00641E7E">
        <w:rPr>
          <w:rFonts w:ascii="Times New Roman" w:eastAsia="Arial" w:hAnsi="Times New Roman"/>
          <w:sz w:val="24"/>
          <w:szCs w:val="24"/>
        </w:rPr>
        <w:t xml:space="preserve">Las condiciones de amplificación se realizarán de acuerdo </w:t>
      </w:r>
      <w:bookmarkStart w:id="22" w:name="_Hlk29201856"/>
      <w:r w:rsidRPr="00641E7E">
        <w:rPr>
          <w:rFonts w:ascii="Times New Roman" w:eastAsia="Arial" w:hAnsi="Times New Roman"/>
          <w:sz w:val="24"/>
          <w:szCs w:val="24"/>
        </w:rPr>
        <w:t>con lo señalado por el autor de referencia.</w:t>
      </w:r>
    </w:p>
    <w:bookmarkEnd w:id="22"/>
    <w:p w14:paraId="301EF827" w14:textId="77777777" w:rsidR="00691D89" w:rsidRPr="00641E7E" w:rsidRDefault="00691D89" w:rsidP="00691D89">
      <w:pPr>
        <w:pStyle w:val="Prrafodelista"/>
        <w:spacing w:before="79" w:after="0" w:line="230" w:lineRule="exact"/>
        <w:ind w:left="1560"/>
        <w:jc w:val="both"/>
        <w:rPr>
          <w:rFonts w:ascii="Times New Roman" w:hAnsi="Times New Roman"/>
          <w:sz w:val="24"/>
          <w:szCs w:val="24"/>
        </w:rPr>
      </w:pPr>
    </w:p>
    <w:p w14:paraId="35290158" w14:textId="43682641"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383FDC3" w14:textId="20D0DAE7"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A3C3C4C" w14:textId="7D19C0D6"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16074A7" w14:textId="5B0E5FCB"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6B0EF66" w14:textId="2E2176C2"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6AC4304" w14:textId="30C6FC42"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40F8494" w14:textId="59197811"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69C283F" w14:textId="70A43AA0"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76A07C1" w14:textId="69B86C39"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31CC33C" w14:textId="617AD0A7"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FA37A2C" w14:textId="77777777"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0FF96A9" w14:textId="6E438FE4"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5B3FDFD" w14:textId="37C509AF"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3FA9B2E" w14:textId="70201E55"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1B388F01" w14:textId="0A2C4C3F" w:rsidR="00616421" w:rsidRDefault="00691D89"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r w:rsidRPr="00691D89">
        <w:rPr>
          <w:rFonts w:ascii="Arial" w:eastAsia="Times New Roman" w:hAnsi="Arial" w:cs="Arial"/>
          <w:noProof/>
          <w:sz w:val="16"/>
          <w:szCs w:val="16"/>
          <w:lang w:eastAsia="es-PE"/>
        </w:rPr>
        <mc:AlternateContent>
          <mc:Choice Requires="wps">
            <w:drawing>
              <wp:anchor distT="0" distB="0" distL="114300" distR="114300" simplePos="0" relativeHeight="251697152" behindDoc="1" locked="0" layoutInCell="0" allowOverlap="1" wp14:anchorId="3AB2C1EB" wp14:editId="0C595AE2">
                <wp:simplePos x="0" y="0"/>
                <wp:positionH relativeFrom="page">
                  <wp:align>center</wp:align>
                </wp:positionH>
                <wp:positionV relativeFrom="paragraph">
                  <wp:posOffset>17145</wp:posOffset>
                </wp:positionV>
                <wp:extent cx="6165850" cy="5448300"/>
                <wp:effectExtent l="0" t="0" r="25400" b="19050"/>
                <wp:wrapNone/>
                <wp:docPr id="194" name="Rectángulo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4483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5B426" w14:textId="77777777" w:rsidR="00F06C0D" w:rsidRDefault="00F06C0D" w:rsidP="00691D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B2C1EB" id="Rectángulo 194" o:spid="_x0000_s1048" style="position:absolute;left:0;text-align:left;margin-left:0;margin-top:1.35pt;width:485.5pt;height:429pt;z-index:-2516193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" o:allowincell="f" filled="f" strokeweight=".8pt">
                <v:path arrowok="t"/>
                <v:textbox>
                  <w:txbxContent>
                    <w:p w14:paraId="0CA5B426" w14:textId="77777777" w:rsidR="00F06C0D" w:rsidRDefault="00F06C0D" w:rsidP="00691D89">
                      <w:pPr>
                        <w:jc w:val="both"/>
                      </w:pPr>
                    </w:p>
                  </w:txbxContent>
                </v:textbox>
                <w10:wrap anchorx="page"/>
              </v:rect>
            </w:pict>
          </mc:Fallback>
        </mc:AlternateContent>
      </w:r>
    </w:p>
    <w:p w14:paraId="42C664D1" w14:textId="77777777" w:rsidR="00B47395" w:rsidRPr="00641E7E" w:rsidRDefault="00B47395" w:rsidP="00B47395">
      <w:pPr>
        <w:pStyle w:val="Prrafodelista"/>
        <w:numPr>
          <w:ilvl w:val="0"/>
          <w:numId w:val="24"/>
        </w:numPr>
        <w:spacing w:before="105" w:line="191" w:lineRule="exact"/>
        <w:jc w:val="both"/>
        <w:rPr>
          <w:rFonts w:ascii="Times New Roman" w:eastAsia="Arial" w:hAnsi="Times New Roman"/>
          <w:b/>
          <w:bCs/>
          <w:w w:val="93"/>
          <w:sz w:val="24"/>
          <w:szCs w:val="24"/>
        </w:rPr>
      </w:pPr>
      <w:r w:rsidRPr="00641E7E">
        <w:rPr>
          <w:rFonts w:ascii="Times New Roman" w:eastAsia="Arial" w:hAnsi="Times New Roman"/>
          <w:b/>
          <w:bCs/>
          <w:w w:val="93"/>
          <w:sz w:val="24"/>
          <w:szCs w:val="24"/>
        </w:rPr>
        <w:t>Electroforesis</w:t>
      </w:r>
    </w:p>
    <w:p w14:paraId="50168682" w14:textId="77777777" w:rsidR="00B47395" w:rsidRPr="00641E7E" w:rsidRDefault="00B47395" w:rsidP="00B47395">
      <w:pPr>
        <w:pStyle w:val="Textoindependiente"/>
        <w:ind w:left="720"/>
        <w:jc w:val="both"/>
        <w:rPr>
          <w:rFonts w:ascii="Times New Roman" w:hAnsi="Times New Roman" w:cs="Times New Roman"/>
          <w:sz w:val="24"/>
          <w:szCs w:val="24"/>
        </w:rPr>
      </w:pPr>
      <w:r w:rsidRPr="00641E7E">
        <w:rPr>
          <w:rFonts w:ascii="Times New Roman" w:hAnsi="Times New Roman" w:cs="Times New Roman"/>
          <w:sz w:val="24"/>
          <w:szCs w:val="24"/>
        </w:rPr>
        <w:t>Se</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utilizará</w:t>
      </w:r>
      <w:r w:rsidRPr="00641E7E">
        <w:rPr>
          <w:rFonts w:ascii="Times New Roman" w:hAnsi="Times New Roman" w:cs="Times New Roman"/>
          <w:spacing w:val="2"/>
          <w:sz w:val="24"/>
          <w:szCs w:val="24"/>
        </w:rPr>
        <w:t xml:space="preserve"> </w:t>
      </w:r>
      <w:r w:rsidRPr="00641E7E">
        <w:rPr>
          <w:rFonts w:ascii="Times New Roman" w:hAnsi="Times New Roman" w:cs="Times New Roman"/>
          <w:sz w:val="24"/>
          <w:szCs w:val="24"/>
        </w:rPr>
        <w:t>10</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µl</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de los</w:t>
      </w:r>
      <w:r w:rsidRPr="00641E7E">
        <w:rPr>
          <w:rFonts w:ascii="Times New Roman" w:hAnsi="Times New Roman" w:cs="Times New Roman"/>
          <w:spacing w:val="-7"/>
          <w:sz w:val="24"/>
          <w:szCs w:val="24"/>
        </w:rPr>
        <w:t xml:space="preserve"> </w:t>
      </w:r>
      <w:r w:rsidRPr="00641E7E">
        <w:rPr>
          <w:rFonts w:ascii="Times New Roman" w:hAnsi="Times New Roman" w:cs="Times New Roman"/>
          <w:sz w:val="24"/>
          <w:szCs w:val="24"/>
        </w:rPr>
        <w:t>productos</w:t>
      </w:r>
      <w:r w:rsidRPr="00641E7E">
        <w:rPr>
          <w:rFonts w:ascii="Times New Roman" w:hAnsi="Times New Roman" w:cs="Times New Roman"/>
          <w:spacing w:val="-6"/>
          <w:sz w:val="24"/>
          <w:szCs w:val="24"/>
        </w:rPr>
        <w:t xml:space="preserve"> </w:t>
      </w:r>
      <w:r w:rsidRPr="00641E7E">
        <w:rPr>
          <w:rFonts w:ascii="Times New Roman" w:hAnsi="Times New Roman" w:cs="Times New Roman"/>
          <w:sz w:val="24"/>
          <w:szCs w:val="24"/>
        </w:rPr>
        <w:t>PCR</w:t>
      </w:r>
      <w:r w:rsidRPr="00641E7E">
        <w:rPr>
          <w:rFonts w:ascii="Times New Roman" w:hAnsi="Times New Roman" w:cs="Times New Roman"/>
          <w:spacing w:val="-7"/>
          <w:sz w:val="24"/>
          <w:szCs w:val="24"/>
        </w:rPr>
        <w:t xml:space="preserve"> </w:t>
      </w:r>
      <w:r w:rsidRPr="00641E7E">
        <w:rPr>
          <w:rFonts w:ascii="Times New Roman" w:hAnsi="Times New Roman" w:cs="Times New Roman"/>
          <w:sz w:val="24"/>
          <w:szCs w:val="24"/>
        </w:rPr>
        <w:t>en</w:t>
      </w:r>
      <w:r w:rsidRPr="00641E7E">
        <w:rPr>
          <w:rFonts w:ascii="Times New Roman" w:hAnsi="Times New Roman" w:cs="Times New Roman"/>
          <w:spacing w:val="-9"/>
          <w:sz w:val="24"/>
          <w:szCs w:val="24"/>
        </w:rPr>
        <w:t xml:space="preserve"> </w:t>
      </w:r>
      <w:r w:rsidRPr="00641E7E">
        <w:rPr>
          <w:rFonts w:ascii="Times New Roman" w:hAnsi="Times New Roman" w:cs="Times New Roman"/>
          <w:sz w:val="24"/>
          <w:szCs w:val="24"/>
        </w:rPr>
        <w:t>gel</w:t>
      </w:r>
      <w:r w:rsidRPr="00641E7E">
        <w:rPr>
          <w:rFonts w:ascii="Times New Roman" w:hAnsi="Times New Roman" w:cs="Times New Roman"/>
          <w:spacing w:val="-13"/>
          <w:sz w:val="24"/>
          <w:szCs w:val="24"/>
        </w:rPr>
        <w:t xml:space="preserve"> </w:t>
      </w:r>
      <w:r w:rsidRPr="00641E7E">
        <w:rPr>
          <w:rFonts w:ascii="Times New Roman" w:hAnsi="Times New Roman" w:cs="Times New Roman"/>
          <w:sz w:val="24"/>
          <w:szCs w:val="24"/>
        </w:rPr>
        <w:t>agarosa</w:t>
      </w:r>
      <w:r w:rsidRPr="00641E7E">
        <w:rPr>
          <w:rFonts w:ascii="Times New Roman" w:hAnsi="Times New Roman" w:cs="Times New Roman"/>
          <w:spacing w:val="-5"/>
          <w:sz w:val="24"/>
          <w:szCs w:val="24"/>
        </w:rPr>
        <w:t xml:space="preserve"> </w:t>
      </w:r>
      <w:r w:rsidRPr="00641E7E">
        <w:rPr>
          <w:rFonts w:ascii="Times New Roman" w:hAnsi="Times New Roman" w:cs="Times New Roman"/>
          <w:sz w:val="24"/>
          <w:szCs w:val="24"/>
        </w:rPr>
        <w:t>al</w:t>
      </w:r>
      <w:r w:rsidRPr="00641E7E">
        <w:rPr>
          <w:rFonts w:ascii="Times New Roman" w:hAnsi="Times New Roman" w:cs="Times New Roman"/>
          <w:spacing w:val="-14"/>
          <w:sz w:val="24"/>
          <w:szCs w:val="24"/>
        </w:rPr>
        <w:t xml:space="preserve"> </w:t>
      </w:r>
      <w:r w:rsidRPr="00641E7E">
        <w:rPr>
          <w:rFonts w:ascii="Times New Roman" w:hAnsi="Times New Roman" w:cs="Times New Roman"/>
          <w:sz w:val="24"/>
          <w:szCs w:val="24"/>
        </w:rPr>
        <w:t>1,5 %</w:t>
      </w:r>
      <w:r w:rsidRPr="00641E7E">
        <w:rPr>
          <w:rFonts w:ascii="Times New Roman" w:hAnsi="Times New Roman" w:cs="Times New Roman"/>
          <w:spacing w:val="-2"/>
          <w:sz w:val="24"/>
          <w:szCs w:val="24"/>
        </w:rPr>
        <w:t xml:space="preserve"> </w:t>
      </w:r>
      <w:r w:rsidRPr="00641E7E">
        <w:rPr>
          <w:rFonts w:ascii="Times New Roman" w:hAnsi="Times New Roman" w:cs="Times New Roman"/>
          <w:sz w:val="24"/>
          <w:szCs w:val="24"/>
        </w:rPr>
        <w:t>con</w:t>
      </w:r>
      <w:r w:rsidRPr="00641E7E">
        <w:rPr>
          <w:rFonts w:ascii="Times New Roman" w:hAnsi="Times New Roman" w:cs="Times New Roman"/>
          <w:spacing w:val="-10"/>
          <w:sz w:val="24"/>
          <w:szCs w:val="24"/>
        </w:rPr>
        <w:t xml:space="preserve"> </w:t>
      </w:r>
      <w:r w:rsidRPr="00641E7E">
        <w:rPr>
          <w:rFonts w:ascii="Times New Roman" w:hAnsi="Times New Roman" w:cs="Times New Roman"/>
          <w:sz w:val="24"/>
          <w:szCs w:val="24"/>
        </w:rPr>
        <w:t xml:space="preserve">Safe Green, a un voltaje de 120 V por 45 minutos, luego se analizarán </w:t>
      </w:r>
      <w:r w:rsidRPr="00641E7E">
        <w:rPr>
          <w:rFonts w:ascii="Times New Roman" w:hAnsi="Times New Roman" w:cs="Times New Roman"/>
          <w:spacing w:val="-3"/>
          <w:sz w:val="24"/>
          <w:szCs w:val="24"/>
        </w:rPr>
        <w:t xml:space="preserve">las </w:t>
      </w:r>
      <w:r w:rsidRPr="00641E7E">
        <w:rPr>
          <w:rFonts w:ascii="Times New Roman" w:hAnsi="Times New Roman" w:cs="Times New Roman"/>
          <w:sz w:val="24"/>
          <w:szCs w:val="24"/>
        </w:rPr>
        <w:t xml:space="preserve">bandas que correspondan al nivel de los genes de estudio </w:t>
      </w:r>
      <w:r w:rsidRPr="00641E7E">
        <w:rPr>
          <w:rFonts w:ascii="Times New Roman" w:hAnsi="Times New Roman" w:cs="Times New Roman"/>
          <w:position w:val="2"/>
          <w:sz w:val="24"/>
          <w:szCs w:val="24"/>
        </w:rPr>
        <w:t xml:space="preserve">visualizadas en </w:t>
      </w:r>
      <w:r w:rsidRPr="00641E7E">
        <w:rPr>
          <w:rFonts w:ascii="Times New Roman" w:hAnsi="Times New Roman" w:cs="Times New Roman"/>
          <w:spacing w:val="4"/>
          <w:position w:val="2"/>
          <w:sz w:val="24"/>
          <w:szCs w:val="24"/>
        </w:rPr>
        <w:t xml:space="preserve">el </w:t>
      </w:r>
      <w:r w:rsidRPr="00641E7E">
        <w:rPr>
          <w:rFonts w:ascii="Times New Roman" w:hAnsi="Times New Roman" w:cs="Times New Roman"/>
          <w:sz w:val="24"/>
          <w:szCs w:val="24"/>
        </w:rPr>
        <w:t xml:space="preserve">transiluminador UV y fotografiados con </w:t>
      </w:r>
      <w:r w:rsidRPr="00641E7E">
        <w:rPr>
          <w:rFonts w:ascii="Times New Roman" w:hAnsi="Times New Roman" w:cs="Times New Roman"/>
          <w:spacing w:val="-3"/>
          <w:sz w:val="24"/>
          <w:szCs w:val="24"/>
        </w:rPr>
        <w:t xml:space="preserve">un </w:t>
      </w:r>
      <w:r w:rsidRPr="00641E7E">
        <w:rPr>
          <w:rFonts w:ascii="Times New Roman" w:hAnsi="Times New Roman" w:cs="Times New Roman"/>
          <w:sz w:val="24"/>
          <w:szCs w:val="24"/>
        </w:rPr>
        <w:t>sistema de captura Bio Doc Analyze Darkhood.</w:t>
      </w:r>
    </w:p>
    <w:p w14:paraId="0B33083D" w14:textId="77777777" w:rsidR="00B47395" w:rsidRPr="00641E7E" w:rsidRDefault="00B47395" w:rsidP="00B47395">
      <w:pPr>
        <w:pStyle w:val="Textoindependiente"/>
        <w:spacing w:before="195"/>
        <w:ind w:left="720"/>
        <w:jc w:val="both"/>
        <w:rPr>
          <w:rFonts w:ascii="Times New Roman" w:hAnsi="Times New Roman" w:cs="Times New Roman"/>
          <w:position w:val="2"/>
          <w:sz w:val="24"/>
          <w:szCs w:val="24"/>
        </w:rPr>
      </w:pPr>
      <w:r w:rsidRPr="00641E7E">
        <w:rPr>
          <w:rFonts w:ascii="Times New Roman" w:hAnsi="Times New Roman" w:cs="Times New Roman"/>
          <w:sz w:val="24"/>
          <w:szCs w:val="24"/>
        </w:rPr>
        <w:t xml:space="preserve">La presencia de bandas al nivel que correspondan a los respectivos genes de estudio se considera como </w:t>
      </w:r>
      <w:r w:rsidRPr="00641E7E">
        <w:rPr>
          <w:rFonts w:ascii="Times New Roman" w:hAnsi="Times New Roman" w:cs="Times New Roman"/>
          <w:position w:val="2"/>
          <w:sz w:val="24"/>
          <w:szCs w:val="24"/>
        </w:rPr>
        <w:t>prueba positiva para el gen respectivo.</w:t>
      </w:r>
    </w:p>
    <w:p w14:paraId="3FCFCBED" w14:textId="77777777" w:rsidR="00B47395" w:rsidRPr="00641E7E" w:rsidRDefault="00B47395" w:rsidP="00B47395">
      <w:pPr>
        <w:pStyle w:val="Textoindependiente"/>
        <w:spacing w:before="195"/>
        <w:ind w:left="720"/>
        <w:jc w:val="both"/>
        <w:rPr>
          <w:rFonts w:ascii="Times New Roman" w:hAnsi="Times New Roman" w:cs="Times New Roman"/>
          <w:position w:val="2"/>
          <w:sz w:val="24"/>
          <w:szCs w:val="24"/>
        </w:rPr>
      </w:pPr>
      <w:r w:rsidRPr="00641E7E">
        <w:rPr>
          <w:rFonts w:ascii="Times New Roman" w:hAnsi="Times New Roman" w:cs="Times New Roman"/>
          <w:position w:val="2"/>
          <w:sz w:val="24"/>
          <w:szCs w:val="24"/>
        </w:rPr>
        <w:t>Para asegurar la calidad del proceso, los productos de PCR de 20 cepas seleccionadas al azar, se enviará a un laboratorio especializado para la secuenciación respectiva y asegurar que se amplificaron las secuencias de los genes encontrados.</w:t>
      </w:r>
    </w:p>
    <w:p w14:paraId="29AA1E89" w14:textId="6F0767F6"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1749EDB" w14:textId="77777777" w:rsidR="00B47395" w:rsidRDefault="00B47395" w:rsidP="00691D89">
      <w:pPr>
        <w:pStyle w:val="Prrafodelista"/>
        <w:spacing w:before="105" w:line="191" w:lineRule="exact"/>
        <w:ind w:left="284" w:right="-567" w:firstLine="424"/>
        <w:jc w:val="both"/>
        <w:rPr>
          <w:rFonts w:ascii="Times New Roman" w:hAnsi="Times New Roman"/>
          <w:b/>
          <w:sz w:val="24"/>
          <w:szCs w:val="24"/>
        </w:rPr>
      </w:pPr>
    </w:p>
    <w:p w14:paraId="651D3896" w14:textId="13C39695" w:rsidR="00691D89" w:rsidRPr="00641E7E" w:rsidRDefault="00691D89" w:rsidP="00691D89">
      <w:pPr>
        <w:pStyle w:val="Prrafodelista"/>
        <w:spacing w:before="105" w:line="191" w:lineRule="exact"/>
        <w:ind w:left="284" w:right="-567" w:firstLine="424"/>
        <w:jc w:val="both"/>
        <w:rPr>
          <w:rFonts w:ascii="Times New Roman" w:hAnsi="Times New Roman"/>
          <w:b/>
          <w:sz w:val="24"/>
          <w:szCs w:val="24"/>
        </w:rPr>
      </w:pPr>
      <w:r w:rsidRPr="00641E7E">
        <w:rPr>
          <w:rFonts w:ascii="Times New Roman" w:hAnsi="Times New Roman"/>
          <w:b/>
          <w:sz w:val="24"/>
          <w:szCs w:val="24"/>
        </w:rPr>
        <w:t>Aspectos éticos</w:t>
      </w:r>
    </w:p>
    <w:p w14:paraId="2D10CFA0" w14:textId="77777777" w:rsidR="00691D89" w:rsidRPr="00641E7E" w:rsidRDefault="00691D89" w:rsidP="00691D89">
      <w:pPr>
        <w:pStyle w:val="Prrafodelista"/>
        <w:ind w:left="708"/>
        <w:jc w:val="both"/>
        <w:rPr>
          <w:rFonts w:ascii="Times New Roman" w:hAnsi="Times New Roman"/>
          <w:bCs/>
          <w:sz w:val="24"/>
          <w:szCs w:val="24"/>
        </w:rPr>
      </w:pPr>
      <w:r w:rsidRPr="00641E7E">
        <w:rPr>
          <w:rFonts w:ascii="Times New Roman" w:hAnsi="Times New Roman"/>
          <w:bCs/>
          <w:sz w:val="24"/>
          <w:szCs w:val="24"/>
        </w:rPr>
        <w:t>Al tratarse de una investigación no realizada directamente en seres humanos, debido a que se trabajaron con cepas procedentes de hospitales, no es necesario la aprobación de un consentimiento informado.</w:t>
      </w:r>
    </w:p>
    <w:p w14:paraId="78F9EDA3" w14:textId="77777777" w:rsidR="00691D89" w:rsidRPr="00641E7E" w:rsidRDefault="00691D89" w:rsidP="00691D89">
      <w:pPr>
        <w:pStyle w:val="Prrafodelista"/>
        <w:ind w:left="284"/>
        <w:jc w:val="both"/>
        <w:rPr>
          <w:rFonts w:ascii="Times New Roman" w:hAnsi="Times New Roman"/>
          <w:bCs/>
          <w:sz w:val="24"/>
          <w:szCs w:val="24"/>
        </w:rPr>
      </w:pPr>
    </w:p>
    <w:p w14:paraId="271E6F1E" w14:textId="77777777" w:rsidR="00691D89" w:rsidRPr="00641E7E" w:rsidRDefault="00691D89" w:rsidP="00691D89">
      <w:pPr>
        <w:pStyle w:val="Prrafodelista"/>
        <w:ind w:left="284" w:firstLine="424"/>
        <w:jc w:val="both"/>
        <w:rPr>
          <w:rFonts w:ascii="Times New Roman" w:hAnsi="Times New Roman"/>
          <w:b/>
          <w:sz w:val="24"/>
          <w:szCs w:val="24"/>
        </w:rPr>
      </w:pPr>
      <w:r w:rsidRPr="00641E7E">
        <w:rPr>
          <w:rFonts w:ascii="Times New Roman" w:hAnsi="Times New Roman"/>
          <w:b/>
          <w:sz w:val="24"/>
          <w:szCs w:val="24"/>
        </w:rPr>
        <w:t>Análisis estadísticos</w:t>
      </w:r>
    </w:p>
    <w:p w14:paraId="7F5371E3" w14:textId="4363E2F6" w:rsidR="00691D89" w:rsidRPr="00691D89" w:rsidRDefault="00691D89" w:rsidP="00691D89">
      <w:pPr>
        <w:ind w:left="708"/>
        <w:jc w:val="both"/>
        <w:rPr>
          <w:rFonts w:ascii="Times New Roman" w:hAnsi="Times New Roman"/>
          <w:sz w:val="24"/>
          <w:szCs w:val="24"/>
          <w:shd w:val="clear" w:color="auto" w:fill="FFFFFF"/>
        </w:rPr>
      </w:pPr>
      <w:r w:rsidRPr="00691D89">
        <w:rPr>
          <w:rFonts w:ascii="Times New Roman" w:hAnsi="Times New Roman"/>
          <w:sz w:val="24"/>
          <w:szCs w:val="24"/>
        </w:rPr>
        <w:t xml:space="preserve">Para el orden de los datos </w:t>
      </w:r>
      <w:r w:rsidR="00B47395" w:rsidRPr="00691D89">
        <w:rPr>
          <w:rFonts w:ascii="Times New Roman" w:hAnsi="Times New Roman"/>
          <w:sz w:val="24"/>
          <w:szCs w:val="24"/>
        </w:rPr>
        <w:t>en relación con</w:t>
      </w:r>
      <w:r w:rsidRPr="00691D89">
        <w:rPr>
          <w:rFonts w:ascii="Times New Roman" w:hAnsi="Times New Roman"/>
          <w:sz w:val="24"/>
          <w:szCs w:val="24"/>
        </w:rPr>
        <w:t xml:space="preserve"> los resultados de los métodos, estos se almacenar</w:t>
      </w:r>
      <w:r w:rsidR="00B47395">
        <w:rPr>
          <w:rFonts w:ascii="Times New Roman" w:hAnsi="Times New Roman"/>
          <w:sz w:val="24"/>
          <w:szCs w:val="24"/>
        </w:rPr>
        <w:t>á</w:t>
      </w:r>
      <w:r w:rsidRPr="00691D89">
        <w:rPr>
          <w:rFonts w:ascii="Times New Roman" w:hAnsi="Times New Roman"/>
          <w:sz w:val="24"/>
          <w:szCs w:val="24"/>
        </w:rPr>
        <w:t xml:space="preserve">n en una base de datos en Microsoft Excel. Posteriormente, se realizará el análisis descriptivo y estadístico, </w:t>
      </w:r>
      <w:r w:rsidRPr="00691D89">
        <w:rPr>
          <w:rFonts w:ascii="Times New Roman" w:hAnsi="Times New Roman"/>
          <w:sz w:val="24"/>
          <w:szCs w:val="24"/>
          <w:shd w:val="clear" w:color="auto" w:fill="FFFFFF"/>
        </w:rPr>
        <w:t>mediante la prueba t-Student, considerando que se van a evaluar tres grupos de resultados. Esta prueba permite comparar muestras, N ≤ 30 y/o establece la diferencia entre las medias de las muestras. El análisis matemático y estadístico de la prueba con frecuencia se minimiza para N &gt; 30, utilizando pruebas no paramétricas, cuando la prueba tiene suficiente poder estadístico (Sánchez, 2015).</w:t>
      </w:r>
    </w:p>
    <w:p w14:paraId="08A8E13E" w14:textId="6A06CD4F" w:rsidR="00616421" w:rsidRDefault="00616421" w:rsidP="00B47395">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21FF36A7" w14:textId="77777777" w:rsidR="00B47395" w:rsidRDefault="00B47395" w:rsidP="00B47395">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14:paraId="10E68FFE" w14:textId="7D92CC36" w:rsidR="00616421" w:rsidRDefault="00616421"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3B138D8" w14:textId="40DE6872"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F59BD2C" w14:textId="20BB2012"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5CA1945" w14:textId="753857E3"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D9087EB" w14:textId="7CBAFDF0"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CACC98A" w14:textId="7BBC7597"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7F8267B" w14:textId="55E903A4"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73D84F1" w14:textId="3E21EDA3"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6A6691F" w14:textId="291B9B1C"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31A5AA3" w14:textId="4513F469"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99427C7" w14:textId="33C6C9A5"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C329C4D" w14:textId="6CA31C3F"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87F9AD7" w14:textId="626410FB"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3EC5616" w14:textId="0CAF48DC"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B8AE29C" w14:textId="5A244779"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CD6CDC4" w14:textId="17A0A5C2"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903B6E2" w14:textId="6E8BA070"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D96EC8F" w14:textId="21FE1E2A"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2CD8009C" w14:textId="759C21DB"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1CBCFD0" w14:textId="02F01EC8"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0D98552" w14:textId="43DC8123"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7D52F28E" w14:textId="72301F6E"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3B32A3E4" w14:textId="20C62F15"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6E08F684" w14:textId="68E62781" w:rsidR="00B47395" w:rsidRDefault="00B47395" w:rsidP="003519A2">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575684D8" w14:textId="6EF7CD93" w:rsidR="00A65C1D" w:rsidRPr="00A51AF4" w:rsidRDefault="00A65C1D" w:rsidP="00A65C1D">
      <w:pPr>
        <w:widowControl w:val="0"/>
        <w:numPr>
          <w:ilvl w:val="0"/>
          <w:numId w:val="3"/>
        </w:numPr>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Bibliografía</w:t>
      </w:r>
    </w:p>
    <w:p w14:paraId="2D332B7C" w14:textId="77777777" w:rsidR="00A65C1D" w:rsidRPr="00A51AF4" w:rsidRDefault="00A65C1D" w:rsidP="00A65C1D">
      <w:pPr>
        <w:rPr>
          <w:rFonts w:ascii="Arial" w:eastAsia="Times New Roman" w:hAnsi="Arial" w:cs="Arial"/>
          <w:sz w:val="16"/>
          <w:szCs w:val="16"/>
          <w:lang w:eastAsia="es-PE"/>
        </w:rPr>
        <w:sectPr w:rsidR="00A65C1D" w:rsidRPr="00A51AF4" w:rsidSect="003678D0">
          <w:headerReference w:type="default" r:id="rId15"/>
          <w:footerReference w:type="default" r:id="rId16"/>
          <w:pgSz w:w="11920" w:h="16840"/>
          <w:pgMar w:top="1702" w:right="1288" w:bottom="1135" w:left="740" w:header="357" w:footer="158" w:gutter="0"/>
          <w:cols w:space="720"/>
          <w:noEndnote/>
        </w:sect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71552" behindDoc="1" locked="0" layoutInCell="0" allowOverlap="1" wp14:anchorId="1E52D626" wp14:editId="3D082FCB">
                <wp:simplePos x="0" y="0"/>
                <wp:positionH relativeFrom="page">
                  <wp:posOffset>749300</wp:posOffset>
                </wp:positionH>
                <wp:positionV relativeFrom="paragraph">
                  <wp:posOffset>156210</wp:posOffset>
                </wp:positionV>
                <wp:extent cx="6165850" cy="8020050"/>
                <wp:effectExtent l="0" t="0" r="254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0200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A8A1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Cercenado, E. (2015). Detección de enterobacterias productoras de carbapenemasas en la rutina del laboratorio. Rev Esp Quimioter, 28 (l.1), 8-11.</w:t>
                            </w:r>
                          </w:p>
                          <w:p w14:paraId="5C812C3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Clinical and Laboratory Standards Institute (CLSI). (2016). Performance Standards for Antimicrobial Susceptibility Testing. </w:t>
                            </w:r>
                            <w:r w:rsidRPr="005A7786">
                              <w:rPr>
                                <w:rFonts w:ascii="Times New Roman" w:eastAsia="Calibri" w:hAnsi="Times New Roman"/>
                                <w:sz w:val="24"/>
                                <w:szCs w:val="24"/>
                              </w:rPr>
                              <w:t xml:space="preserve">M100S, 26th Edition. </w:t>
                            </w:r>
                          </w:p>
                          <w:p w14:paraId="6289FDDD"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Dortet, L., Poirel, L., Errera, C., Nordmann, P. (2014). CarbAcineto NP Test for rapid detection of carbapenemase-producing </w:t>
                            </w:r>
                            <w:r w:rsidRPr="005A7786">
                              <w:rPr>
                                <w:rFonts w:ascii="Times New Roman" w:eastAsia="Calibri" w:hAnsi="Times New Roman"/>
                                <w:i/>
                                <w:iCs/>
                                <w:sz w:val="24"/>
                                <w:szCs w:val="24"/>
                                <w:lang w:val="en-US"/>
                              </w:rPr>
                              <w:t>Acinetobacter spp.</w:t>
                            </w:r>
                            <w:r w:rsidRPr="005A7786">
                              <w:rPr>
                                <w:rFonts w:ascii="Times New Roman" w:eastAsia="Calibri" w:hAnsi="Times New Roman"/>
                                <w:sz w:val="24"/>
                                <w:szCs w:val="24"/>
                                <w:lang w:val="en-US"/>
                              </w:rPr>
                              <w:t xml:space="preserve"> J Clin Microbiol, (7), 2359-64.</w:t>
                            </w:r>
                            <w:r w:rsidRPr="005A7786">
                              <w:rPr>
                                <w:rFonts w:ascii="Times New Roman" w:hAnsi="Times New Roman"/>
                                <w:sz w:val="24"/>
                                <w:szCs w:val="24"/>
                              </w:rPr>
                              <w:t xml:space="preserve"> DOI: </w:t>
                            </w:r>
                            <w:hyperlink r:id="rId17" w:tgtFrame="_blank" w:history="1">
                              <w:r w:rsidRPr="005A7786">
                                <w:rPr>
                                  <w:rFonts w:ascii="Times New Roman" w:hAnsi="Times New Roman"/>
                                  <w:sz w:val="24"/>
                                  <w:szCs w:val="24"/>
                                </w:rPr>
                                <w:t>10.1128/JCM.00594-14</w:t>
                              </w:r>
                            </w:hyperlink>
                          </w:p>
                          <w:p w14:paraId="62DCF6DA"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Gastelo, R., Díaz, R., Maguiña, C. (2016). Carbapenemasas en bacterias Gram negativas no fermentadoras aisladas en servicios críticos del Hospital Regional Lambayeque, diciembre 2014 - julio 2015. Acta méd. Peru, 33(3), 183-188.</w:t>
                            </w:r>
                          </w:p>
                          <w:p w14:paraId="51F6F4CB"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Gomez, S., Pasteran, F., Faccone, D., Bettio, M., Veliz, O., De Belder, D., Rapoport, M., Gatti, B., Petroni, A. and Corso, A. (2013). Intrapatient emergence of OXA-247: a novel carbapenemase found in a patient previously infected with OXA-163-producing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Clin Microbiol and Inf, 19(5),233-235.</w:t>
                            </w:r>
                          </w:p>
                          <w:p w14:paraId="0A19E34B"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doi: 10.1111/1469-0691.12142.</w:t>
                            </w:r>
                          </w:p>
                          <w:p w14:paraId="1E317C0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Josa, D., Bustos, G., Torres, I., Esparza, S. (2018). Evaluación de tres métodos de tamizaje para detección de Enterobacteriaceae productoras de carbapenemasas en hisopados rectales. Rev. chil. Infectol, 35(3), 253-261.  </w:t>
                            </w:r>
                            <w:hyperlink r:id="rId18" w:history="1">
                              <w:r w:rsidRPr="005A7786">
                                <w:rPr>
                                  <w:rFonts w:ascii="Times New Roman" w:eastAsia="Calibri" w:hAnsi="Times New Roman"/>
                                  <w:sz w:val="24"/>
                                  <w:szCs w:val="24"/>
                                </w:rPr>
                                <w:t>http://dx.doi.org/10.4067/s0716-10182018000300253</w:t>
                              </w:r>
                            </w:hyperlink>
                          </w:p>
                          <w:p w14:paraId="17D5697F"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March, G. (2’17). Métodos rápidos para la detección de la resistencia bacteriana a antibióticos. Enferm Infecc Microbiol Clin, 35(3), 182–188.</w:t>
                            </w:r>
                          </w:p>
                          <w:p w14:paraId="713CEB53"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rPr>
                              <w:t>DOI: 10.1016/j.eimc.2016.12.005</w:t>
                            </w:r>
                          </w:p>
                          <w:p w14:paraId="491CC637"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Martinez, L. (2017). Aspectos microbiológicos de las Enterobacterias productoras de Carbapenemasas. Sociedad Española de Farmacia Hospitalaria. Congreso Nacional</w:t>
                            </w:r>
                          </w:p>
                          <w:p w14:paraId="6FECF795"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rPr>
                              <w:t xml:space="preserve">18-21 octubre 2017. Madrid. </w:t>
                            </w:r>
                            <w:r w:rsidRPr="005A7786">
                              <w:rPr>
                                <w:rFonts w:ascii="Times New Roman" w:hAnsi="Times New Roman"/>
                                <w:sz w:val="24"/>
                                <w:szCs w:val="24"/>
                                <w:lang w:val="en-US"/>
                              </w:rPr>
                              <w:t xml:space="preserve"> 34 p. Disponible en: </w:t>
                            </w:r>
                            <w:hyperlink r:id="rId19" w:history="1">
                              <w:r w:rsidRPr="005A7786">
                                <w:rPr>
                                  <w:rFonts w:ascii="Times New Roman" w:hAnsi="Times New Roman"/>
                                  <w:sz w:val="24"/>
                                  <w:szCs w:val="24"/>
                                </w:rPr>
                                <w:t>https://www.sefh.es/eventos/62congreso/ponencias/LuisMartinez_2017_10_19_Carbapenemasas_Microb_SEFH.pdf</w:t>
                              </w:r>
                            </w:hyperlink>
                          </w:p>
                          <w:p w14:paraId="461094E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eastAsia="Calibri" w:hAnsi="Times New Roman"/>
                                <w:sz w:val="24"/>
                                <w:szCs w:val="24"/>
                                <w:lang w:val="en-US"/>
                              </w:rPr>
                              <w:t xml:space="preserve">Mathers, A., Stoesser, N., Sheppard, A., Pankhurst, L., Giess, A., Yeh, A., Didelot, X., Turner, S., Sebra, R., Kasarskis, A., Peto, T., Crook, D., Sifri, C.  (2015).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Carbapenemase (KPC)-Producing </w:t>
                            </w:r>
                            <w:r w:rsidRPr="005A7786">
                              <w:rPr>
                                <w:rFonts w:ascii="Times New Roman" w:eastAsia="Calibri" w:hAnsi="Times New Roman"/>
                                <w:i/>
                                <w:iCs/>
                                <w:sz w:val="24"/>
                                <w:szCs w:val="24"/>
                                <w:lang w:val="en-US"/>
                              </w:rPr>
                              <w:t>K. pneumoniae</w:t>
                            </w:r>
                            <w:r w:rsidRPr="005A7786">
                              <w:rPr>
                                <w:rFonts w:ascii="Times New Roman" w:eastAsia="Calibri" w:hAnsi="Times New Roman"/>
                                <w:sz w:val="24"/>
                                <w:szCs w:val="24"/>
                                <w:lang w:val="en-US"/>
                              </w:rPr>
                              <w:t xml:space="preserve"> at a Single Institution: Insights into Endemicity from Whole-Genome Sequencing. Antimicrobial Agents and Chemotherapy, 59(3), 1656-1663. </w:t>
                            </w:r>
                            <w:r w:rsidRPr="005A7786">
                              <w:rPr>
                                <w:rStyle w:val="Textoennegrita"/>
                                <w:rFonts w:ascii="Times New Roman" w:hAnsi="Times New Roman"/>
                                <w:sz w:val="24"/>
                                <w:szCs w:val="24"/>
                                <w:bdr w:val="none" w:sz="0" w:space="0" w:color="auto" w:frame="1"/>
                                <w:shd w:val="clear" w:color="auto" w:fill="FFFFFF"/>
                              </w:rPr>
                              <w:t>DOI:</w:t>
                            </w:r>
                            <w:r w:rsidRPr="005A7786">
                              <w:rPr>
                                <w:rFonts w:ascii="Times New Roman" w:hAnsi="Times New Roman"/>
                                <w:sz w:val="24"/>
                                <w:szCs w:val="24"/>
                                <w:shd w:val="clear" w:color="auto" w:fill="FFFFFF"/>
                              </w:rPr>
                              <w:t> 10.1128/AAC.04292-14</w:t>
                            </w:r>
                          </w:p>
                          <w:p w14:paraId="36AF7D83"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Mei, L., Chien, P., Hui, H., Yen, Ch. (2008).  Molecular characterisation of the metallo--lactamase genes in imipenem-resistant Gram-negative bacteria from a university hospital in southern Taiwan. International Journal of Antimicrobial Agents, 32, 475–480. </w:t>
                            </w:r>
                            <w:hyperlink r:id="rId20" w:tgtFrame="_blank" w:tooltip="Persistent link using digital object identifier" w:history="1">
                              <w:r w:rsidRPr="005A7786">
                                <w:rPr>
                                  <w:rFonts w:ascii="Times New Roman" w:hAnsi="Times New Roman"/>
                                  <w:sz w:val="24"/>
                                  <w:szCs w:val="24"/>
                                </w:rPr>
                                <w:t>https://doi.org/10.1016/j.ijantimicag.2008.07.009</w:t>
                              </w:r>
                            </w:hyperlink>
                          </w:p>
                          <w:p w14:paraId="066429DD"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Morejón, M. (2013). Betalactamasas de espectro extendido. Revista Cubana de Medicina, 52(4), 272-280. Disponible en: http://scielo.sld.cu</w:t>
                            </w:r>
                          </w:p>
                          <w:p w14:paraId="61C14BE0" w14:textId="77777777" w:rsidR="00F06C0D" w:rsidRDefault="00F06C0D" w:rsidP="00A65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52D626" id="Rectángulo 1" o:spid="_x0000_s1049" style="position:absolute;margin-left:59pt;margin-top:12.3pt;width:485.5pt;height:63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" o:allowincell="f" filled="f" strokeweight=".8pt">
                <v:path arrowok="t"/>
                <v:textbox>
                  <w:txbxContent>
                    <w:p w14:paraId="4FAA8A1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Cercenado, E. (2015). Detección de enterobacterias productoras de carbapenemasas en la rutina del laboratorio. Rev Esp Quimioter, 28 (l.1), 8-11.</w:t>
                      </w:r>
                    </w:p>
                    <w:p w14:paraId="5C812C3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Clinical and Laboratory Standards Institute (CLSI). (2016). Performance Standards for Antimicrobial Susceptibility Testing. </w:t>
                      </w:r>
                      <w:r w:rsidRPr="005A7786">
                        <w:rPr>
                          <w:rFonts w:ascii="Times New Roman" w:eastAsia="Calibri" w:hAnsi="Times New Roman"/>
                          <w:sz w:val="24"/>
                          <w:szCs w:val="24"/>
                        </w:rPr>
                        <w:t xml:space="preserve">M100S, 26th Edition. </w:t>
                      </w:r>
                    </w:p>
                    <w:p w14:paraId="6289FDDD"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Dortet, L., Poirel, L., Errera, C., Nordmann, P. (2014). CarbAcineto NP Test for rapid detection of carbapenemase-producing </w:t>
                      </w:r>
                      <w:r w:rsidRPr="005A7786">
                        <w:rPr>
                          <w:rFonts w:ascii="Times New Roman" w:eastAsia="Calibri" w:hAnsi="Times New Roman"/>
                          <w:i/>
                          <w:iCs/>
                          <w:sz w:val="24"/>
                          <w:szCs w:val="24"/>
                          <w:lang w:val="en-US"/>
                        </w:rPr>
                        <w:t>Acinetobacter spp.</w:t>
                      </w:r>
                      <w:r w:rsidRPr="005A7786">
                        <w:rPr>
                          <w:rFonts w:ascii="Times New Roman" w:eastAsia="Calibri" w:hAnsi="Times New Roman"/>
                          <w:sz w:val="24"/>
                          <w:szCs w:val="24"/>
                          <w:lang w:val="en-US"/>
                        </w:rPr>
                        <w:t xml:space="preserve"> J Clin Microbiol, (7), 2359-64.</w:t>
                      </w:r>
                      <w:r w:rsidRPr="005A7786">
                        <w:rPr>
                          <w:rFonts w:ascii="Times New Roman" w:hAnsi="Times New Roman"/>
                          <w:sz w:val="24"/>
                          <w:szCs w:val="24"/>
                        </w:rPr>
                        <w:t xml:space="preserve"> DOI: </w:t>
                      </w:r>
                      <w:hyperlink r:id="rId21" w:tgtFrame="_blank" w:history="1">
                        <w:r w:rsidRPr="005A7786">
                          <w:rPr>
                            <w:rFonts w:ascii="Times New Roman" w:hAnsi="Times New Roman"/>
                            <w:sz w:val="24"/>
                            <w:szCs w:val="24"/>
                          </w:rPr>
                          <w:t>10.1128/JCM.00594-14</w:t>
                        </w:r>
                      </w:hyperlink>
                    </w:p>
                    <w:p w14:paraId="62DCF6DA"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Gastelo, R., Díaz, R., Maguiña, C. (2016). Carbapenemasas en bacterias Gram negativas no fermentadoras aisladas en servicios críticos del Hospital Regional Lambayeque, diciembre 2014 - julio 2015. Acta méd. Peru, 33(3), 183-188.</w:t>
                      </w:r>
                    </w:p>
                    <w:p w14:paraId="51F6F4CB"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Gomez, S., Pasteran, F., Faccone, D., Bettio, M., Veliz, O., De Belder, D., Rapoport, M., Gatti, B., Petroni, A. and Corso, A. (2013). Intrapatient emergence of OXA-247: a novel carbapenemase found in a patient previously infected with OXA-163-producing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Clin Microbiol and Inf, 19(5),233-235.</w:t>
                      </w:r>
                    </w:p>
                    <w:p w14:paraId="0A19E34B"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doi: 10.1111/1469-0691.12142.</w:t>
                      </w:r>
                    </w:p>
                    <w:p w14:paraId="1E317C0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Josa, D., Bustos, G., Torres, I., Esparza, S. (2018). Evaluación de tres métodos de tamizaje para detección de Enterobacteriaceae productoras de carbapenemasas en hisopados rectales. Rev. chil. Infectol, 35(3), 253-261.  </w:t>
                      </w:r>
                      <w:hyperlink r:id="rId22" w:history="1">
                        <w:r w:rsidRPr="005A7786">
                          <w:rPr>
                            <w:rFonts w:ascii="Times New Roman" w:eastAsia="Calibri" w:hAnsi="Times New Roman"/>
                            <w:sz w:val="24"/>
                            <w:szCs w:val="24"/>
                          </w:rPr>
                          <w:t>http://dx.doi.org/10.4067/s0716-10182018000300253</w:t>
                        </w:r>
                      </w:hyperlink>
                    </w:p>
                    <w:p w14:paraId="17D5697F"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March, G. (2’17). Métodos rápidos para la detección de la resistencia bacteriana a antibióticos. Enferm Infecc Microbiol Clin, 35(3), 182–188.</w:t>
                      </w:r>
                    </w:p>
                    <w:p w14:paraId="713CEB53"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rPr>
                        <w:t>DOI: 10.1016/j.eimc.2016.12.005</w:t>
                      </w:r>
                    </w:p>
                    <w:p w14:paraId="491CC637"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Martinez, L. (2017). Aspectos microbiológicos de las Enterobacterias productoras de Carbapenemasas. Sociedad Española de Farmacia Hospitalaria. Congreso Nacional</w:t>
                      </w:r>
                    </w:p>
                    <w:p w14:paraId="6FECF795"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rPr>
                        <w:t xml:space="preserve">18-21 octubre 2017. Madrid. </w:t>
                      </w:r>
                      <w:r w:rsidRPr="005A7786">
                        <w:rPr>
                          <w:rFonts w:ascii="Times New Roman" w:hAnsi="Times New Roman"/>
                          <w:sz w:val="24"/>
                          <w:szCs w:val="24"/>
                          <w:lang w:val="en-US"/>
                        </w:rPr>
                        <w:t xml:space="preserve"> 34 p. Disponible en: </w:t>
                      </w:r>
                      <w:hyperlink r:id="rId23" w:history="1">
                        <w:r w:rsidRPr="005A7786">
                          <w:rPr>
                            <w:rFonts w:ascii="Times New Roman" w:hAnsi="Times New Roman"/>
                            <w:sz w:val="24"/>
                            <w:szCs w:val="24"/>
                          </w:rPr>
                          <w:t>https://www.sefh.es/eventos/62congreso/ponencias/LuisMartinez_2017_10_19_Carbapenemasas_Microb_SEFH.pdf</w:t>
                        </w:r>
                      </w:hyperlink>
                    </w:p>
                    <w:p w14:paraId="461094E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eastAsia="Calibri" w:hAnsi="Times New Roman"/>
                          <w:sz w:val="24"/>
                          <w:szCs w:val="24"/>
                          <w:lang w:val="en-US"/>
                        </w:rPr>
                        <w:t xml:space="preserve">Mathers, A., Stoesser, N., Sheppard, A., Pankhurst, L., Giess, A., Yeh, A., Didelot, X., Turner, S., Sebra, R., Kasarskis, A., Peto, T., Crook, D., Sifri, C.  (2015).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Carbapenemase (KPC)-Producing </w:t>
                      </w:r>
                      <w:r w:rsidRPr="005A7786">
                        <w:rPr>
                          <w:rFonts w:ascii="Times New Roman" w:eastAsia="Calibri" w:hAnsi="Times New Roman"/>
                          <w:i/>
                          <w:iCs/>
                          <w:sz w:val="24"/>
                          <w:szCs w:val="24"/>
                          <w:lang w:val="en-US"/>
                        </w:rPr>
                        <w:t>K. pneumoniae</w:t>
                      </w:r>
                      <w:r w:rsidRPr="005A7786">
                        <w:rPr>
                          <w:rFonts w:ascii="Times New Roman" w:eastAsia="Calibri" w:hAnsi="Times New Roman"/>
                          <w:sz w:val="24"/>
                          <w:szCs w:val="24"/>
                          <w:lang w:val="en-US"/>
                        </w:rPr>
                        <w:t xml:space="preserve"> at a Single Institution: Insights into Endemicity from Whole-Genome Sequencing. Antimicrobial Agents and Chemotherapy, 59(3), 1656-1663. </w:t>
                      </w:r>
                      <w:r w:rsidRPr="005A7786">
                        <w:rPr>
                          <w:rStyle w:val="Textoennegrita"/>
                          <w:rFonts w:ascii="Times New Roman" w:hAnsi="Times New Roman"/>
                          <w:sz w:val="24"/>
                          <w:szCs w:val="24"/>
                          <w:bdr w:val="none" w:sz="0" w:space="0" w:color="auto" w:frame="1"/>
                          <w:shd w:val="clear" w:color="auto" w:fill="FFFFFF"/>
                        </w:rPr>
                        <w:t>DOI:</w:t>
                      </w:r>
                      <w:r w:rsidRPr="005A7786">
                        <w:rPr>
                          <w:rFonts w:ascii="Times New Roman" w:hAnsi="Times New Roman"/>
                          <w:sz w:val="24"/>
                          <w:szCs w:val="24"/>
                          <w:shd w:val="clear" w:color="auto" w:fill="FFFFFF"/>
                        </w:rPr>
                        <w:t> 10.1128/AAC.04292-14</w:t>
                      </w:r>
                    </w:p>
                    <w:p w14:paraId="36AF7D83"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lang w:val="en-US"/>
                        </w:rPr>
                        <w:t xml:space="preserve">Mei, L., Chien, P., Hui, H., Yen, Ch. (2008).  Molecular characterisation of the metallo--lactamase genes in imipenem-resistant Gram-negative bacteria from a university hospital in southern Taiwan. International Journal of Antimicrobial Agents, 32, 475–480. </w:t>
                      </w:r>
                      <w:hyperlink r:id="rId24" w:tgtFrame="_blank" w:tooltip="Persistent link using digital object identifier" w:history="1">
                        <w:r w:rsidRPr="005A7786">
                          <w:rPr>
                            <w:rFonts w:ascii="Times New Roman" w:hAnsi="Times New Roman"/>
                            <w:sz w:val="24"/>
                            <w:szCs w:val="24"/>
                          </w:rPr>
                          <w:t>https://doi.org/10.1016/j.ijantimicag.2008.07.009</w:t>
                        </w:r>
                      </w:hyperlink>
                    </w:p>
                    <w:p w14:paraId="066429DD"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Morejón, M. (2013). Betalactamasas de espectro extendido. Revista Cubana de Medicina, 52(4), 272-280. Disponible en: http://scielo.sld.cu</w:t>
                      </w:r>
                    </w:p>
                    <w:p w14:paraId="61C14BE0" w14:textId="77777777" w:rsidR="00F06C0D" w:rsidRDefault="00F06C0D" w:rsidP="00A65C1D">
                      <w:pPr>
                        <w:jc w:val="both"/>
                      </w:pPr>
                    </w:p>
                  </w:txbxContent>
                </v:textbox>
                <w10:wrap anchorx="page"/>
              </v:rect>
            </w:pict>
          </mc:Fallback>
        </mc:AlternateContent>
      </w:r>
    </w:p>
    <w:p w14:paraId="1F1805CC" w14:textId="77777777" w:rsidR="00A65C1D" w:rsidRPr="00A51AF4" w:rsidRDefault="00A65C1D" w:rsidP="00A65C1D">
      <w:pPr>
        <w:widowControl w:val="0"/>
        <w:autoSpaceDE w:val="0"/>
        <w:autoSpaceDN w:val="0"/>
        <w:adjustRightInd w:val="0"/>
        <w:spacing w:before="3" w:after="0" w:line="140" w:lineRule="exact"/>
        <w:rPr>
          <w:rFonts w:ascii="Arial" w:eastAsia="Times New Roman" w:hAnsi="Arial" w:cs="Arial"/>
          <w:sz w:val="14"/>
          <w:szCs w:val="14"/>
          <w:lang w:eastAsia="es-PE"/>
        </w:rPr>
      </w:pPr>
    </w:p>
    <w:p w14:paraId="77A31D1A" w14:textId="5F84C3F6" w:rsidR="00A65C1D" w:rsidRDefault="00A65C1D"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35EAD28" w14:textId="526FBA6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4332A55" w14:textId="234E8DA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r w:rsidRPr="00B47395">
        <w:rPr>
          <w:rFonts w:ascii="Arial" w:eastAsia="Times New Roman" w:hAnsi="Arial" w:cs="Arial"/>
          <w:noProof/>
          <w:sz w:val="16"/>
          <w:szCs w:val="16"/>
          <w:lang w:eastAsia="es-PE"/>
        </w:rPr>
        <mc:AlternateContent>
          <mc:Choice Requires="wps">
            <w:drawing>
              <wp:anchor distT="0" distB="0" distL="114300" distR="114300" simplePos="0" relativeHeight="251699200" behindDoc="1" locked="0" layoutInCell="0" allowOverlap="1" wp14:anchorId="342A0E46" wp14:editId="59C34010">
                <wp:simplePos x="0" y="0"/>
                <wp:positionH relativeFrom="margin">
                  <wp:align>right</wp:align>
                </wp:positionH>
                <wp:positionV relativeFrom="paragraph">
                  <wp:posOffset>8890</wp:posOffset>
                </wp:positionV>
                <wp:extent cx="6165850" cy="8058150"/>
                <wp:effectExtent l="0" t="0" r="25400" b="19050"/>
                <wp:wrapNone/>
                <wp:docPr id="195" name="Rectá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0581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B9560"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Morejón, M. (2012). Carbapenemasas, una amenaza actual. </w:t>
                            </w:r>
                            <w:r w:rsidRPr="005A7786">
                              <w:rPr>
                                <w:rFonts w:ascii="Times New Roman" w:eastAsia="Calibri" w:hAnsi="Times New Roman"/>
                                <w:sz w:val="24"/>
                                <w:szCs w:val="24"/>
                                <w:lang w:val="en-US"/>
                              </w:rPr>
                              <w:t>Rev Cub Med Int Emerg, 11(4), 2613-2618.</w:t>
                            </w:r>
                          </w:p>
                          <w:p w14:paraId="5B3E4297"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Muñoz, C., Zumarán, Z., González, T., Wozniak, A., Castillo, C. y García, P. (2017). Evaluación de test rápidos y diseño de una estrategia para la detección y caracterización de carbapenemasas  en cepas de bacilos gramnegativos. Rev Chilena Infectol, 34 (4), 326-332.</w:t>
                            </w:r>
                          </w:p>
                          <w:p w14:paraId="7E8D75F7"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http://dx.doi.org/10.4067/s0716-10182017000400326.</w:t>
                            </w:r>
                          </w:p>
                          <w:p w14:paraId="13F3802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 xml:space="preserve">Ocampo, A., Giraldo, L., Melo, K., Obando, A., Jiménez, J. (2015). Variaciones al Test de Hodge modificado para la detección de carbapenemasas en </w:t>
                            </w:r>
                            <w:r w:rsidRPr="005A7786">
                              <w:rPr>
                                <w:rFonts w:ascii="Times New Roman" w:eastAsia="Calibri" w:hAnsi="Times New Roman"/>
                                <w:i/>
                                <w:iCs/>
                                <w:sz w:val="24"/>
                                <w:szCs w:val="24"/>
                              </w:rPr>
                              <w:t>Pseudomonas aeruginosa</w:t>
                            </w:r>
                            <w:r w:rsidRPr="005A7786">
                              <w:rPr>
                                <w:rFonts w:ascii="Times New Roman" w:eastAsia="Calibri" w:hAnsi="Times New Roman"/>
                                <w:sz w:val="24"/>
                                <w:szCs w:val="24"/>
                              </w:rPr>
                              <w:t xml:space="preserve">. Med. Lab, 21(11/12), 551-564.  </w:t>
                            </w:r>
                          </w:p>
                          <w:p w14:paraId="7F879ED8" w14:textId="77777777" w:rsidR="00F06C0D" w:rsidRPr="005A7786" w:rsidRDefault="005C4426" w:rsidP="00A074A6">
                            <w:pPr>
                              <w:spacing w:beforeLines="150" w:before="360" w:afterLines="150" w:after="360"/>
                              <w:ind w:left="567"/>
                              <w:contextualSpacing/>
                              <w:jc w:val="both"/>
                              <w:rPr>
                                <w:rFonts w:ascii="Times New Roman" w:hAnsi="Times New Roman"/>
                                <w:sz w:val="24"/>
                                <w:szCs w:val="24"/>
                                <w:lang w:val="en-US"/>
                              </w:rPr>
                            </w:pPr>
                            <w:hyperlink r:id="rId25" w:history="1">
                              <w:r w:rsidR="00F06C0D" w:rsidRPr="005A7786">
                                <w:rPr>
                                  <w:rStyle w:val="Hipervnculo"/>
                                  <w:rFonts w:ascii="Times New Roman" w:hAnsi="Times New Roman"/>
                                  <w:sz w:val="24"/>
                                  <w:szCs w:val="24"/>
                                  <w:shd w:val="clear" w:color="auto" w:fill="F5F5F5"/>
                                </w:rPr>
                                <w:t>http://fi-admin.bvsalud.org/document/view/yvy5m</w:t>
                              </w:r>
                            </w:hyperlink>
                          </w:p>
                          <w:p w14:paraId="10E5C66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Oteo, J., Calbo, E., Rodríguez, J., Oliver, A., Hornero, A., Ruiz, P., Horcajada, J., Del Pozo, J., Riera, Bou, G. y Salavert, M. (2014). La amenaza de las enterobacterias productoras de carbapenemasas en España: documento de posicionamiento de los grupos de estudio GEIH y GEMARA de la SEIMC. Enferm Infecc Microbiol Clin, 32(10). 666–670. </w:t>
                            </w:r>
                            <w:r w:rsidRPr="005A7786">
                              <w:rPr>
                                <w:rFonts w:ascii="Times New Roman" w:hAnsi="Times New Roman"/>
                                <w:sz w:val="24"/>
                                <w:szCs w:val="24"/>
                              </w:rPr>
                              <w:t>DOI: 10.1016/j.eimc.2014.02.011</w:t>
                            </w:r>
                          </w:p>
                          <w:p w14:paraId="3D1C3726" w14:textId="7B7B324E"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lang w:val="en-US"/>
                              </w:rPr>
                              <w:t xml:space="preserve">Pasteran, F., Denorme, L., Ote, I., Gomez, S., De Belder, D., Glupczynski, Y., Bogaerts, P., Ghiglione, B., Power, P., Mertens, F., Corso, A. (2016).  Rapid Identification of OXA-48 and OXA-163 Subfamilies in Carbapenem-Resistant Gram-Negative Bacilli with a Novel Immunochromatographic Lateral Flow Assay. </w:t>
                            </w:r>
                            <w:r w:rsidRPr="005A7786">
                              <w:rPr>
                                <w:rFonts w:ascii="Times New Roman" w:hAnsi="Times New Roman"/>
                                <w:sz w:val="24"/>
                                <w:szCs w:val="24"/>
                              </w:rPr>
                              <w:t>J Clin Microbiol, 54(11), 2832-2836.  </w:t>
                            </w:r>
                            <w:r w:rsidRPr="00835276">
                              <w:rPr>
                                <w:rFonts w:ascii="Times New Roman" w:hAnsi="Times New Roman"/>
                                <w:sz w:val="24"/>
                                <w:szCs w:val="24"/>
                              </w:rPr>
                              <w:t>DOI: </w:t>
                            </w:r>
                            <w:hyperlink r:id="rId26" w:tgtFrame="_blank" w:history="1">
                              <w:r w:rsidRPr="00835276">
                                <w:rPr>
                                  <w:rFonts w:ascii="Times New Roman" w:hAnsi="Times New Roman"/>
                                  <w:sz w:val="24"/>
                                  <w:szCs w:val="24"/>
                                </w:rPr>
                                <w:t>10.1128/JCM.01175-16</w:t>
                              </w:r>
                            </w:hyperlink>
                          </w:p>
                          <w:p w14:paraId="7E7C7B67"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Pasteran, F., Mendez, T., Guerriero, L., Rapoport, M., Corso, A. (2009). Sensitive screening tests for suspected class A carbapenemase production in species of Enterobacteriaceae. J Clin Microbiol, 47(6),1631–1639. </w:t>
                            </w:r>
                            <w:r w:rsidRPr="005A7786">
                              <w:rPr>
                                <w:rFonts w:ascii="Times New Roman" w:hAnsi="Times New Roman"/>
                                <w:sz w:val="24"/>
                                <w:szCs w:val="24"/>
                                <w:shd w:val="clear" w:color="auto" w:fill="FFFFFF"/>
                              </w:rPr>
                              <w:t>doi: </w:t>
                            </w:r>
                            <w:hyperlink r:id="rId27" w:tgtFrame="pmc_ext" w:history="1">
                              <w:r w:rsidRPr="005A7786">
                                <w:rPr>
                                  <w:rFonts w:ascii="Times New Roman" w:hAnsi="Times New Roman"/>
                                  <w:sz w:val="24"/>
                                  <w:szCs w:val="24"/>
                                  <w:shd w:val="clear" w:color="auto" w:fill="FFFFFF"/>
                                </w:rPr>
                                <w:t>10.1128/JCM.00130-09</w:t>
                              </w:r>
                            </w:hyperlink>
                          </w:p>
                          <w:p w14:paraId="08970D04"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Pena, I.  (2016), Enterobacterias productoras de carbapenemasas: tipos, epidemiología molecular y alternativas terapéuticas. Tesis de Doctorado. Universidad Complutense de Madrid. 2016. 194p. Disponible en: </w:t>
                            </w:r>
                            <w:hyperlink r:id="rId28" w:history="1">
                              <w:r w:rsidRPr="005A7786">
                                <w:rPr>
                                  <w:rFonts w:ascii="Times New Roman" w:hAnsi="Times New Roman"/>
                                  <w:sz w:val="24"/>
                                  <w:szCs w:val="24"/>
                                </w:rPr>
                                <w:t>https://eprints.ucm.es/38513/1/T37533.pdf</w:t>
                              </w:r>
                            </w:hyperlink>
                          </w:p>
                          <w:p w14:paraId="20F864D0"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Quispe, J., Ingaruca, J., Castro, A., Castro, M., Ccoicca, F., Montalvo, R, Prieto, A., Salvador, F. (2018</w:t>
                            </w:r>
                            <w:r w:rsidRPr="005A7786">
                              <w:rPr>
                                <w:rFonts w:ascii="Times New Roman" w:hAnsi="Times New Roman"/>
                                <w:i/>
                                <w:iCs/>
                                <w:sz w:val="24"/>
                                <w:szCs w:val="24"/>
                              </w:rPr>
                              <w:t>). Klebsiella pneumoniae</w:t>
                            </w:r>
                            <w:r w:rsidRPr="005A7786">
                              <w:rPr>
                                <w:rFonts w:ascii="Times New Roman" w:hAnsi="Times New Roman"/>
                                <w:sz w:val="24"/>
                                <w:szCs w:val="24"/>
                              </w:rPr>
                              <w:t xml:space="preserve"> productora de carbapenemasas en Perú: reporte de caso y discusión de la resistencia a los antimicrobianos. Medwave, 18(2): e7191. doi: 10.5867/medwave.2018.02.7191</w:t>
                            </w:r>
                          </w:p>
                          <w:p w14:paraId="74403AFA"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 xml:space="preserve">Resurrección, C., Montenegro, J., Chiappe, A., Vargas, R., Cucho, C., Mamani, D. et al. </w:t>
                            </w:r>
                            <w:r w:rsidRPr="005A7786">
                              <w:rPr>
                                <w:rFonts w:ascii="Times New Roman" w:hAnsi="Times New Roman"/>
                                <w:i/>
                                <w:iCs/>
                                <w:sz w:val="24"/>
                                <w:szCs w:val="24"/>
                              </w:rPr>
                              <w:t>Klebsiella pneumoniae</w:t>
                            </w:r>
                            <w:r w:rsidRPr="005A7786">
                              <w:rPr>
                                <w:rFonts w:ascii="Times New Roman" w:hAnsi="Times New Roman"/>
                                <w:sz w:val="24"/>
                                <w:szCs w:val="24"/>
                              </w:rPr>
                              <w:t xml:space="preserve"> nueva Delhi metalo-betalactamasa en el Hospital Nacional Dos de Mayo: Lima, Perú. Rev. peru. med. exp. salud pública, 34(2), 261-267.</w:t>
                            </w:r>
                          </w:p>
                          <w:p w14:paraId="5F238A98"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rPr>
                            </w:pPr>
                            <w:r w:rsidRPr="005A7786">
                              <w:rPr>
                                <w:rFonts w:ascii="Times New Roman" w:hAnsi="Times New Roman"/>
                                <w:sz w:val="24"/>
                                <w:szCs w:val="24"/>
                              </w:rPr>
                              <w:t>doi: 10.17843/rpmesp.2017.342.2615</w:t>
                            </w:r>
                          </w:p>
                          <w:p w14:paraId="7188DA22"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rPr>
                              <w:t xml:space="preserve">Reyes, J., Villacís, J., Chicaiza, S., Satán, C., Salas, S., Ushiña, L. et al. (2017). Inactivación del carbapenémico, un método alternativo para detectar carbapenemasa tipo KPC en Enterobacteriaceae. </w:t>
                            </w:r>
                            <w:r w:rsidRPr="005A7786">
                              <w:rPr>
                                <w:rFonts w:ascii="Times New Roman" w:eastAsia="Calibri" w:hAnsi="Times New Roman"/>
                                <w:sz w:val="24"/>
                                <w:szCs w:val="24"/>
                                <w:lang w:val="en-US"/>
                              </w:rPr>
                              <w:t xml:space="preserve">Infectio, 21(4), 251-254. </w:t>
                            </w:r>
                          </w:p>
                          <w:p w14:paraId="2A25404A"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http://dx.doi.org/10.22354/in.v21i4.688.</w:t>
                            </w:r>
                          </w:p>
                          <w:p w14:paraId="481BC516" w14:textId="77777777" w:rsidR="00F06C0D" w:rsidRDefault="00F06C0D" w:rsidP="00B4739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2A0E46" id="Rectángulo 195" o:spid="_x0000_s1050" style="position:absolute;margin-left:434.3pt;margin-top:.7pt;width:485.5pt;height:634.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" o:allowincell="f" filled="f" strokeweight=".8pt">
                <v:path arrowok="t"/>
                <v:textbox>
                  <w:txbxContent>
                    <w:p w14:paraId="361B9560"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Morejón, M. (2012). Carbapenemasas, una amenaza actual. </w:t>
                      </w:r>
                      <w:r w:rsidRPr="005A7786">
                        <w:rPr>
                          <w:rFonts w:ascii="Times New Roman" w:eastAsia="Calibri" w:hAnsi="Times New Roman"/>
                          <w:sz w:val="24"/>
                          <w:szCs w:val="24"/>
                          <w:lang w:val="en-US"/>
                        </w:rPr>
                        <w:t>Rev Cub Med Int Emerg, 11(4), 2613-2618.</w:t>
                      </w:r>
                    </w:p>
                    <w:p w14:paraId="5B3E4297"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Muñoz, C., Zumarán, Z., González, T., Wozniak, A., Castillo, C. y García, P. (2017). Evaluación de test rápidos y diseño de una estrategia para la detección y caracterización de carbapenemasas  en cepas de bacilos gramnegativos. Rev Chilena Infectol, 34 (4), 326-332.</w:t>
                      </w:r>
                    </w:p>
                    <w:p w14:paraId="7E8D75F7"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http://dx.doi.org/10.4067/s0716-10182017000400326.</w:t>
                      </w:r>
                    </w:p>
                    <w:p w14:paraId="13F3802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 xml:space="preserve">Ocampo, A., Giraldo, L., Melo, K., Obando, A., Jiménez, J. (2015). Variaciones al Test de Hodge modificado para la detección de carbapenemasas en </w:t>
                      </w:r>
                      <w:r w:rsidRPr="005A7786">
                        <w:rPr>
                          <w:rFonts w:ascii="Times New Roman" w:eastAsia="Calibri" w:hAnsi="Times New Roman"/>
                          <w:i/>
                          <w:iCs/>
                          <w:sz w:val="24"/>
                          <w:szCs w:val="24"/>
                        </w:rPr>
                        <w:t>Pseudomonas aeruginosa</w:t>
                      </w:r>
                      <w:r w:rsidRPr="005A7786">
                        <w:rPr>
                          <w:rFonts w:ascii="Times New Roman" w:eastAsia="Calibri" w:hAnsi="Times New Roman"/>
                          <w:sz w:val="24"/>
                          <w:szCs w:val="24"/>
                        </w:rPr>
                        <w:t xml:space="preserve">. Med. Lab, 21(11/12), 551-564.  </w:t>
                      </w:r>
                    </w:p>
                    <w:p w14:paraId="7F879ED8"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hyperlink r:id="rId29" w:history="1">
                        <w:r w:rsidRPr="005A7786">
                          <w:rPr>
                            <w:rStyle w:val="Hipervnculo"/>
                            <w:rFonts w:ascii="Times New Roman" w:hAnsi="Times New Roman"/>
                            <w:sz w:val="24"/>
                            <w:szCs w:val="24"/>
                            <w:shd w:val="clear" w:color="auto" w:fill="F5F5F5"/>
                          </w:rPr>
                          <w:t>http://fi-admin.bvsalud.org/document/view/yvy5m</w:t>
                        </w:r>
                      </w:hyperlink>
                    </w:p>
                    <w:p w14:paraId="10E5C66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Oteo, J., Calbo, E., Rodríguez, J., Oliver, A., Hornero, A., Ruiz, P., Horcajada, J., Del Pozo, J., Riera, Bou, G. y Salavert, M. (2014). La amenaza de las enterobacterias productoras de carbapenemasas en España: documento de posicionamiento de los grupos de estudio GEIH y GEMARA de la SEIMC. Enferm Infecc Microbiol Clin, 32(10). 666–670. </w:t>
                      </w:r>
                      <w:r w:rsidRPr="005A7786">
                        <w:rPr>
                          <w:rFonts w:ascii="Times New Roman" w:hAnsi="Times New Roman"/>
                          <w:sz w:val="24"/>
                          <w:szCs w:val="24"/>
                        </w:rPr>
                        <w:t>DOI: 10.1016/j.eimc.2014.02.011</w:t>
                      </w:r>
                    </w:p>
                    <w:p w14:paraId="3D1C3726" w14:textId="7B7B324E"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lang w:val="en-US"/>
                        </w:rPr>
                        <w:t xml:space="preserve">Pasteran, F., Denorme, L., Ote, I., Gomez, S., De Belder, D., Glupczynski, Y., Bogaerts, P., Ghiglione, B., Power, P., Mertens, F., Corso, A. (2016).  Rapid Identification of OXA-48 and OXA-163 Subfamilies in Carbapenem-Resistant Gram-Negative Bacilli with a Novel Immunochromatographic Lateral Flow Assay. </w:t>
                      </w:r>
                      <w:r w:rsidRPr="005A7786">
                        <w:rPr>
                          <w:rFonts w:ascii="Times New Roman" w:hAnsi="Times New Roman"/>
                          <w:sz w:val="24"/>
                          <w:szCs w:val="24"/>
                        </w:rPr>
                        <w:t>J Clin Microbiol, 54(11), 2832-2836.  </w:t>
                      </w:r>
                      <w:r w:rsidRPr="00835276">
                        <w:rPr>
                          <w:rFonts w:ascii="Times New Roman" w:hAnsi="Times New Roman"/>
                          <w:sz w:val="24"/>
                          <w:szCs w:val="24"/>
                        </w:rPr>
                        <w:t>DOI: </w:t>
                      </w:r>
                      <w:hyperlink r:id="rId30" w:tgtFrame="_blank" w:history="1">
                        <w:r w:rsidRPr="00835276">
                          <w:rPr>
                            <w:rFonts w:ascii="Times New Roman" w:hAnsi="Times New Roman"/>
                            <w:sz w:val="24"/>
                            <w:szCs w:val="24"/>
                          </w:rPr>
                          <w:t>10.1128/JCM.01175-16</w:t>
                        </w:r>
                      </w:hyperlink>
                    </w:p>
                    <w:p w14:paraId="7E7C7B67"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Pasteran, F., Mendez, T., Guerriero, L., Rapoport, M., Corso, A. (2009). Sensitive screening tests for suspected class A carbapenemase production in species of Enterobacteriaceae. J Clin Microbiol, 47(6),1631–1639. </w:t>
                      </w:r>
                      <w:r w:rsidRPr="005A7786">
                        <w:rPr>
                          <w:rFonts w:ascii="Times New Roman" w:hAnsi="Times New Roman"/>
                          <w:sz w:val="24"/>
                          <w:szCs w:val="24"/>
                          <w:shd w:val="clear" w:color="auto" w:fill="FFFFFF"/>
                        </w:rPr>
                        <w:t>doi: </w:t>
                      </w:r>
                      <w:hyperlink r:id="rId31" w:tgtFrame="pmc_ext" w:history="1">
                        <w:r w:rsidRPr="005A7786">
                          <w:rPr>
                            <w:rFonts w:ascii="Times New Roman" w:hAnsi="Times New Roman"/>
                            <w:sz w:val="24"/>
                            <w:szCs w:val="24"/>
                            <w:shd w:val="clear" w:color="auto" w:fill="FFFFFF"/>
                          </w:rPr>
                          <w:t>10.1128/JCM.00130-09</w:t>
                        </w:r>
                      </w:hyperlink>
                    </w:p>
                    <w:p w14:paraId="08970D04"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Pena, I.  (2016), Enterobacterias productoras de carbapenemasas: tipos, epidemiología molecular y alternativas terapéuticas. Tesis de Doctorado. Universidad Complutense de Madrid. 2016. 194p. Disponible en: </w:t>
                      </w:r>
                      <w:hyperlink r:id="rId32" w:history="1">
                        <w:r w:rsidRPr="005A7786">
                          <w:rPr>
                            <w:rFonts w:ascii="Times New Roman" w:hAnsi="Times New Roman"/>
                            <w:sz w:val="24"/>
                            <w:szCs w:val="24"/>
                          </w:rPr>
                          <w:t>https://eprints.ucm.es/38513/1/T37533.pdf</w:t>
                        </w:r>
                      </w:hyperlink>
                    </w:p>
                    <w:p w14:paraId="20F864D0"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Quispe, J., Ingaruca, J., Castro, A., Castro, M., Ccoicca, F., Montalvo, R, Prieto, A., Salvador, F. (2018</w:t>
                      </w:r>
                      <w:r w:rsidRPr="005A7786">
                        <w:rPr>
                          <w:rFonts w:ascii="Times New Roman" w:hAnsi="Times New Roman"/>
                          <w:i/>
                          <w:iCs/>
                          <w:sz w:val="24"/>
                          <w:szCs w:val="24"/>
                        </w:rPr>
                        <w:t>). Klebsiella pneumoniae</w:t>
                      </w:r>
                      <w:r w:rsidRPr="005A7786">
                        <w:rPr>
                          <w:rFonts w:ascii="Times New Roman" w:hAnsi="Times New Roman"/>
                          <w:sz w:val="24"/>
                          <w:szCs w:val="24"/>
                        </w:rPr>
                        <w:t xml:space="preserve"> productora de carbapenemasas en Perú: reporte de caso y discusión de la resistencia a los antimicrobianos. Medwave, 18(2): e7191. doi: 10.5867/medwave.2018.02.7191</w:t>
                      </w:r>
                    </w:p>
                    <w:p w14:paraId="74403AFA"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rPr>
                      </w:pPr>
                      <w:r w:rsidRPr="005A7786">
                        <w:rPr>
                          <w:rFonts w:ascii="Times New Roman" w:hAnsi="Times New Roman"/>
                          <w:sz w:val="24"/>
                          <w:szCs w:val="24"/>
                        </w:rPr>
                        <w:t xml:space="preserve">Resurrección, C., Montenegro, J., Chiappe, A., Vargas, R., Cucho, C., Mamani, D. et al. </w:t>
                      </w:r>
                      <w:r w:rsidRPr="005A7786">
                        <w:rPr>
                          <w:rFonts w:ascii="Times New Roman" w:hAnsi="Times New Roman"/>
                          <w:i/>
                          <w:iCs/>
                          <w:sz w:val="24"/>
                          <w:szCs w:val="24"/>
                        </w:rPr>
                        <w:t>Klebsiella pneumoniae</w:t>
                      </w:r>
                      <w:r w:rsidRPr="005A7786">
                        <w:rPr>
                          <w:rFonts w:ascii="Times New Roman" w:hAnsi="Times New Roman"/>
                          <w:sz w:val="24"/>
                          <w:szCs w:val="24"/>
                        </w:rPr>
                        <w:t xml:space="preserve"> nueva Delhi metalo-betalactamasa en el Hospital Nacional Dos de Mayo: Lima, Perú. Rev. peru. med. exp. salud pública, 34(2), 261-267.</w:t>
                      </w:r>
                    </w:p>
                    <w:p w14:paraId="5F238A98"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rPr>
                      </w:pPr>
                      <w:r w:rsidRPr="005A7786">
                        <w:rPr>
                          <w:rFonts w:ascii="Times New Roman" w:hAnsi="Times New Roman"/>
                          <w:sz w:val="24"/>
                          <w:szCs w:val="24"/>
                        </w:rPr>
                        <w:t>doi: 10.17843/rpmesp.2017.342.2615</w:t>
                      </w:r>
                    </w:p>
                    <w:p w14:paraId="7188DA22"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rPr>
                        <w:t xml:space="preserve">Reyes, J., Villacís, J., Chicaiza, S., Satán, C., Salas, S., Ushiña, L. et al. (2017). Inactivación del carbapenémico, un método alternativo para detectar carbapenemasa tipo KPC en Enterobacteriaceae. </w:t>
                      </w:r>
                      <w:r w:rsidRPr="005A7786">
                        <w:rPr>
                          <w:rFonts w:ascii="Times New Roman" w:eastAsia="Calibri" w:hAnsi="Times New Roman"/>
                          <w:sz w:val="24"/>
                          <w:szCs w:val="24"/>
                          <w:lang w:val="en-US"/>
                        </w:rPr>
                        <w:t xml:space="preserve">Infectio, 21(4), 251-254. </w:t>
                      </w:r>
                    </w:p>
                    <w:p w14:paraId="2A25404A"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http://dx.doi.org/10.22354/in.v21i4.688.</w:t>
                      </w:r>
                    </w:p>
                    <w:p w14:paraId="481BC516" w14:textId="77777777" w:rsidR="00F06C0D" w:rsidRDefault="00F06C0D" w:rsidP="00B47395">
                      <w:pPr>
                        <w:jc w:val="both"/>
                      </w:pPr>
                    </w:p>
                  </w:txbxContent>
                </v:textbox>
                <w10:wrap anchorx="margin"/>
              </v:rect>
            </w:pict>
          </mc:Fallback>
        </mc:AlternateContent>
      </w:r>
    </w:p>
    <w:p w14:paraId="76592E5C" w14:textId="5654786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19CFB4B" w14:textId="7E610BDD"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C111026" w14:textId="65A578B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814E883" w14:textId="7528AFD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4EFE663" w14:textId="72663ED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78617B2" w14:textId="4E47F41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96BC377" w14:textId="76366D0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1021D68" w14:textId="692EF38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941463A" w14:textId="6830042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51C00EC" w14:textId="6E5C0C6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C551E91" w14:textId="4882756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FDF746B" w14:textId="4A8211F3"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AF77263" w14:textId="01EC3B6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EAE8BA5" w14:textId="6930148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48F885B" w14:textId="416EEFB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7EE0AAD" w14:textId="621C839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AF0EB2E" w14:textId="077B2DD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B993FD5" w14:textId="61329BD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D91F35A" w14:textId="1331B8E3"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58E933C" w14:textId="79B35C8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0F1B16F" w14:textId="0330DC0D"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476816B" w14:textId="514F9D2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64D6D66" w14:textId="136ADD7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5BED801" w14:textId="0571539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79F93CD" w14:textId="6FF60D2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D640176" w14:textId="1098F9C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7B37FC4" w14:textId="1C3963B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0B2167A" w14:textId="2B15215C"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4AD947F" w14:textId="7226B05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146E7A5" w14:textId="28318514"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ECB0578" w14:textId="1D9D7EB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E13468A" w14:textId="0485F2F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1C7284E" w14:textId="7061F6C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9440959" w14:textId="4227A73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6471458" w14:textId="6FE4374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12896CD" w14:textId="2D2DF663"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7520B7B" w14:textId="018F4D8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19DA701" w14:textId="481CBA5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1256D0E" w14:textId="63D5769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F3299A1" w14:textId="233C801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30BD570" w14:textId="5808220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B0E0F14" w14:textId="7565565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BAF47C3" w14:textId="1E60E82C"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6B79BC8" w14:textId="4CDFF92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7675C63" w14:textId="6350136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2058DFF" w14:textId="7A2523DC"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DDD9FE9" w14:textId="3A4CAA8D"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A37B545" w14:textId="3631EDE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481C9CF" w14:textId="7227D7D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D8F9A62" w14:textId="09228EA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DC64EB2" w14:textId="0BC5A97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9038A9B" w14:textId="57E93B9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9A0F80A" w14:textId="1F5850B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A1DD926" w14:textId="062037A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D04125B" w14:textId="4040FD3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83FA7EA" w14:textId="5D19699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2F3A3F0" w14:textId="47E4F3D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56C8901" w14:textId="1FD0C0C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6809532" w14:textId="2DE85F2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69739A7" w14:textId="328B976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03B4AAB" w14:textId="6DAC413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44E8C36" w14:textId="5465B42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CBC3EE3" w14:textId="3CC56FB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D5AC259" w14:textId="1DDEC38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5FEC006" w14:textId="1919545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BC53CE2" w14:textId="58BD9B8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9C04DC1"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DE4E5AB"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10F83CE"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8FEE268"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5968556"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FFFF988" w14:textId="77777777" w:rsidR="001224AC" w:rsidRDefault="001224AC"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D04FDA2" w14:textId="1A85F47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r w:rsidRPr="00B47395">
        <w:rPr>
          <w:rFonts w:ascii="Arial" w:eastAsia="Times New Roman" w:hAnsi="Arial" w:cs="Arial"/>
          <w:noProof/>
          <w:sz w:val="16"/>
          <w:szCs w:val="16"/>
          <w:lang w:eastAsia="es-PE"/>
        </w:rPr>
        <mc:AlternateContent>
          <mc:Choice Requires="wps">
            <w:drawing>
              <wp:anchor distT="0" distB="0" distL="114300" distR="114300" simplePos="0" relativeHeight="251701248" behindDoc="1" locked="0" layoutInCell="0" allowOverlap="1" wp14:anchorId="4A42F11E" wp14:editId="6A364599">
                <wp:simplePos x="0" y="0"/>
                <wp:positionH relativeFrom="page">
                  <wp:posOffset>869950</wp:posOffset>
                </wp:positionH>
                <wp:positionV relativeFrom="paragraph">
                  <wp:posOffset>5715</wp:posOffset>
                </wp:positionV>
                <wp:extent cx="6165850" cy="8382000"/>
                <wp:effectExtent l="0" t="0" r="25400" b="19050"/>
                <wp:wrapNone/>
                <wp:docPr id="196" name="Rectángu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8382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CCB15"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 xml:space="preserve">Rodríguez, E. (2014). Caracterización genética de aislamientos de </w:t>
                            </w:r>
                            <w:r w:rsidRPr="005A7786">
                              <w:rPr>
                                <w:rFonts w:ascii="Times New Roman" w:eastAsia="Calibri" w:hAnsi="Times New Roman"/>
                                <w:i/>
                                <w:iCs/>
                                <w:sz w:val="24"/>
                                <w:szCs w:val="24"/>
                              </w:rPr>
                              <w:t>Klebsiella pneumoniae,</w:t>
                            </w:r>
                            <w:r w:rsidRPr="005A7786">
                              <w:rPr>
                                <w:rFonts w:ascii="Times New Roman" w:eastAsia="Calibri" w:hAnsi="Times New Roman"/>
                                <w:sz w:val="24"/>
                                <w:szCs w:val="24"/>
                              </w:rPr>
                              <w:t xml:space="preserve"> resistentes a carbapenémicos, remitidos al grupo de resistencia bacteriana de Bogotá GREBO por hospitales del distrito, en un periodo de 3 años. Tesis de Maestría. Universidad Nacional de Colombia. 2014. 117p. Disponible en:</w:t>
                            </w:r>
                          </w:p>
                          <w:p w14:paraId="1CA7D1E0" w14:textId="77777777" w:rsidR="00F06C0D" w:rsidRPr="005A7786" w:rsidRDefault="005C4426" w:rsidP="00A074A6">
                            <w:pPr>
                              <w:spacing w:beforeLines="150" w:before="360" w:afterLines="150" w:after="360"/>
                              <w:ind w:left="567"/>
                              <w:contextualSpacing/>
                              <w:jc w:val="both"/>
                              <w:rPr>
                                <w:rFonts w:ascii="Times New Roman" w:hAnsi="Times New Roman"/>
                                <w:sz w:val="24"/>
                                <w:szCs w:val="24"/>
                                <w:lang w:val="en-US"/>
                              </w:rPr>
                            </w:pPr>
                            <w:hyperlink r:id="rId33" w:history="1">
                              <w:r w:rsidR="00F06C0D" w:rsidRPr="005A7786">
                                <w:rPr>
                                  <w:rStyle w:val="Hipervnculo"/>
                                  <w:rFonts w:ascii="Times New Roman" w:hAnsi="Times New Roman"/>
                                  <w:sz w:val="24"/>
                                  <w:szCs w:val="24"/>
                                </w:rPr>
                                <w:t>http://www.bdigital.unal.edu.co/39486/1/1186729.2014.pdf</w:t>
                              </w:r>
                            </w:hyperlink>
                          </w:p>
                          <w:p w14:paraId="6D2B51C5"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xml:space="preserve">Rodríguez, E., Saavedra, S., Leal, A., Álvarez, C., Valderrama, A. et al. (2014).  Diseminación de </w:t>
                            </w:r>
                            <w:r w:rsidRPr="005A7786">
                              <w:rPr>
                                <w:rFonts w:ascii="Times New Roman" w:hAnsi="Times New Roman"/>
                                <w:i/>
                                <w:iCs/>
                                <w:sz w:val="24"/>
                                <w:szCs w:val="24"/>
                              </w:rPr>
                              <w:t>Klebsiella pneumoniae</w:t>
                            </w:r>
                            <w:r w:rsidRPr="005A7786">
                              <w:rPr>
                                <w:rFonts w:ascii="Times New Roman" w:hAnsi="Times New Roman"/>
                                <w:sz w:val="24"/>
                                <w:szCs w:val="24"/>
                              </w:rPr>
                              <w:t xml:space="preserve"> productoras de KPC-3 en hospitales de Bogotá durante un periodo de tres años. </w:t>
                            </w:r>
                            <w:r w:rsidRPr="005A7786">
                              <w:rPr>
                                <w:rFonts w:ascii="Times New Roman" w:hAnsi="Times New Roman"/>
                                <w:sz w:val="24"/>
                                <w:szCs w:val="24"/>
                                <w:lang w:val="en-US"/>
                              </w:rPr>
                              <w:t xml:space="preserve">Biomédica, 34(1), 224-231. </w:t>
                            </w:r>
                          </w:p>
                          <w:p w14:paraId="31ECD2C7" w14:textId="77777777" w:rsidR="00F06C0D" w:rsidRPr="005A7786" w:rsidRDefault="005C4426" w:rsidP="00A074A6">
                            <w:pPr>
                              <w:spacing w:beforeLines="150" w:before="360" w:afterLines="150" w:after="360"/>
                              <w:ind w:left="567"/>
                              <w:contextualSpacing/>
                              <w:jc w:val="both"/>
                              <w:rPr>
                                <w:rFonts w:ascii="Times New Roman" w:hAnsi="Times New Roman"/>
                                <w:sz w:val="24"/>
                                <w:szCs w:val="24"/>
                                <w:lang w:val="en-US"/>
                              </w:rPr>
                            </w:pPr>
                            <w:hyperlink r:id="rId34" w:history="1">
                              <w:r w:rsidR="00F06C0D" w:rsidRPr="005A7786">
                                <w:rPr>
                                  <w:rStyle w:val="Hipervnculo"/>
                                  <w:rFonts w:ascii="Times New Roman" w:hAnsi="Times New Roman"/>
                                  <w:sz w:val="24"/>
                                  <w:szCs w:val="24"/>
                                  <w:shd w:val="clear" w:color="auto" w:fill="FFFFFF"/>
                                </w:rPr>
                                <w:t>http://dx.doi.org/10.7705/biomedica.v34i0.1696</w:t>
                              </w:r>
                            </w:hyperlink>
                            <w:r w:rsidR="00F06C0D" w:rsidRPr="005A7786">
                              <w:rPr>
                                <w:rFonts w:ascii="Times New Roman" w:hAnsi="Times New Roman"/>
                                <w:sz w:val="24"/>
                                <w:szCs w:val="24"/>
                                <w:shd w:val="clear" w:color="auto" w:fill="FFFFFF"/>
                              </w:rPr>
                              <w:t>.</w:t>
                            </w:r>
                          </w:p>
                          <w:p w14:paraId="655ED875"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Rojo, V., Vázquez, P., Reyes, S., Puente, L., Cervero, M. (2018). </w:t>
                            </w:r>
                            <w:r w:rsidRPr="005A7786">
                              <w:rPr>
                                <w:rFonts w:ascii="Times New Roman" w:eastAsia="Calibri" w:hAnsi="Times New Roman"/>
                                <w:sz w:val="24"/>
                                <w:szCs w:val="24"/>
                                <w:lang w:val="en-US"/>
                              </w:rPr>
                              <w:t xml:space="preserve">Risk factors and clinical evolution of carbapenemase-producing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infections in a university hospital in Spain. </w:t>
                            </w:r>
                            <w:r w:rsidRPr="005A7786">
                              <w:rPr>
                                <w:rFonts w:ascii="Times New Roman" w:eastAsia="Calibri" w:hAnsi="Times New Roman"/>
                                <w:sz w:val="24"/>
                                <w:szCs w:val="24"/>
                              </w:rPr>
                              <w:t xml:space="preserve">Case-control study. Rev Esp Quimioter, 31(5), 427–434. </w:t>
                            </w:r>
                            <w:r w:rsidRPr="005A7786">
                              <w:rPr>
                                <w:rFonts w:ascii="Times New Roman" w:hAnsi="Times New Roman"/>
                                <w:sz w:val="24"/>
                                <w:szCs w:val="24"/>
                              </w:rPr>
                              <w:t>PMCID: </w:t>
                            </w:r>
                            <w:hyperlink r:id="rId35" w:tgtFrame="_blank" w:history="1">
                              <w:r w:rsidRPr="005A7786">
                                <w:rPr>
                                  <w:rFonts w:ascii="Times New Roman" w:hAnsi="Times New Roman"/>
                                  <w:sz w:val="24"/>
                                  <w:szCs w:val="24"/>
                                </w:rPr>
                                <w:t>PMC6194862</w:t>
                              </w:r>
                            </w:hyperlink>
                          </w:p>
                          <w:p w14:paraId="02A2FB3E"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rPr>
                              <w:t xml:space="preserve">Saavedra, C., Arias, G., Gualtero, S., Leal, A., Saavedra, S., Murcia, M. (2016). Factores de riesgo para infección o colonización por </w:t>
                            </w:r>
                            <w:r w:rsidRPr="005A7786">
                              <w:rPr>
                                <w:rFonts w:ascii="Times New Roman" w:eastAsia="Calibri" w:hAnsi="Times New Roman"/>
                                <w:i/>
                                <w:iCs/>
                                <w:sz w:val="24"/>
                                <w:szCs w:val="24"/>
                              </w:rPr>
                              <w:t>Acinetobacter baumannii</w:t>
                            </w:r>
                            <w:r w:rsidRPr="005A7786">
                              <w:rPr>
                                <w:rFonts w:ascii="Times New Roman" w:eastAsia="Calibri" w:hAnsi="Times New Roman"/>
                                <w:sz w:val="24"/>
                                <w:szCs w:val="24"/>
                              </w:rPr>
                              <w:t xml:space="preserve"> resistente a carbapenémicos en pacientes adultos hospitalizados en Unidades de Cuidado Intensivo, Bogotá, Colombia. </w:t>
                            </w:r>
                            <w:r w:rsidRPr="005A7786">
                              <w:rPr>
                                <w:rFonts w:ascii="Times New Roman" w:eastAsia="Calibri" w:hAnsi="Times New Roman"/>
                                <w:sz w:val="24"/>
                                <w:szCs w:val="24"/>
                                <w:lang w:val="en-US"/>
                              </w:rPr>
                              <w:t xml:space="preserve">Infectio, 20(4), 238-249. </w:t>
                            </w:r>
                          </w:p>
                          <w:p w14:paraId="418D1ADE" w14:textId="77777777" w:rsidR="00F06C0D" w:rsidRPr="005A7786" w:rsidRDefault="005C4426" w:rsidP="00A074A6">
                            <w:pPr>
                              <w:spacing w:beforeLines="150" w:before="360" w:afterLines="150" w:after="360"/>
                              <w:ind w:left="567"/>
                              <w:contextualSpacing/>
                              <w:jc w:val="both"/>
                              <w:rPr>
                                <w:rFonts w:ascii="Times New Roman" w:eastAsia="Calibri" w:hAnsi="Times New Roman"/>
                                <w:sz w:val="24"/>
                                <w:szCs w:val="24"/>
                                <w:lang w:val="en-US"/>
                              </w:rPr>
                            </w:pPr>
                            <w:hyperlink r:id="rId36" w:history="1">
                              <w:r w:rsidR="00F06C0D" w:rsidRPr="005A7786">
                                <w:rPr>
                                  <w:rStyle w:val="Hipervnculo"/>
                                  <w:rFonts w:ascii="Times New Roman" w:hAnsi="Times New Roman"/>
                                  <w:sz w:val="24"/>
                                  <w:szCs w:val="24"/>
                                </w:rPr>
                                <w:t>https://doi.org/10.1016/j.infect.2015.11.003</w:t>
                              </w:r>
                            </w:hyperlink>
                          </w:p>
                          <w:p w14:paraId="5D4C89F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eastAsia="Calibri" w:hAnsi="Times New Roman"/>
                                <w:sz w:val="24"/>
                                <w:szCs w:val="24"/>
                              </w:rPr>
                              <w:t xml:space="preserve">Sacsaquispe, R., Bailón, H. (2018).  Identificación de genes de resistencia a carbapenémicos en enterobacterias de hospitales de Perú, 2013-2017. Rev. peru. med. exp. salud pública, 35(2), 259-264. </w:t>
                            </w:r>
                            <w:hyperlink r:id="rId37" w:history="1">
                              <w:r w:rsidRPr="005A7786">
                                <w:rPr>
                                  <w:rStyle w:val="Hipervnculo"/>
                                  <w:rFonts w:ascii="Times New Roman" w:hAnsi="Times New Roman"/>
                                  <w:sz w:val="24"/>
                                  <w:szCs w:val="24"/>
                                  <w:shd w:val="clear" w:color="auto" w:fill="FFFFFF"/>
                                </w:rPr>
                                <w:t>http://dx.doi.org/10.17843/rpmesp.2018.352.3829</w:t>
                              </w:r>
                            </w:hyperlink>
                          </w:p>
                          <w:p w14:paraId="5C55DF5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hAnsi="Times New Roman"/>
                                <w:sz w:val="24"/>
                                <w:szCs w:val="24"/>
                              </w:rPr>
                              <w:t>Sánchez, R. (2015). t-Student. Usos y abusos. Rev Mex Cardiol. 2015; 26(1):  59 – 61.</w:t>
                            </w:r>
                          </w:p>
                          <w:p w14:paraId="6565C3D3" w14:textId="77777777" w:rsidR="00F06C0D" w:rsidRPr="005A7786" w:rsidRDefault="00F06C0D" w:rsidP="00A074A6">
                            <w:pPr>
                              <w:spacing w:beforeLines="150" w:before="360" w:afterLines="150" w:after="360"/>
                              <w:ind w:firstLine="567"/>
                              <w:contextualSpacing/>
                              <w:jc w:val="both"/>
                              <w:rPr>
                                <w:rFonts w:ascii="Times New Roman" w:hAnsi="Times New Roman"/>
                                <w:sz w:val="24"/>
                                <w:szCs w:val="24"/>
                                <w:lang w:val="en-US"/>
                              </w:rPr>
                            </w:pPr>
                            <w:r w:rsidRPr="005A7786">
                              <w:rPr>
                                <w:rFonts w:ascii="Times New Roman" w:hAnsi="Times New Roman"/>
                                <w:sz w:val="24"/>
                                <w:szCs w:val="24"/>
                              </w:rPr>
                              <w:t>Disponible en: http://www.medigraphic.com/revmexcardiol</w:t>
                            </w:r>
                          </w:p>
                          <w:p w14:paraId="3D63DE8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Tamara, P, y Lau, D. (2017). Detección de los genes de carbapenemasas blaKPC y blaNDM en aislamientos de </w:t>
                            </w:r>
                            <w:r w:rsidRPr="005A7786">
                              <w:rPr>
                                <w:rFonts w:ascii="Times New Roman" w:eastAsia="Calibri" w:hAnsi="Times New Roman"/>
                                <w:i/>
                                <w:iCs/>
                                <w:sz w:val="24"/>
                                <w:szCs w:val="24"/>
                              </w:rPr>
                              <w:t>Klebsiella pneumoniae</w:t>
                            </w:r>
                            <w:r w:rsidRPr="005A7786">
                              <w:rPr>
                                <w:rFonts w:ascii="Times New Roman" w:eastAsia="Calibri" w:hAnsi="Times New Roman"/>
                                <w:sz w:val="24"/>
                                <w:szCs w:val="24"/>
                              </w:rPr>
                              <w:t xml:space="preserve"> del Hospital General San Juan de Dios de la ciudad de Guatemala. Revista Científica de la Facultad de Ciencias Químicas y Farmacia, 26(2), 8-17.</w:t>
                            </w:r>
                          </w:p>
                          <w:p w14:paraId="3B5C9E43"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Torres, V. Determinación de características fenotípicas y genotípicas de carbapenemasas en el hospital pediátrico Baca Ortiz de Quito en el año 2013. Tesis para Titulación. Pontificia Universidad Católica del Ecuador. 2015. 77p.</w:t>
                            </w:r>
                          </w:p>
                          <w:p w14:paraId="6B30332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w:t>
                            </w:r>
                            <w:r w:rsidRPr="005A7786">
                              <w:rPr>
                                <w:rFonts w:ascii="Times New Roman" w:hAnsi="Times New Roman"/>
                                <w:sz w:val="24"/>
                                <w:szCs w:val="24"/>
                              </w:rPr>
                              <w:tab/>
                            </w:r>
                            <w:hyperlink r:id="rId38" w:history="1">
                              <w:r w:rsidRPr="005A7786">
                                <w:rPr>
                                  <w:rStyle w:val="Hipervnculo"/>
                                  <w:rFonts w:ascii="Times New Roman" w:hAnsi="Times New Roman"/>
                                  <w:sz w:val="24"/>
                                  <w:szCs w:val="24"/>
                                  <w:bdr w:val="none" w:sz="0" w:space="0" w:color="auto" w:frame="1"/>
                                </w:rPr>
                                <w:t>http://repositorio.puce.edu.ec/handle/22000/10161</w:t>
                              </w:r>
                            </w:hyperlink>
                          </w:p>
                          <w:p w14:paraId="1458E67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Tsakris, A., Poulou, A., Pournaras, S., Voulgari, E., Vrioni, G., Themeli, K., Petropoulou, D., Sofianou, D. (2010). A simple phenotypic method for the differentiation of metallo-β-lactamases and class A KPC carbapenemases in Enterobacteriaceae clinical isolates, J Antim Chemotherapy, 65(8), 1664–1671.</w:t>
                            </w:r>
                            <w:r w:rsidRPr="005A7786">
                              <w:rPr>
                                <w:rFonts w:ascii="Times New Roman" w:hAnsi="Times New Roman"/>
                                <w:sz w:val="24"/>
                                <w:szCs w:val="24"/>
                                <w:shd w:val="clear" w:color="auto" w:fill="FFFFFF"/>
                              </w:rPr>
                              <w:t> </w:t>
                            </w:r>
                            <w:hyperlink r:id="rId39" w:history="1">
                              <w:r w:rsidRPr="005A7786">
                                <w:rPr>
                                  <w:rFonts w:ascii="Times New Roman" w:hAnsi="Times New Roman"/>
                                  <w:sz w:val="24"/>
                                  <w:szCs w:val="24"/>
                                  <w:bdr w:val="none" w:sz="0" w:space="0" w:color="auto" w:frame="1"/>
                                  <w:shd w:val="clear" w:color="auto" w:fill="FFFFFF"/>
                                </w:rPr>
                                <w:t>https://doi.org/10.1093/jac/dkq210</w:t>
                              </w:r>
                            </w:hyperlink>
                          </w:p>
                          <w:p w14:paraId="318D9A54"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van der Zwaluw, K., de Haan, A., Pluister, G., Bootsma, H., de Neeling, A., Schouls, L (2015) The Carbapenem Inactivation Method (CIM), a Simple and Low-Cost Alternative for the Carba NP Test to Assess Phenotypic Carbapenemase Activity in Gram-Negative Rods. PLoS ONE, 10(3), e0123690. https://doi.org/10.1371/journal.pone.0123690</w:t>
                            </w:r>
                          </w:p>
                          <w:p w14:paraId="744D95F2" w14:textId="7655F4EE" w:rsidR="00F06C0D" w:rsidRDefault="00F06C0D" w:rsidP="00B47395">
                            <w:pPr>
                              <w:jc w:val="both"/>
                            </w:pPr>
                          </w:p>
                          <w:p w14:paraId="5AA2515C" w14:textId="78A786F8" w:rsidR="00F06C0D" w:rsidRDefault="00F06C0D" w:rsidP="00B47395">
                            <w:pPr>
                              <w:jc w:val="both"/>
                            </w:pPr>
                          </w:p>
                          <w:p w14:paraId="4DF1E063" w14:textId="77777777" w:rsidR="00F06C0D" w:rsidRDefault="00F06C0D" w:rsidP="00B4739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42F11E" id="Rectángulo 196" o:spid="_x0000_s1051" style="position:absolute;margin-left:68.5pt;margin-top:.45pt;width:485.5pt;height:660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" o:allowincell="f" filled="f" strokeweight=".8pt">
                <v:path arrowok="t"/>
                <v:textbox>
                  <w:txbxContent>
                    <w:p w14:paraId="651CCB15"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 xml:space="preserve">Rodríguez, E. (2014). Caracterización genética de aislamientos de </w:t>
                      </w:r>
                      <w:r w:rsidRPr="005A7786">
                        <w:rPr>
                          <w:rFonts w:ascii="Times New Roman" w:eastAsia="Calibri" w:hAnsi="Times New Roman"/>
                          <w:i/>
                          <w:iCs/>
                          <w:sz w:val="24"/>
                          <w:szCs w:val="24"/>
                        </w:rPr>
                        <w:t>Klebsiella pneumoniae,</w:t>
                      </w:r>
                      <w:r w:rsidRPr="005A7786">
                        <w:rPr>
                          <w:rFonts w:ascii="Times New Roman" w:eastAsia="Calibri" w:hAnsi="Times New Roman"/>
                          <w:sz w:val="24"/>
                          <w:szCs w:val="24"/>
                        </w:rPr>
                        <w:t xml:space="preserve"> resistentes a carbapenémicos, remitidos al grupo de resistencia bacteriana de Bogotá GREBO por hospitales del distrito, en un periodo de 3 años. Tesis de Maestría. Universidad Nacional de Colombia. 2014. 117p. Disponible en:</w:t>
                      </w:r>
                    </w:p>
                    <w:p w14:paraId="1CA7D1E0"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hyperlink r:id="rId40" w:history="1">
                        <w:r w:rsidRPr="005A7786">
                          <w:rPr>
                            <w:rStyle w:val="Hipervnculo"/>
                            <w:rFonts w:ascii="Times New Roman" w:hAnsi="Times New Roman"/>
                            <w:sz w:val="24"/>
                            <w:szCs w:val="24"/>
                          </w:rPr>
                          <w:t>http://www.bdigital.unal.edu.co/39486/1/1186729.2014.pdf</w:t>
                        </w:r>
                      </w:hyperlink>
                    </w:p>
                    <w:p w14:paraId="6D2B51C5"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xml:space="preserve">Rodríguez, E., Saavedra, S., Leal, A., Álvarez, C., Valderrama, A. et al. (2014).  Diseminación de </w:t>
                      </w:r>
                      <w:r w:rsidRPr="005A7786">
                        <w:rPr>
                          <w:rFonts w:ascii="Times New Roman" w:hAnsi="Times New Roman"/>
                          <w:i/>
                          <w:iCs/>
                          <w:sz w:val="24"/>
                          <w:szCs w:val="24"/>
                        </w:rPr>
                        <w:t>Klebsiella pneumoniae</w:t>
                      </w:r>
                      <w:r w:rsidRPr="005A7786">
                        <w:rPr>
                          <w:rFonts w:ascii="Times New Roman" w:hAnsi="Times New Roman"/>
                          <w:sz w:val="24"/>
                          <w:szCs w:val="24"/>
                        </w:rPr>
                        <w:t xml:space="preserve"> productoras de KPC-3 en hospitales de Bogotá durante un periodo de tres años. </w:t>
                      </w:r>
                      <w:r w:rsidRPr="005A7786">
                        <w:rPr>
                          <w:rFonts w:ascii="Times New Roman" w:hAnsi="Times New Roman"/>
                          <w:sz w:val="24"/>
                          <w:szCs w:val="24"/>
                          <w:lang w:val="en-US"/>
                        </w:rPr>
                        <w:t xml:space="preserve">Biomédica, 34(1), 224-231. </w:t>
                      </w:r>
                    </w:p>
                    <w:p w14:paraId="31ECD2C7"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lang w:val="en-US"/>
                        </w:rPr>
                      </w:pPr>
                      <w:hyperlink r:id="rId41" w:history="1">
                        <w:r w:rsidRPr="005A7786">
                          <w:rPr>
                            <w:rStyle w:val="Hipervnculo"/>
                            <w:rFonts w:ascii="Times New Roman" w:hAnsi="Times New Roman"/>
                            <w:sz w:val="24"/>
                            <w:szCs w:val="24"/>
                            <w:shd w:val="clear" w:color="auto" w:fill="FFFFFF"/>
                          </w:rPr>
                          <w:t>http://dx.doi.org/10.7705/biomedica.v34i0.1696</w:t>
                        </w:r>
                      </w:hyperlink>
                      <w:r w:rsidRPr="005A7786">
                        <w:rPr>
                          <w:rFonts w:ascii="Times New Roman" w:hAnsi="Times New Roman"/>
                          <w:sz w:val="24"/>
                          <w:szCs w:val="24"/>
                          <w:shd w:val="clear" w:color="auto" w:fill="FFFFFF"/>
                        </w:rPr>
                        <w:t>.</w:t>
                      </w:r>
                    </w:p>
                    <w:p w14:paraId="655ED875"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Rojo, V., Vázquez, P., Reyes, S., Puente, L., Cervero, M. (2018). </w:t>
                      </w:r>
                      <w:r w:rsidRPr="005A7786">
                        <w:rPr>
                          <w:rFonts w:ascii="Times New Roman" w:eastAsia="Calibri" w:hAnsi="Times New Roman"/>
                          <w:sz w:val="24"/>
                          <w:szCs w:val="24"/>
                          <w:lang w:val="en-US"/>
                        </w:rPr>
                        <w:t xml:space="preserve">Risk factors and clinical evolution of carbapenemase-producing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infections in a university hospital in Spain. </w:t>
                      </w:r>
                      <w:r w:rsidRPr="005A7786">
                        <w:rPr>
                          <w:rFonts w:ascii="Times New Roman" w:eastAsia="Calibri" w:hAnsi="Times New Roman"/>
                          <w:sz w:val="24"/>
                          <w:szCs w:val="24"/>
                        </w:rPr>
                        <w:t xml:space="preserve">Case-control study. Rev Esp Quimioter, 31(5), 427–434. </w:t>
                      </w:r>
                      <w:r w:rsidRPr="005A7786">
                        <w:rPr>
                          <w:rFonts w:ascii="Times New Roman" w:hAnsi="Times New Roman"/>
                          <w:sz w:val="24"/>
                          <w:szCs w:val="24"/>
                        </w:rPr>
                        <w:t>PMCID: </w:t>
                      </w:r>
                      <w:hyperlink r:id="rId42" w:tgtFrame="_blank" w:history="1">
                        <w:r w:rsidRPr="005A7786">
                          <w:rPr>
                            <w:rFonts w:ascii="Times New Roman" w:hAnsi="Times New Roman"/>
                            <w:sz w:val="24"/>
                            <w:szCs w:val="24"/>
                          </w:rPr>
                          <w:t>PMC6194862</w:t>
                        </w:r>
                      </w:hyperlink>
                    </w:p>
                    <w:p w14:paraId="02A2FB3E"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rPr>
                        <w:t xml:space="preserve">Saavedra, C., Arias, G., Gualtero, S., Leal, A., Saavedra, S., Murcia, M. (2016). Factores de riesgo para infección o colonización por </w:t>
                      </w:r>
                      <w:r w:rsidRPr="005A7786">
                        <w:rPr>
                          <w:rFonts w:ascii="Times New Roman" w:eastAsia="Calibri" w:hAnsi="Times New Roman"/>
                          <w:i/>
                          <w:iCs/>
                          <w:sz w:val="24"/>
                          <w:szCs w:val="24"/>
                        </w:rPr>
                        <w:t>Acinetobacter baumannii</w:t>
                      </w:r>
                      <w:r w:rsidRPr="005A7786">
                        <w:rPr>
                          <w:rFonts w:ascii="Times New Roman" w:eastAsia="Calibri" w:hAnsi="Times New Roman"/>
                          <w:sz w:val="24"/>
                          <w:szCs w:val="24"/>
                        </w:rPr>
                        <w:t xml:space="preserve"> resistente a carbapenémicos en pacientes adultos hospitalizados en Unidades de Cuidado Intensivo, Bogotá, Colombia. </w:t>
                      </w:r>
                      <w:r w:rsidRPr="005A7786">
                        <w:rPr>
                          <w:rFonts w:ascii="Times New Roman" w:eastAsia="Calibri" w:hAnsi="Times New Roman"/>
                          <w:sz w:val="24"/>
                          <w:szCs w:val="24"/>
                          <w:lang w:val="en-US"/>
                        </w:rPr>
                        <w:t xml:space="preserve">Infectio, 20(4), 238-249. </w:t>
                      </w:r>
                    </w:p>
                    <w:p w14:paraId="418D1ADE" w14:textId="77777777" w:rsidR="00F06C0D" w:rsidRPr="005A7786" w:rsidRDefault="00F06C0D" w:rsidP="00A074A6">
                      <w:pPr>
                        <w:spacing w:beforeLines="150" w:before="360" w:afterLines="150" w:after="360"/>
                        <w:ind w:left="567"/>
                        <w:contextualSpacing/>
                        <w:jc w:val="both"/>
                        <w:rPr>
                          <w:rFonts w:ascii="Times New Roman" w:eastAsia="Calibri" w:hAnsi="Times New Roman"/>
                          <w:sz w:val="24"/>
                          <w:szCs w:val="24"/>
                          <w:lang w:val="en-US"/>
                        </w:rPr>
                      </w:pPr>
                      <w:hyperlink r:id="rId43" w:history="1">
                        <w:r w:rsidRPr="005A7786">
                          <w:rPr>
                            <w:rStyle w:val="Hipervnculo"/>
                            <w:rFonts w:ascii="Times New Roman" w:hAnsi="Times New Roman"/>
                            <w:sz w:val="24"/>
                            <w:szCs w:val="24"/>
                          </w:rPr>
                          <w:t>https://doi.org/10.1016/j.infect.2015.11.003</w:t>
                        </w:r>
                      </w:hyperlink>
                    </w:p>
                    <w:p w14:paraId="5D4C89F8"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eastAsia="Calibri" w:hAnsi="Times New Roman"/>
                          <w:sz w:val="24"/>
                          <w:szCs w:val="24"/>
                        </w:rPr>
                        <w:t xml:space="preserve">Sacsaquispe, R., Bailón, H. (2018).  Identificación de genes de resistencia a carbapenémicos en enterobacterias de hospitales de Perú, 2013-2017. Rev. peru. med. exp. salud pública, 35(2), 259-264. </w:t>
                      </w:r>
                      <w:hyperlink r:id="rId44" w:history="1">
                        <w:r w:rsidRPr="005A7786">
                          <w:rPr>
                            <w:rStyle w:val="Hipervnculo"/>
                            <w:rFonts w:ascii="Times New Roman" w:hAnsi="Times New Roman"/>
                            <w:sz w:val="24"/>
                            <w:szCs w:val="24"/>
                            <w:shd w:val="clear" w:color="auto" w:fill="FFFFFF"/>
                          </w:rPr>
                          <w:t>http://dx.doi.org/10.17843/rpmesp.2018.352.3829</w:t>
                        </w:r>
                      </w:hyperlink>
                    </w:p>
                    <w:p w14:paraId="5C55DF5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shd w:val="clear" w:color="auto" w:fill="FFFFFF"/>
                        </w:rPr>
                      </w:pPr>
                      <w:r w:rsidRPr="005A7786">
                        <w:rPr>
                          <w:rFonts w:ascii="Times New Roman" w:hAnsi="Times New Roman"/>
                          <w:sz w:val="24"/>
                          <w:szCs w:val="24"/>
                        </w:rPr>
                        <w:t>Sánchez, R. (2015). t-Student. Usos y abusos. Rev Mex Cardiol. 2015; 26(1):  59 – 61.</w:t>
                      </w:r>
                    </w:p>
                    <w:p w14:paraId="6565C3D3" w14:textId="77777777" w:rsidR="00F06C0D" w:rsidRPr="005A7786" w:rsidRDefault="00F06C0D" w:rsidP="00A074A6">
                      <w:pPr>
                        <w:spacing w:beforeLines="150" w:before="360" w:afterLines="150" w:after="360"/>
                        <w:ind w:firstLine="567"/>
                        <w:contextualSpacing/>
                        <w:jc w:val="both"/>
                        <w:rPr>
                          <w:rFonts w:ascii="Times New Roman" w:hAnsi="Times New Roman"/>
                          <w:sz w:val="24"/>
                          <w:szCs w:val="24"/>
                          <w:lang w:val="en-US"/>
                        </w:rPr>
                      </w:pPr>
                      <w:r w:rsidRPr="005A7786">
                        <w:rPr>
                          <w:rFonts w:ascii="Times New Roman" w:hAnsi="Times New Roman"/>
                          <w:sz w:val="24"/>
                          <w:szCs w:val="24"/>
                        </w:rPr>
                        <w:t>Disponible en: http://www.medigraphic.com/revmexcardiol</w:t>
                      </w:r>
                    </w:p>
                    <w:p w14:paraId="3D63DE86"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eastAsia="Calibri" w:hAnsi="Times New Roman"/>
                          <w:sz w:val="24"/>
                          <w:szCs w:val="24"/>
                        </w:rPr>
                        <w:t xml:space="preserve">Tamara, P, y Lau, D. (2017). Detección de los genes de carbapenemasas blaKPC y blaNDM en aislamientos de </w:t>
                      </w:r>
                      <w:r w:rsidRPr="005A7786">
                        <w:rPr>
                          <w:rFonts w:ascii="Times New Roman" w:eastAsia="Calibri" w:hAnsi="Times New Roman"/>
                          <w:i/>
                          <w:iCs/>
                          <w:sz w:val="24"/>
                          <w:szCs w:val="24"/>
                        </w:rPr>
                        <w:t>Klebsiella pneumoniae</w:t>
                      </w:r>
                      <w:r w:rsidRPr="005A7786">
                        <w:rPr>
                          <w:rFonts w:ascii="Times New Roman" w:eastAsia="Calibri" w:hAnsi="Times New Roman"/>
                          <w:sz w:val="24"/>
                          <w:szCs w:val="24"/>
                        </w:rPr>
                        <w:t xml:space="preserve"> del Hospital General San Juan de Dios de la ciudad de Guatemala. Revista Científica de la Facultad de Ciencias Químicas y Farmacia, 26(2), 8-17.</w:t>
                      </w:r>
                    </w:p>
                    <w:p w14:paraId="3B5C9E43"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rPr>
                      </w:pPr>
                      <w:r w:rsidRPr="005A7786">
                        <w:rPr>
                          <w:rFonts w:ascii="Times New Roman" w:eastAsia="Calibri" w:hAnsi="Times New Roman"/>
                          <w:sz w:val="24"/>
                          <w:szCs w:val="24"/>
                        </w:rPr>
                        <w:t>Torres, V. Determinación de características fenotípicas y genotípicas de carbapenemasas en el hospital pediátrico Baca Ortiz de Quito en el año 2013. Tesis para Titulación. Pontificia Universidad Católica del Ecuador. 2015. 77p.</w:t>
                      </w:r>
                    </w:p>
                    <w:p w14:paraId="6B30332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w:t>
                      </w:r>
                      <w:r w:rsidRPr="005A7786">
                        <w:rPr>
                          <w:rFonts w:ascii="Times New Roman" w:hAnsi="Times New Roman"/>
                          <w:sz w:val="24"/>
                          <w:szCs w:val="24"/>
                        </w:rPr>
                        <w:tab/>
                      </w:r>
                      <w:hyperlink r:id="rId45" w:history="1">
                        <w:r w:rsidRPr="005A7786">
                          <w:rPr>
                            <w:rStyle w:val="Hipervnculo"/>
                            <w:rFonts w:ascii="Times New Roman" w:hAnsi="Times New Roman"/>
                            <w:sz w:val="24"/>
                            <w:szCs w:val="24"/>
                            <w:bdr w:val="none" w:sz="0" w:space="0" w:color="auto" w:frame="1"/>
                          </w:rPr>
                          <w:t>http://repositorio.puce.edu.ec/handle/22000/10161</w:t>
                        </w:r>
                      </w:hyperlink>
                    </w:p>
                    <w:p w14:paraId="1458E67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Tsakris, A., Poulou, A., Pournaras, S., Voulgari, E., Vrioni, G., Themeli, K., Petropoulou, D., Sofianou, D. (2010). A simple phenotypic method for the differentiation of metallo-β-lactamases and class A KPC carbapenemases in Enterobacteriaceae clinical isolates, J Antim Chemotherapy, 65(8), 1664–1671.</w:t>
                      </w:r>
                      <w:r w:rsidRPr="005A7786">
                        <w:rPr>
                          <w:rFonts w:ascii="Times New Roman" w:hAnsi="Times New Roman"/>
                          <w:sz w:val="24"/>
                          <w:szCs w:val="24"/>
                          <w:shd w:val="clear" w:color="auto" w:fill="FFFFFF"/>
                        </w:rPr>
                        <w:t> </w:t>
                      </w:r>
                      <w:hyperlink r:id="rId46" w:history="1">
                        <w:r w:rsidRPr="005A7786">
                          <w:rPr>
                            <w:rFonts w:ascii="Times New Roman" w:hAnsi="Times New Roman"/>
                            <w:sz w:val="24"/>
                            <w:szCs w:val="24"/>
                            <w:bdr w:val="none" w:sz="0" w:space="0" w:color="auto" w:frame="1"/>
                            <w:shd w:val="clear" w:color="auto" w:fill="FFFFFF"/>
                          </w:rPr>
                          <w:t>https://doi.org/10.1093/jac/dkq210</w:t>
                        </w:r>
                      </w:hyperlink>
                    </w:p>
                    <w:p w14:paraId="318D9A54"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shd w:val="clear" w:color="auto" w:fill="FFFFFF"/>
                        </w:rPr>
                        <w:t>van der Zwaluw, K., de Haan, A., Pluister, G., Bootsma, H., de Neeling, A., Schouls, L (2015) The Carbapenem Inactivation Method (CIM), a Simple and Low-Cost Alternative for the Carba NP Test to Assess Phenotypic Carbapenemase Activity in Gram-Negative Rods. PLoS ONE, 10(3), e0123690. https://doi.org/10.1371/journal.pone.0123690</w:t>
                      </w:r>
                    </w:p>
                    <w:p w14:paraId="744D95F2" w14:textId="7655F4EE" w:rsidR="00F06C0D" w:rsidRDefault="00F06C0D" w:rsidP="00B47395">
                      <w:pPr>
                        <w:jc w:val="both"/>
                      </w:pPr>
                    </w:p>
                    <w:p w14:paraId="5AA2515C" w14:textId="78A786F8" w:rsidR="00F06C0D" w:rsidRDefault="00F06C0D" w:rsidP="00B47395">
                      <w:pPr>
                        <w:jc w:val="both"/>
                      </w:pPr>
                    </w:p>
                    <w:p w14:paraId="4DF1E063" w14:textId="77777777" w:rsidR="00F06C0D" w:rsidRDefault="00F06C0D" w:rsidP="00B47395">
                      <w:pPr>
                        <w:jc w:val="both"/>
                      </w:pPr>
                    </w:p>
                  </w:txbxContent>
                </v:textbox>
                <w10:wrap anchorx="page"/>
              </v:rect>
            </w:pict>
          </mc:Fallback>
        </mc:AlternateContent>
      </w:r>
    </w:p>
    <w:p w14:paraId="180B9B1D" w14:textId="276653F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024ED2B" w14:textId="569804E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E685501" w14:textId="15E48E4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8749EE2" w14:textId="72E9C4D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D31B0B9" w14:textId="05419C1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10DDBB9" w14:textId="4BB318F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0D227AE" w14:textId="0949178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4185D4D" w14:textId="45C022D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705AA6F" w14:textId="2F6848B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EBAF0B2" w14:textId="74B0B06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396D6F03" w14:textId="3648941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9661392" w14:textId="7C097A03"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29ACB37" w14:textId="5772B5D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6B740DD" w14:textId="1F4041D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F2BA47B" w14:textId="485203C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D680EAA" w14:textId="6C073EA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CFBCE5B" w14:textId="132867B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0202F5A" w14:textId="3DC54EEF"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5720C5A" w14:textId="1350B742"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A931B4C" w14:textId="188AEE8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4EE7D0D" w14:textId="6C402FC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57650F1" w14:textId="570C116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50587C0" w14:textId="40357B9C"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ED3E59D" w14:textId="021C9EF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F0C196B" w14:textId="2E37D89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F7DFF77" w14:textId="0FBE3873"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F883A72" w14:textId="7836D06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9E5C09A" w14:textId="2E1AD55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6778568" w14:textId="4245CAF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A881397" w14:textId="216441A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E3672B1" w14:textId="29DAA26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3961D4B" w14:textId="70EE9D1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D0D42D7" w14:textId="50C9F0A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6E22C3A8" w14:textId="46B907A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3687D98" w14:textId="1AA712D4"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68A03FE" w14:textId="47C7EADC"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B89CD9E" w14:textId="50A1FC1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151DCF1" w14:textId="6C9605C8"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268A9CA" w14:textId="14468606"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0904D46" w14:textId="6AF16000"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8FCDDA8" w14:textId="27D04109"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B5BC949" w14:textId="0B45FF9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76BFAE3" w14:textId="24848991"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B9E54DF" w14:textId="542AB6A4"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5ADA44C" w14:textId="7184AE9B"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A2B5697" w14:textId="3BA59015"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59955C6E" w14:textId="5207C9E4"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FD9192E" w14:textId="77777777"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60B54F0" w14:textId="4BC6285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0C078C4C" w14:textId="189DF38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E94A3E2" w14:textId="2760227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2E180C53" w14:textId="6B9D89BE"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15BA23B4" w14:textId="20F8769A" w:rsidR="00B47395"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76EAACFC" w14:textId="77777777" w:rsidR="00B47395" w:rsidRPr="00A51AF4" w:rsidRDefault="00B47395" w:rsidP="00A65C1D">
      <w:pPr>
        <w:widowControl w:val="0"/>
        <w:autoSpaceDE w:val="0"/>
        <w:autoSpaceDN w:val="0"/>
        <w:adjustRightInd w:val="0"/>
        <w:spacing w:after="0" w:line="200" w:lineRule="exact"/>
        <w:rPr>
          <w:rFonts w:ascii="Arial" w:eastAsia="Times New Roman" w:hAnsi="Arial" w:cs="Arial"/>
          <w:sz w:val="20"/>
          <w:szCs w:val="20"/>
          <w:lang w:eastAsia="es-PE"/>
        </w:rPr>
      </w:pPr>
    </w:p>
    <w:p w14:paraId="47A05EEA" w14:textId="533A1F63" w:rsidR="00A65C1D" w:rsidRDefault="00A65C1D" w:rsidP="00A65C1D">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14:paraId="77D3089B" w14:textId="75FE14DF"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2F73A4E0" w14:textId="0288F494"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5B1B8504" w14:textId="49CACD96"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043DC9E3" w14:textId="5176CD80"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55B67EA4" w14:textId="55253CEF"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109F711F" w14:textId="4FC37300"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181F9E72" w14:textId="100E2DEB"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0B04542F" w14:textId="401E5150"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6622336A" w14:textId="491B630B"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3AB3684D" w14:textId="0FB51A82"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31C69A1C" w14:textId="2B12F672"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118537D4" w14:textId="3A14A5C2" w:rsidR="00B47395"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4527C4AA" w14:textId="21B088A6" w:rsidR="001224AC" w:rsidRDefault="001224AC"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0C770872" w14:textId="4D8BC379" w:rsidR="001224AC" w:rsidRDefault="001224AC"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05D6CC6E" w14:textId="1C6D58C7" w:rsidR="001224AC" w:rsidRDefault="001224AC"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29F38257" w14:textId="77777777" w:rsidR="001224AC" w:rsidRDefault="001224AC"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p w14:paraId="375BE52E" w14:textId="77777777" w:rsidR="00B47395" w:rsidRPr="00A51AF4" w:rsidRDefault="00B47395" w:rsidP="00A65C1D">
      <w:pPr>
        <w:widowControl w:val="0"/>
        <w:autoSpaceDE w:val="0"/>
        <w:autoSpaceDN w:val="0"/>
        <w:adjustRightInd w:val="0"/>
        <w:spacing w:before="4" w:after="0" w:line="200" w:lineRule="exact"/>
        <w:rPr>
          <w:rFonts w:ascii="Arial" w:eastAsia="Times New Roman" w:hAnsi="Arial" w:cs="Arial"/>
          <w:sz w:val="20"/>
          <w:szCs w:val="20"/>
          <w:lang w:eastAsia="es-PE"/>
        </w:rPr>
      </w:pPr>
    </w:p>
    <w:bookmarkStart w:id="23" w:name="_Hlk42109207"/>
    <w:p w14:paraId="4430642F" w14:textId="37FE45C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r w:rsidRPr="00B47395">
        <w:rPr>
          <w:rFonts w:ascii="Arial" w:eastAsia="Times New Roman" w:hAnsi="Arial" w:cs="Arial"/>
          <w:noProof/>
          <w:sz w:val="16"/>
          <w:szCs w:val="16"/>
          <w:lang w:eastAsia="es-PE"/>
        </w:rPr>
        <mc:AlternateContent>
          <mc:Choice Requires="wps">
            <w:drawing>
              <wp:anchor distT="0" distB="0" distL="114300" distR="114300" simplePos="0" relativeHeight="251703296" behindDoc="1" locked="0" layoutInCell="0" allowOverlap="1" wp14:anchorId="1FEA4157" wp14:editId="31FBC085">
                <wp:simplePos x="0" y="0"/>
                <wp:positionH relativeFrom="page">
                  <wp:posOffset>844550</wp:posOffset>
                </wp:positionH>
                <wp:positionV relativeFrom="paragraph">
                  <wp:posOffset>77470</wp:posOffset>
                </wp:positionV>
                <wp:extent cx="6165850" cy="1860550"/>
                <wp:effectExtent l="0" t="0" r="25400" b="254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86055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14FA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xml:space="preserve">Vera, A., Barría, C., Carrasco, S., Lima, C., Aguayo, A., Domínguez, et al. KPC: </w:t>
                            </w:r>
                            <w:r w:rsidRPr="005A7786">
                              <w:rPr>
                                <w:rFonts w:ascii="Times New Roman" w:hAnsi="Times New Roman"/>
                                <w:i/>
                                <w:iCs/>
                                <w:sz w:val="24"/>
                                <w:szCs w:val="24"/>
                              </w:rPr>
                              <w:t>Klebsiella pneumoniae</w:t>
                            </w:r>
                            <w:r w:rsidRPr="005A7786">
                              <w:rPr>
                                <w:rFonts w:ascii="Times New Roman" w:hAnsi="Times New Roman"/>
                                <w:sz w:val="24"/>
                                <w:szCs w:val="24"/>
                              </w:rPr>
                              <w:t xml:space="preserve"> carbapenemasa, principal carbapenemasa en enterobacterias. Rev. chil. Infectol, 34(5), 476-484. </w:t>
                            </w:r>
                            <w:hyperlink r:id="rId47" w:history="1">
                              <w:r w:rsidRPr="005A7786">
                                <w:rPr>
                                  <w:rStyle w:val="Hipervnculo"/>
                                  <w:rFonts w:ascii="Times New Roman" w:hAnsi="Times New Roman"/>
                                  <w:sz w:val="24"/>
                                  <w:szCs w:val="24"/>
                                </w:rPr>
                                <w:t>http://dx.doi.org/10.4067/S0716-10182017000500476</w:t>
                              </w:r>
                            </w:hyperlink>
                          </w:p>
                          <w:p w14:paraId="617A58A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Yigit, H., Queenan, A., Anderson, G., et al. (2008). Novel carbapenem-hydrolyzing beta-lactamase, KPC-1, from a carbapenem-resistant strain of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Antimicrob Agents Chemother, 45(4), 1151–1161. </w:t>
                            </w:r>
                          </w:p>
                          <w:p w14:paraId="2DA77FA5" w14:textId="22156A09" w:rsidR="00F06C0D" w:rsidRDefault="00F06C0D" w:rsidP="00A074A6">
                            <w:pPr>
                              <w:spacing w:beforeLines="150" w:before="360" w:afterLines="150" w:after="360"/>
                              <w:ind w:left="567"/>
                              <w:contextualSpacing/>
                              <w:jc w:val="both"/>
                              <w:rPr>
                                <w:rFonts w:ascii="Times New Roman" w:hAnsi="Times New Roman"/>
                                <w:sz w:val="24"/>
                                <w:szCs w:val="24"/>
                                <w:shd w:val="clear" w:color="auto" w:fill="FFFFFF"/>
                              </w:rPr>
                            </w:pPr>
                            <w:r w:rsidRPr="005A7786">
                              <w:rPr>
                                <w:rStyle w:val="Textoennegrita"/>
                                <w:rFonts w:ascii="Times New Roman" w:hAnsi="Times New Roman"/>
                                <w:sz w:val="24"/>
                                <w:szCs w:val="24"/>
                                <w:bdr w:val="none" w:sz="0" w:space="0" w:color="auto" w:frame="1"/>
                                <w:shd w:val="clear" w:color="auto" w:fill="FFFFFF"/>
                              </w:rPr>
                              <w:t>DOI:</w:t>
                            </w:r>
                            <w:r w:rsidRPr="005A7786">
                              <w:rPr>
                                <w:rFonts w:ascii="Times New Roman" w:hAnsi="Times New Roman"/>
                                <w:sz w:val="24"/>
                                <w:szCs w:val="24"/>
                                <w:shd w:val="clear" w:color="auto" w:fill="FFFFFF"/>
                              </w:rPr>
                              <w:t> 10.1128/AAC.45.4.1151-1161.2001</w:t>
                            </w:r>
                          </w:p>
                          <w:p w14:paraId="2A91AC32"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shd w:val="clear" w:color="auto" w:fill="FFFFFF"/>
                              </w:rPr>
                            </w:pPr>
                          </w:p>
                          <w:p w14:paraId="336C2B57" w14:textId="0AC3B0ED" w:rsidR="00F06C0D" w:rsidRDefault="00F06C0D" w:rsidP="00A074A6">
                            <w:pPr>
                              <w:spacing w:beforeLines="150" w:before="360" w:afterLines="150" w:after="360"/>
                              <w:ind w:left="567" w:hanging="567"/>
                              <w:contextualSpacing/>
                              <w:jc w:val="both"/>
                            </w:pPr>
                          </w:p>
                          <w:p w14:paraId="57C77388" w14:textId="77777777" w:rsidR="00F06C0D" w:rsidRDefault="00F06C0D" w:rsidP="00A074A6">
                            <w:pPr>
                              <w:jc w:val="both"/>
                            </w:pPr>
                          </w:p>
                          <w:p w14:paraId="19A81AD3" w14:textId="77777777" w:rsidR="00F06C0D" w:rsidRDefault="00F06C0D" w:rsidP="00A074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EA4157" id="Rectángulo 17" o:spid="_x0000_s1052" style="position:absolute;left:0;text-align:left;margin-left:66.5pt;margin-top:6.1pt;width:485.5pt;height:14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" o:allowincell="f" filled="f" strokeweight=".8pt">
                <v:path arrowok="t"/>
                <v:textbox>
                  <w:txbxContent>
                    <w:p w14:paraId="62A14FAC" w14:textId="77777777" w:rsidR="00F06C0D" w:rsidRPr="005A7786" w:rsidRDefault="00F06C0D" w:rsidP="00A074A6">
                      <w:pPr>
                        <w:spacing w:beforeLines="150" w:before="360" w:afterLines="150" w:after="360"/>
                        <w:ind w:left="567" w:hanging="567"/>
                        <w:contextualSpacing/>
                        <w:jc w:val="both"/>
                        <w:rPr>
                          <w:rFonts w:ascii="Times New Roman" w:hAnsi="Times New Roman"/>
                          <w:sz w:val="24"/>
                          <w:szCs w:val="24"/>
                          <w:lang w:val="en-US"/>
                        </w:rPr>
                      </w:pPr>
                      <w:r w:rsidRPr="005A7786">
                        <w:rPr>
                          <w:rFonts w:ascii="Times New Roman" w:hAnsi="Times New Roman"/>
                          <w:sz w:val="24"/>
                          <w:szCs w:val="24"/>
                        </w:rPr>
                        <w:t xml:space="preserve">Vera, A., Barría, C., Carrasco, S., Lima, C., Aguayo, A., Domínguez, et al. KPC: </w:t>
                      </w:r>
                      <w:r w:rsidRPr="005A7786">
                        <w:rPr>
                          <w:rFonts w:ascii="Times New Roman" w:hAnsi="Times New Roman"/>
                          <w:i/>
                          <w:iCs/>
                          <w:sz w:val="24"/>
                          <w:szCs w:val="24"/>
                        </w:rPr>
                        <w:t>Klebsiella pneumoniae</w:t>
                      </w:r>
                      <w:r w:rsidRPr="005A7786">
                        <w:rPr>
                          <w:rFonts w:ascii="Times New Roman" w:hAnsi="Times New Roman"/>
                          <w:sz w:val="24"/>
                          <w:szCs w:val="24"/>
                        </w:rPr>
                        <w:t xml:space="preserve"> carbapenemasa, principal carbapenemasa en enterobacterias. Rev. chil. Infectol, 34(5), 476-484. </w:t>
                      </w:r>
                      <w:hyperlink r:id="rId48" w:history="1">
                        <w:r w:rsidRPr="005A7786">
                          <w:rPr>
                            <w:rStyle w:val="Hipervnculo"/>
                            <w:rFonts w:ascii="Times New Roman" w:hAnsi="Times New Roman"/>
                            <w:sz w:val="24"/>
                            <w:szCs w:val="24"/>
                          </w:rPr>
                          <w:t>http://dx.doi.org/10.4067/S0716-10182017000500476</w:t>
                        </w:r>
                      </w:hyperlink>
                    </w:p>
                    <w:p w14:paraId="617A58A4" w14:textId="77777777" w:rsidR="00F06C0D" w:rsidRPr="005A7786" w:rsidRDefault="00F06C0D" w:rsidP="00A074A6">
                      <w:pPr>
                        <w:spacing w:beforeLines="150" w:before="360" w:afterLines="150" w:after="360"/>
                        <w:ind w:left="567" w:hanging="567"/>
                        <w:contextualSpacing/>
                        <w:jc w:val="both"/>
                        <w:rPr>
                          <w:rFonts w:ascii="Times New Roman" w:eastAsia="Calibri" w:hAnsi="Times New Roman"/>
                          <w:sz w:val="24"/>
                          <w:szCs w:val="24"/>
                          <w:lang w:val="en-US"/>
                        </w:rPr>
                      </w:pPr>
                      <w:r w:rsidRPr="005A7786">
                        <w:rPr>
                          <w:rFonts w:ascii="Times New Roman" w:eastAsia="Calibri" w:hAnsi="Times New Roman"/>
                          <w:sz w:val="24"/>
                          <w:szCs w:val="24"/>
                          <w:lang w:val="en-US"/>
                        </w:rPr>
                        <w:t xml:space="preserve">Yigit, H., Queenan, A., Anderson, G., et al. (2008). Novel carbapenem-hydrolyzing beta-lactamase, KPC-1, from a carbapenem-resistant strain of </w:t>
                      </w:r>
                      <w:r w:rsidRPr="005A7786">
                        <w:rPr>
                          <w:rFonts w:ascii="Times New Roman" w:eastAsia="Calibri" w:hAnsi="Times New Roman"/>
                          <w:i/>
                          <w:iCs/>
                          <w:sz w:val="24"/>
                          <w:szCs w:val="24"/>
                          <w:lang w:val="en-US"/>
                        </w:rPr>
                        <w:t>Klebsiella pneumoniae</w:t>
                      </w:r>
                      <w:r w:rsidRPr="005A7786">
                        <w:rPr>
                          <w:rFonts w:ascii="Times New Roman" w:eastAsia="Calibri" w:hAnsi="Times New Roman"/>
                          <w:sz w:val="24"/>
                          <w:szCs w:val="24"/>
                          <w:lang w:val="en-US"/>
                        </w:rPr>
                        <w:t xml:space="preserve">. Antimicrob Agents Chemother, 45(4), 1151–1161. </w:t>
                      </w:r>
                    </w:p>
                    <w:p w14:paraId="2DA77FA5" w14:textId="22156A09" w:rsidR="00F06C0D" w:rsidRDefault="00F06C0D" w:rsidP="00A074A6">
                      <w:pPr>
                        <w:spacing w:beforeLines="150" w:before="360" w:afterLines="150" w:after="360"/>
                        <w:ind w:left="567"/>
                        <w:contextualSpacing/>
                        <w:jc w:val="both"/>
                        <w:rPr>
                          <w:rFonts w:ascii="Times New Roman" w:hAnsi="Times New Roman"/>
                          <w:sz w:val="24"/>
                          <w:szCs w:val="24"/>
                          <w:shd w:val="clear" w:color="auto" w:fill="FFFFFF"/>
                        </w:rPr>
                      </w:pPr>
                      <w:r w:rsidRPr="005A7786">
                        <w:rPr>
                          <w:rStyle w:val="Textoennegrita"/>
                          <w:rFonts w:ascii="Times New Roman" w:hAnsi="Times New Roman"/>
                          <w:sz w:val="24"/>
                          <w:szCs w:val="24"/>
                          <w:bdr w:val="none" w:sz="0" w:space="0" w:color="auto" w:frame="1"/>
                          <w:shd w:val="clear" w:color="auto" w:fill="FFFFFF"/>
                        </w:rPr>
                        <w:t>DOI:</w:t>
                      </w:r>
                      <w:r w:rsidRPr="005A7786">
                        <w:rPr>
                          <w:rFonts w:ascii="Times New Roman" w:hAnsi="Times New Roman"/>
                          <w:sz w:val="24"/>
                          <w:szCs w:val="24"/>
                          <w:shd w:val="clear" w:color="auto" w:fill="FFFFFF"/>
                        </w:rPr>
                        <w:t> 10.1128/AAC.45.4.1151-1161.2001</w:t>
                      </w:r>
                    </w:p>
                    <w:p w14:paraId="2A91AC32" w14:textId="77777777" w:rsidR="00F06C0D" w:rsidRPr="005A7786" w:rsidRDefault="00F06C0D" w:rsidP="00A074A6">
                      <w:pPr>
                        <w:spacing w:beforeLines="150" w:before="360" w:afterLines="150" w:after="360"/>
                        <w:ind w:left="567"/>
                        <w:contextualSpacing/>
                        <w:jc w:val="both"/>
                        <w:rPr>
                          <w:rFonts w:ascii="Times New Roman" w:hAnsi="Times New Roman"/>
                          <w:sz w:val="24"/>
                          <w:szCs w:val="24"/>
                          <w:shd w:val="clear" w:color="auto" w:fill="FFFFFF"/>
                        </w:rPr>
                      </w:pPr>
                    </w:p>
                    <w:p w14:paraId="336C2B57" w14:textId="0AC3B0ED" w:rsidR="00F06C0D" w:rsidRDefault="00F06C0D" w:rsidP="00A074A6">
                      <w:pPr>
                        <w:spacing w:beforeLines="150" w:before="360" w:afterLines="150" w:after="360"/>
                        <w:ind w:left="567" w:hanging="567"/>
                        <w:contextualSpacing/>
                        <w:jc w:val="both"/>
                      </w:pPr>
                    </w:p>
                    <w:p w14:paraId="57C77388" w14:textId="77777777" w:rsidR="00F06C0D" w:rsidRDefault="00F06C0D" w:rsidP="00A074A6">
                      <w:pPr>
                        <w:jc w:val="both"/>
                      </w:pPr>
                    </w:p>
                    <w:p w14:paraId="19A81AD3" w14:textId="77777777" w:rsidR="00F06C0D" w:rsidRDefault="00F06C0D" w:rsidP="00A074A6">
                      <w:pPr>
                        <w:jc w:val="both"/>
                      </w:pPr>
                    </w:p>
                  </w:txbxContent>
                </v:textbox>
                <w10:wrap anchorx="page"/>
              </v:rect>
            </w:pict>
          </mc:Fallback>
        </mc:AlternateContent>
      </w:r>
    </w:p>
    <w:p w14:paraId="429BD722" w14:textId="3CF9033E"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5B6E3B8F"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4206FE38"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1E8C7385"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4C2F5658"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3DF8E95F"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3DEB2EE2"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7AB14B11"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6961DBD9" w14:textId="77777777" w:rsidR="00A074A6" w:rsidRDefault="00A074A6" w:rsidP="00A65C1D">
      <w:pPr>
        <w:widowControl w:val="0"/>
        <w:autoSpaceDE w:val="0"/>
        <w:autoSpaceDN w:val="0"/>
        <w:adjustRightInd w:val="0"/>
        <w:spacing w:before="29" w:after="0" w:line="240" w:lineRule="auto"/>
        <w:ind w:left="830" w:firstLine="586"/>
        <w:rPr>
          <w:rFonts w:ascii="Arial" w:eastAsia="Times New Roman" w:hAnsi="Arial" w:cs="Arial"/>
          <w:b/>
          <w:bCs/>
          <w:sz w:val="24"/>
          <w:szCs w:val="24"/>
          <w:lang w:eastAsia="es-PE"/>
        </w:rPr>
      </w:pPr>
    </w:p>
    <w:p w14:paraId="363E8B55" w14:textId="77777777" w:rsidR="00A074A6" w:rsidRDefault="00A074A6" w:rsidP="00A074A6">
      <w:pPr>
        <w:widowControl w:val="0"/>
        <w:autoSpaceDE w:val="0"/>
        <w:autoSpaceDN w:val="0"/>
        <w:adjustRightInd w:val="0"/>
        <w:spacing w:before="29" w:after="0" w:line="240" w:lineRule="auto"/>
        <w:rPr>
          <w:rFonts w:ascii="Arial" w:eastAsia="Times New Roman" w:hAnsi="Arial" w:cs="Arial"/>
          <w:b/>
          <w:bCs/>
          <w:sz w:val="24"/>
          <w:szCs w:val="24"/>
          <w:lang w:eastAsia="es-PE"/>
        </w:rPr>
      </w:pPr>
    </w:p>
    <w:p w14:paraId="6E660335" w14:textId="2FED1B56" w:rsidR="00A65C1D" w:rsidRPr="00A51AF4" w:rsidRDefault="00A65C1D" w:rsidP="00A65C1D">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14:paraId="473FB427" w14:textId="24FB0D92" w:rsidR="00A65C1D" w:rsidRPr="00A51AF4" w:rsidRDefault="00A65C1D" w:rsidP="00A65C1D">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33"/>
        <w:gridCol w:w="333"/>
        <w:gridCol w:w="333"/>
        <w:gridCol w:w="345"/>
        <w:gridCol w:w="333"/>
        <w:gridCol w:w="333"/>
        <w:gridCol w:w="333"/>
        <w:gridCol w:w="333"/>
        <w:gridCol w:w="333"/>
        <w:gridCol w:w="411"/>
        <w:gridCol w:w="411"/>
        <w:gridCol w:w="411"/>
      </w:tblGrid>
      <w:tr w:rsidR="00A65C1D" w:rsidRPr="00A51AF4" w14:paraId="1A035901" w14:textId="77777777" w:rsidTr="003678D0">
        <w:tc>
          <w:tcPr>
            <w:tcW w:w="5138" w:type="dxa"/>
            <w:gridSpan w:val="2"/>
            <w:vMerge w:val="restart"/>
            <w:shd w:val="pct25" w:color="auto" w:fill="auto"/>
          </w:tcPr>
          <w:p w14:paraId="71EF12EF"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Actividad</w:t>
            </w:r>
          </w:p>
        </w:tc>
        <w:tc>
          <w:tcPr>
            <w:tcW w:w="4106" w:type="dxa"/>
            <w:gridSpan w:val="12"/>
            <w:shd w:val="pct25" w:color="auto" w:fill="auto"/>
          </w:tcPr>
          <w:p w14:paraId="7BB641B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Meses</w:t>
            </w:r>
          </w:p>
        </w:tc>
      </w:tr>
      <w:tr w:rsidR="00A65C1D" w:rsidRPr="00A51AF4" w14:paraId="0B33D763" w14:textId="77777777" w:rsidTr="003678D0">
        <w:tc>
          <w:tcPr>
            <w:tcW w:w="5138" w:type="dxa"/>
            <w:gridSpan w:val="2"/>
            <w:vMerge/>
            <w:shd w:val="pct25" w:color="auto" w:fill="auto"/>
          </w:tcPr>
          <w:p w14:paraId="0D7A4146"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pct25" w:color="auto" w:fill="auto"/>
          </w:tcPr>
          <w:p w14:paraId="2626DFF7"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314" w:type="dxa"/>
            <w:shd w:val="pct25" w:color="auto" w:fill="auto"/>
          </w:tcPr>
          <w:p w14:paraId="3C6ACFC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330" w:type="dxa"/>
            <w:shd w:val="pct25" w:color="auto" w:fill="auto"/>
          </w:tcPr>
          <w:p w14:paraId="68B22FAE"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345" w:type="dxa"/>
            <w:shd w:val="pct25" w:color="auto" w:fill="auto"/>
          </w:tcPr>
          <w:p w14:paraId="16DC0200"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314" w:type="dxa"/>
            <w:shd w:val="pct25" w:color="auto" w:fill="auto"/>
          </w:tcPr>
          <w:p w14:paraId="1145810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314" w:type="dxa"/>
            <w:shd w:val="pct25" w:color="auto" w:fill="auto"/>
          </w:tcPr>
          <w:p w14:paraId="3273F13D"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314" w:type="dxa"/>
            <w:shd w:val="pct25" w:color="auto" w:fill="auto"/>
          </w:tcPr>
          <w:p w14:paraId="24FA8921"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7</w:t>
            </w:r>
          </w:p>
        </w:tc>
        <w:tc>
          <w:tcPr>
            <w:tcW w:w="314" w:type="dxa"/>
            <w:shd w:val="pct25" w:color="auto" w:fill="auto"/>
          </w:tcPr>
          <w:p w14:paraId="3A6B73E8"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8</w:t>
            </w:r>
          </w:p>
        </w:tc>
        <w:tc>
          <w:tcPr>
            <w:tcW w:w="314" w:type="dxa"/>
            <w:shd w:val="pct25" w:color="auto" w:fill="auto"/>
          </w:tcPr>
          <w:p w14:paraId="474A589B"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9</w:t>
            </w:r>
          </w:p>
        </w:tc>
        <w:tc>
          <w:tcPr>
            <w:tcW w:w="411" w:type="dxa"/>
            <w:shd w:val="pct25" w:color="auto" w:fill="auto"/>
          </w:tcPr>
          <w:p w14:paraId="0A361D8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10</w:t>
            </w:r>
          </w:p>
        </w:tc>
        <w:tc>
          <w:tcPr>
            <w:tcW w:w="411" w:type="dxa"/>
            <w:shd w:val="pct25" w:color="auto" w:fill="auto"/>
          </w:tcPr>
          <w:p w14:paraId="5917C17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11</w:t>
            </w:r>
          </w:p>
        </w:tc>
        <w:tc>
          <w:tcPr>
            <w:tcW w:w="411" w:type="dxa"/>
            <w:shd w:val="pct25" w:color="auto" w:fill="auto"/>
          </w:tcPr>
          <w:p w14:paraId="7F661B57"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12</w:t>
            </w:r>
          </w:p>
        </w:tc>
      </w:tr>
      <w:tr w:rsidR="00A65C1D" w:rsidRPr="00A51AF4" w14:paraId="50D50220" w14:textId="77777777" w:rsidTr="003678D0">
        <w:tc>
          <w:tcPr>
            <w:tcW w:w="425" w:type="dxa"/>
            <w:shd w:val="clear" w:color="auto" w:fill="auto"/>
            <w:vAlign w:val="center"/>
          </w:tcPr>
          <w:p w14:paraId="5EDAB154"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1</w:t>
            </w:r>
          </w:p>
        </w:tc>
        <w:tc>
          <w:tcPr>
            <w:tcW w:w="4713" w:type="dxa"/>
            <w:shd w:val="clear" w:color="auto" w:fill="auto"/>
          </w:tcPr>
          <w:p w14:paraId="06D1BE7B"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37853BCB" w14:textId="571B28FF" w:rsidR="00A65C1D" w:rsidRPr="00A51AF4" w:rsidRDefault="00A074A6"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Ambientación de laboratorios</w:t>
            </w:r>
          </w:p>
          <w:p w14:paraId="0D539CB0"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5BAEB96B" w14:textId="4800A13E"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590C2186"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14:paraId="416F01D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14:paraId="5AA6B87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48FEECB8"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76CC199F"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EFFCD3E"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6718D55"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4D47A622"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50BD3F4A"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0731EB07"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211229A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A65C1D" w:rsidRPr="00A51AF4" w14:paraId="771D546E" w14:textId="77777777" w:rsidTr="003678D0">
        <w:tc>
          <w:tcPr>
            <w:tcW w:w="425" w:type="dxa"/>
            <w:shd w:val="clear" w:color="auto" w:fill="auto"/>
            <w:vAlign w:val="center"/>
          </w:tcPr>
          <w:p w14:paraId="16BF5547"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2</w:t>
            </w:r>
          </w:p>
        </w:tc>
        <w:tc>
          <w:tcPr>
            <w:tcW w:w="4713" w:type="dxa"/>
            <w:shd w:val="clear" w:color="auto" w:fill="auto"/>
          </w:tcPr>
          <w:p w14:paraId="45373B7E"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72F21B2D" w14:textId="4404DE23" w:rsidR="00A65C1D" w:rsidRPr="00A51AF4" w:rsidRDefault="00A074A6"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Compra de materiales</w:t>
            </w:r>
          </w:p>
          <w:p w14:paraId="4D097559"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7EE7B5AA" w14:textId="09CAB98A"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1A312EE6" w14:textId="4B571B25"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30" w:type="dxa"/>
            <w:shd w:val="clear" w:color="auto" w:fill="auto"/>
          </w:tcPr>
          <w:p w14:paraId="6BE0F602"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14:paraId="304A9D5E"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3983F5B1"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16755946"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2EEEA155"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13AFF79F"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60BB5C0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0EC5C359"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53E3E228"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6867F48B"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A65C1D" w:rsidRPr="00A51AF4" w14:paraId="3785EAEE" w14:textId="77777777" w:rsidTr="00EB21A2">
        <w:trPr>
          <w:trHeight w:val="623"/>
        </w:trPr>
        <w:tc>
          <w:tcPr>
            <w:tcW w:w="425" w:type="dxa"/>
            <w:shd w:val="clear" w:color="auto" w:fill="auto"/>
            <w:vAlign w:val="center"/>
          </w:tcPr>
          <w:p w14:paraId="3B3CFB4B"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3</w:t>
            </w:r>
          </w:p>
        </w:tc>
        <w:tc>
          <w:tcPr>
            <w:tcW w:w="4713" w:type="dxa"/>
            <w:shd w:val="clear" w:color="auto" w:fill="auto"/>
          </w:tcPr>
          <w:p w14:paraId="78344EB1" w14:textId="77777777" w:rsidR="00EB21A2" w:rsidRDefault="00EB21A2"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2D81457D" w14:textId="3DD6E5A2" w:rsidR="00A65C1D" w:rsidRPr="00A51AF4" w:rsidRDefault="00A074A6"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Recolección de cultivos</w:t>
            </w:r>
          </w:p>
          <w:p w14:paraId="47498306"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6A344868" w14:textId="4AE24F93"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72CAA5B4" w14:textId="67139883"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30" w:type="dxa"/>
            <w:shd w:val="clear" w:color="auto" w:fill="auto"/>
          </w:tcPr>
          <w:p w14:paraId="6343E81E" w14:textId="75CEB8D2"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45" w:type="dxa"/>
            <w:shd w:val="clear" w:color="auto" w:fill="auto"/>
          </w:tcPr>
          <w:p w14:paraId="3F2CBF4F" w14:textId="16954B53"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32B40F91" w14:textId="78776C84"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40C60DA9" w14:textId="188AFB18"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0906DA06" w14:textId="26CF7401"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66E6D28C" w14:textId="7FA20B3F"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402831CE" w14:textId="06967BA2"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610B89B8" w14:textId="5611A02F" w:rsidR="00A65C1D" w:rsidRPr="00A51AF4" w:rsidRDefault="00A074A6"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12AF488A"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697E90CD"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A65C1D" w:rsidRPr="00A51AF4" w14:paraId="4E16A118" w14:textId="77777777" w:rsidTr="003678D0">
        <w:tc>
          <w:tcPr>
            <w:tcW w:w="425" w:type="dxa"/>
            <w:shd w:val="clear" w:color="auto" w:fill="auto"/>
            <w:vAlign w:val="center"/>
          </w:tcPr>
          <w:p w14:paraId="279279DD"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4</w:t>
            </w:r>
          </w:p>
        </w:tc>
        <w:tc>
          <w:tcPr>
            <w:tcW w:w="4713" w:type="dxa"/>
            <w:shd w:val="clear" w:color="auto" w:fill="auto"/>
          </w:tcPr>
          <w:p w14:paraId="3959DF1D"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47D12E7B" w14:textId="018A85B7" w:rsidR="00A65C1D" w:rsidRPr="00A51AF4" w:rsidRDefault="00A074A6"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 xml:space="preserve">Evaluación de tres </w:t>
            </w:r>
            <w:r w:rsidR="00EB21A2">
              <w:rPr>
                <w:rFonts w:ascii="Arial" w:eastAsia="Times New Roman" w:hAnsi="Arial" w:cs="Arial"/>
                <w:b/>
                <w:bCs/>
                <w:w w:val="103"/>
                <w:sz w:val="17"/>
                <w:szCs w:val="17"/>
                <w:lang w:eastAsia="es-PE"/>
              </w:rPr>
              <w:t>técnicas</w:t>
            </w:r>
            <w:r>
              <w:rPr>
                <w:rFonts w:ascii="Arial" w:eastAsia="Times New Roman" w:hAnsi="Arial" w:cs="Arial"/>
                <w:b/>
                <w:bCs/>
                <w:w w:val="103"/>
                <w:sz w:val="17"/>
                <w:szCs w:val="17"/>
                <w:lang w:eastAsia="es-PE"/>
              </w:rPr>
              <w:t xml:space="preserve"> para Carbapenemasas</w:t>
            </w:r>
          </w:p>
          <w:p w14:paraId="3EF10172"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3ED1474F"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7DA973D1"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14:paraId="68CD1C20" w14:textId="3A387DD8"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45" w:type="dxa"/>
            <w:shd w:val="clear" w:color="auto" w:fill="auto"/>
          </w:tcPr>
          <w:p w14:paraId="1FBCD390" w14:textId="2440A26F"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2A0D1048" w14:textId="5EA44EE5"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5236733F" w14:textId="60738779"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0DF0109B" w14:textId="4B211675"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4DB9C02E" w14:textId="4F6756C0"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6A0E958D" w14:textId="4A77F232"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4C8C3131" w14:textId="769337F6"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3947FF04"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1A0F0A9B"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A65C1D" w:rsidRPr="00A51AF4" w14:paraId="30302955" w14:textId="77777777" w:rsidTr="003678D0">
        <w:tc>
          <w:tcPr>
            <w:tcW w:w="425" w:type="dxa"/>
            <w:shd w:val="clear" w:color="auto" w:fill="auto"/>
            <w:vAlign w:val="center"/>
          </w:tcPr>
          <w:p w14:paraId="552EE5D1"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5</w:t>
            </w:r>
          </w:p>
        </w:tc>
        <w:tc>
          <w:tcPr>
            <w:tcW w:w="4713" w:type="dxa"/>
            <w:shd w:val="clear" w:color="auto" w:fill="auto"/>
          </w:tcPr>
          <w:p w14:paraId="03336370"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657A715D" w14:textId="76A99566" w:rsidR="00A65C1D" w:rsidRPr="00A51AF4" w:rsidRDefault="00EB21A2"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Determinación del grupo de Carbapenemasas</w:t>
            </w:r>
          </w:p>
          <w:p w14:paraId="255BE70A"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51BB247A"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13733EDB"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14:paraId="473F0591"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14:paraId="57C55362"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481CA9EC"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EAF9BFA" w14:textId="2C0153B0"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01FF861D" w14:textId="2FCC0B88"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42C8B42B" w14:textId="41E32F75"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28B4A0DA" w14:textId="7BB355A2"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348BA3C3" w14:textId="29E92788"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6C163E23" w14:textId="709E53A9"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2C5ABDCD"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A65C1D" w:rsidRPr="00A51AF4" w14:paraId="26F4A3F8" w14:textId="77777777" w:rsidTr="00EB21A2">
        <w:trPr>
          <w:trHeight w:val="609"/>
        </w:trPr>
        <w:tc>
          <w:tcPr>
            <w:tcW w:w="425" w:type="dxa"/>
            <w:shd w:val="clear" w:color="auto" w:fill="auto"/>
            <w:vAlign w:val="center"/>
          </w:tcPr>
          <w:p w14:paraId="42AE5CC6" w14:textId="77777777" w:rsidR="00A65C1D" w:rsidRPr="00A51AF4" w:rsidRDefault="00A65C1D"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6</w:t>
            </w:r>
          </w:p>
        </w:tc>
        <w:tc>
          <w:tcPr>
            <w:tcW w:w="4713" w:type="dxa"/>
            <w:shd w:val="clear" w:color="auto" w:fill="auto"/>
          </w:tcPr>
          <w:p w14:paraId="3629E8EE"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00D9B381" w14:textId="29B56AB9" w:rsidR="00A65C1D" w:rsidRPr="00A51AF4" w:rsidRDefault="00EB21A2"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Validación mediante técnica de PCR</w:t>
            </w:r>
          </w:p>
          <w:p w14:paraId="3AC80274" w14:textId="77777777" w:rsidR="00A65C1D" w:rsidRPr="00A51AF4" w:rsidRDefault="00A65C1D"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2612E486"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3DD5B974"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14:paraId="4B3869A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14:paraId="4E396B87"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BDF07AB"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635D4A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5A2B1674" w14:textId="43A0672E"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4209448B" w14:textId="7BA33B14"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314" w:type="dxa"/>
            <w:shd w:val="clear" w:color="auto" w:fill="auto"/>
          </w:tcPr>
          <w:p w14:paraId="7897719E" w14:textId="401E79A2"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64EEB488" w14:textId="6C2D0FFE"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3490A23E" w14:textId="17CB82CE" w:rsidR="00A65C1D"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2BAD0063" w14:textId="77777777" w:rsidR="00A65C1D" w:rsidRPr="00A51AF4" w:rsidRDefault="00A65C1D"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r>
      <w:tr w:rsidR="00EB21A2" w:rsidRPr="00A51AF4" w14:paraId="3370AC3D" w14:textId="77777777" w:rsidTr="00EB21A2">
        <w:trPr>
          <w:trHeight w:val="648"/>
        </w:trPr>
        <w:tc>
          <w:tcPr>
            <w:tcW w:w="425" w:type="dxa"/>
            <w:shd w:val="clear" w:color="auto" w:fill="auto"/>
            <w:vAlign w:val="center"/>
          </w:tcPr>
          <w:p w14:paraId="0C03ACC6" w14:textId="7565D24E" w:rsidR="00EB21A2" w:rsidRPr="00A51AF4" w:rsidRDefault="00EB21A2" w:rsidP="003678D0">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7</w:t>
            </w:r>
          </w:p>
        </w:tc>
        <w:tc>
          <w:tcPr>
            <w:tcW w:w="4713" w:type="dxa"/>
            <w:shd w:val="clear" w:color="auto" w:fill="auto"/>
          </w:tcPr>
          <w:p w14:paraId="5577EC29" w14:textId="77777777" w:rsidR="00EB21A2" w:rsidRDefault="00EB21A2"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0407ED2B" w14:textId="2F5FD687" w:rsidR="00EB21A2" w:rsidRPr="00A51AF4" w:rsidRDefault="00EB21A2" w:rsidP="00EB21A2">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Análisis estadístico y preparación del informe final</w:t>
            </w:r>
          </w:p>
        </w:tc>
        <w:tc>
          <w:tcPr>
            <w:tcW w:w="314" w:type="dxa"/>
            <w:shd w:val="clear" w:color="auto" w:fill="auto"/>
          </w:tcPr>
          <w:p w14:paraId="3F2237CE"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1EC3A19F"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30" w:type="dxa"/>
            <w:shd w:val="clear" w:color="auto" w:fill="auto"/>
          </w:tcPr>
          <w:p w14:paraId="521C04B0"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45" w:type="dxa"/>
            <w:shd w:val="clear" w:color="auto" w:fill="auto"/>
          </w:tcPr>
          <w:p w14:paraId="17ECA90F"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6D1E651C"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4219DA02"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74CD5BDC"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549FEA9"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02BB5711"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6807C718" w14:textId="77777777"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411" w:type="dxa"/>
            <w:shd w:val="clear" w:color="auto" w:fill="auto"/>
          </w:tcPr>
          <w:p w14:paraId="0D6DCC1A" w14:textId="2056F33E"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c>
          <w:tcPr>
            <w:tcW w:w="411" w:type="dxa"/>
            <w:shd w:val="clear" w:color="auto" w:fill="auto"/>
          </w:tcPr>
          <w:p w14:paraId="483BA689" w14:textId="195B57D0" w:rsidR="00EB21A2" w:rsidRPr="00A51AF4" w:rsidRDefault="00EB21A2" w:rsidP="003678D0">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X</w:t>
            </w:r>
          </w:p>
        </w:tc>
      </w:tr>
    </w:tbl>
    <w:p w14:paraId="4FC6FAF5" w14:textId="7DDC1859" w:rsidR="00A65C1D" w:rsidRPr="00A51AF4" w:rsidRDefault="00A65C1D" w:rsidP="001224AC">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14:paraId="28A2EA8B" w14:textId="77777777" w:rsidR="00A65C1D" w:rsidRPr="00A51AF4" w:rsidRDefault="00A65C1D" w:rsidP="00A65C1D">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0D0CA94C" w14:textId="77777777" w:rsidR="00A65C1D" w:rsidRPr="00A51AF4" w:rsidRDefault="00A65C1D" w:rsidP="00A65C1D">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34659220" w14:textId="7F9EF8E0" w:rsidR="00A65C1D" w:rsidRPr="001224AC" w:rsidRDefault="001224AC" w:rsidP="001224AC">
      <w:pPr>
        <w:widowControl w:val="0"/>
        <w:autoSpaceDE w:val="0"/>
        <w:autoSpaceDN w:val="0"/>
        <w:adjustRightInd w:val="0"/>
        <w:spacing w:after="0" w:line="240" w:lineRule="auto"/>
        <w:ind w:left="818"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w:t>
      </w:r>
      <w:r>
        <w:rPr>
          <w:rFonts w:ascii="Arial" w:eastAsia="Times New Roman" w:hAnsi="Arial" w:cs="Arial"/>
          <w:b/>
          <w:bCs/>
          <w:sz w:val="24"/>
          <w:szCs w:val="24"/>
          <w:lang w:eastAsia="es-PE"/>
        </w:rPr>
        <w:t>O</w:t>
      </w:r>
    </w:p>
    <w:p w14:paraId="37A3AFB1" w14:textId="77777777" w:rsidR="00A65C1D" w:rsidRPr="00A51AF4" w:rsidRDefault="00A65C1D" w:rsidP="00A65C1D">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535"/>
      </w:tblGrid>
      <w:tr w:rsidR="001224AC" w:rsidRPr="00814E19" w14:paraId="1623E4AE" w14:textId="77777777" w:rsidTr="001224AC">
        <w:trPr>
          <w:trHeight w:val="472"/>
        </w:trPr>
        <w:tc>
          <w:tcPr>
            <w:tcW w:w="6475" w:type="dxa"/>
            <w:shd w:val="clear" w:color="auto" w:fill="auto"/>
          </w:tcPr>
          <w:p w14:paraId="54DC71B9" w14:textId="77777777" w:rsidR="001224AC" w:rsidRPr="00814E19" w:rsidRDefault="001224AC" w:rsidP="001224AC">
            <w:pPr>
              <w:widowControl w:val="0"/>
              <w:autoSpaceDE w:val="0"/>
              <w:autoSpaceDN w:val="0"/>
              <w:adjustRightInd w:val="0"/>
              <w:spacing w:before="3" w:after="0" w:line="200" w:lineRule="exact"/>
              <w:rPr>
                <w:rFonts w:ascii="Arial" w:eastAsia="Times New Roman" w:hAnsi="Arial" w:cs="Arial"/>
                <w:sz w:val="20"/>
                <w:szCs w:val="20"/>
                <w:lang w:eastAsia="es-PE"/>
              </w:rPr>
            </w:pPr>
          </w:p>
          <w:p w14:paraId="28039C3A" w14:textId="77777777" w:rsidR="001224AC" w:rsidRPr="00814E19" w:rsidRDefault="001224AC" w:rsidP="001224AC">
            <w:pPr>
              <w:widowControl w:val="0"/>
              <w:autoSpaceDE w:val="0"/>
              <w:autoSpaceDN w:val="0"/>
              <w:adjustRightInd w:val="0"/>
              <w:spacing w:before="3" w:after="0" w:line="200" w:lineRule="exact"/>
              <w:rPr>
                <w:rFonts w:ascii="Arial" w:eastAsia="Times New Roman" w:hAnsi="Arial" w:cs="Arial"/>
                <w:b/>
                <w:sz w:val="20"/>
                <w:szCs w:val="20"/>
                <w:lang w:eastAsia="es-PE"/>
              </w:rPr>
            </w:pPr>
            <w:r w:rsidRPr="00814E19">
              <w:rPr>
                <w:rFonts w:ascii="Arial" w:eastAsia="Times New Roman" w:hAnsi="Arial" w:cs="Arial"/>
                <w:b/>
                <w:sz w:val="20"/>
                <w:szCs w:val="20"/>
                <w:lang w:eastAsia="es-PE"/>
              </w:rPr>
              <w:t>Partida presupuestaria</w:t>
            </w:r>
          </w:p>
        </w:tc>
        <w:tc>
          <w:tcPr>
            <w:tcW w:w="2535" w:type="dxa"/>
            <w:shd w:val="clear" w:color="auto" w:fill="auto"/>
          </w:tcPr>
          <w:p w14:paraId="2D8D24A1" w14:textId="77777777" w:rsidR="001224AC" w:rsidRPr="00814E19" w:rsidRDefault="001224AC" w:rsidP="001224AC">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14:paraId="1AC2F9E0" w14:textId="77777777" w:rsidR="001224AC" w:rsidRPr="00814E19" w:rsidRDefault="001224AC" w:rsidP="001224AC">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814E19">
              <w:rPr>
                <w:rFonts w:ascii="Arial" w:eastAsia="Times New Roman" w:hAnsi="Arial" w:cs="Arial"/>
                <w:b/>
                <w:sz w:val="20"/>
                <w:szCs w:val="20"/>
                <w:lang w:eastAsia="es-PE"/>
              </w:rPr>
              <w:t>Monto (S/.)</w:t>
            </w:r>
          </w:p>
          <w:p w14:paraId="44F8C17E" w14:textId="77777777" w:rsidR="001224AC" w:rsidRPr="00814E19" w:rsidRDefault="001224AC" w:rsidP="001224AC">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1224AC" w:rsidRPr="00814E19" w14:paraId="650C8405" w14:textId="77777777" w:rsidTr="001224AC">
        <w:trPr>
          <w:trHeight w:val="478"/>
        </w:trPr>
        <w:tc>
          <w:tcPr>
            <w:tcW w:w="6475" w:type="dxa"/>
            <w:shd w:val="clear" w:color="auto" w:fill="auto"/>
          </w:tcPr>
          <w:p w14:paraId="7A089BE2"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p>
          <w:p w14:paraId="3751218A" w14:textId="77777777" w:rsidR="001224AC" w:rsidRPr="00814E19" w:rsidRDefault="001224AC" w:rsidP="001224AC">
            <w:pPr>
              <w:widowControl w:val="0"/>
              <w:numPr>
                <w:ilvl w:val="0"/>
                <w:numId w:val="4"/>
              </w:numPr>
              <w:autoSpaceDE w:val="0"/>
              <w:autoSpaceDN w:val="0"/>
              <w:adjustRightInd w:val="0"/>
              <w:spacing w:after="0" w:line="182" w:lineRule="exact"/>
              <w:contextualSpacing/>
              <w:rPr>
                <w:rFonts w:ascii="Times New Roman" w:eastAsia="Times New Roman" w:hAnsi="Times New Roman" w:cs="Times New Roman"/>
                <w:sz w:val="20"/>
                <w:szCs w:val="20"/>
                <w:lang w:eastAsia="es-PE"/>
              </w:rPr>
            </w:pPr>
            <w:r w:rsidRPr="00814E19">
              <w:rPr>
                <w:rFonts w:ascii="Arial" w:eastAsia="Times New Roman" w:hAnsi="Arial" w:cs="Arial"/>
                <w:sz w:val="20"/>
                <w:szCs w:val="20"/>
                <w:lang w:eastAsia="es-PE"/>
              </w:rPr>
              <w:t>Equipos</w:t>
            </w:r>
            <w:r w:rsidRPr="00814E19">
              <w:rPr>
                <w:rFonts w:ascii="Arial" w:eastAsia="Times New Roman" w:hAnsi="Arial" w:cs="Arial"/>
                <w:spacing w:val="11"/>
                <w:sz w:val="20"/>
                <w:szCs w:val="20"/>
                <w:lang w:eastAsia="es-PE"/>
              </w:rPr>
              <w:t xml:space="preserve"> </w:t>
            </w:r>
            <w:r w:rsidRPr="00814E19">
              <w:rPr>
                <w:rFonts w:ascii="Arial" w:eastAsia="Times New Roman" w:hAnsi="Arial" w:cs="Arial"/>
                <w:sz w:val="20"/>
                <w:szCs w:val="20"/>
                <w:lang w:eastAsia="es-PE"/>
              </w:rPr>
              <w:t xml:space="preserve">y bienes duraderos </w:t>
            </w:r>
          </w:p>
        </w:tc>
        <w:tc>
          <w:tcPr>
            <w:tcW w:w="2535" w:type="dxa"/>
            <w:shd w:val="clear" w:color="auto" w:fill="auto"/>
          </w:tcPr>
          <w:p w14:paraId="3E808F76" w14:textId="77777777" w:rsidR="001224AC" w:rsidRPr="00814E19" w:rsidRDefault="001224AC" w:rsidP="001224AC">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w:t>
            </w:r>
          </w:p>
        </w:tc>
      </w:tr>
      <w:tr w:rsidR="001224AC" w:rsidRPr="00814E19" w14:paraId="4E28826D" w14:textId="77777777" w:rsidTr="001224AC">
        <w:trPr>
          <w:trHeight w:val="556"/>
        </w:trPr>
        <w:tc>
          <w:tcPr>
            <w:tcW w:w="6475" w:type="dxa"/>
            <w:shd w:val="clear" w:color="auto" w:fill="auto"/>
          </w:tcPr>
          <w:p w14:paraId="2C31B212"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p>
          <w:p w14:paraId="098938DB" w14:textId="77777777" w:rsidR="001224AC" w:rsidRPr="00814E19" w:rsidRDefault="001224AC" w:rsidP="001224AC">
            <w:pPr>
              <w:widowControl w:val="0"/>
              <w:numPr>
                <w:ilvl w:val="0"/>
                <w:numId w:val="4"/>
              </w:numPr>
              <w:autoSpaceDE w:val="0"/>
              <w:autoSpaceDN w:val="0"/>
              <w:adjustRightInd w:val="0"/>
              <w:spacing w:after="0" w:line="182" w:lineRule="exact"/>
              <w:contextualSpacing/>
              <w:rPr>
                <w:rFonts w:ascii="Times New Roman" w:eastAsia="Times New Roman" w:hAnsi="Times New Roman" w:cs="Times New Roman"/>
                <w:sz w:val="20"/>
                <w:szCs w:val="20"/>
                <w:lang w:eastAsia="es-PE"/>
              </w:rPr>
            </w:pPr>
            <w:r w:rsidRPr="00814E19">
              <w:rPr>
                <w:rFonts w:ascii="Arial" w:eastAsia="Times New Roman" w:hAnsi="Arial" w:cs="Arial"/>
                <w:sz w:val="20"/>
                <w:szCs w:val="20"/>
                <w:lang w:eastAsia="es-PE"/>
              </w:rPr>
              <w:t>Recursos humanos (hasta un 20% del presupuesto)</w:t>
            </w:r>
          </w:p>
        </w:tc>
        <w:tc>
          <w:tcPr>
            <w:tcW w:w="2535" w:type="dxa"/>
            <w:shd w:val="clear" w:color="auto" w:fill="auto"/>
          </w:tcPr>
          <w:p w14:paraId="7056D4A4" w14:textId="188ACDB4" w:rsidR="001224AC" w:rsidRPr="008A36B1" w:rsidRDefault="001B35CE" w:rsidP="001224AC">
            <w:pPr>
              <w:widowControl w:val="0"/>
              <w:autoSpaceDE w:val="0"/>
              <w:autoSpaceDN w:val="0"/>
              <w:adjustRightInd w:val="0"/>
              <w:spacing w:before="3" w:after="0" w:line="200" w:lineRule="exact"/>
              <w:rPr>
                <w:rFonts w:ascii="Arial" w:eastAsia="Times New Roman" w:hAnsi="Arial" w:cs="Arial"/>
                <w:b/>
                <w:bCs/>
                <w:sz w:val="16"/>
                <w:szCs w:val="16"/>
                <w:lang w:eastAsia="es-PE"/>
              </w:rPr>
            </w:pPr>
            <w:r w:rsidRPr="008A36B1">
              <w:rPr>
                <w:rFonts w:ascii="Arial" w:eastAsia="Times New Roman" w:hAnsi="Arial" w:cs="Arial"/>
                <w:b/>
                <w:bCs/>
                <w:position w:val="-1"/>
                <w:sz w:val="16"/>
                <w:szCs w:val="16"/>
                <w:lang w:eastAsia="es-PE"/>
              </w:rPr>
              <w:t>2,700.00</w:t>
            </w:r>
          </w:p>
        </w:tc>
      </w:tr>
      <w:tr w:rsidR="001224AC" w:rsidRPr="00814E19" w14:paraId="0712A43A" w14:textId="77777777" w:rsidTr="001224AC">
        <w:trPr>
          <w:trHeight w:val="550"/>
        </w:trPr>
        <w:tc>
          <w:tcPr>
            <w:tcW w:w="6475" w:type="dxa"/>
            <w:shd w:val="clear" w:color="auto" w:fill="auto"/>
          </w:tcPr>
          <w:p w14:paraId="03206A57"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p>
          <w:p w14:paraId="0D9C3DD0" w14:textId="77777777" w:rsidR="001224AC" w:rsidRPr="00814E19" w:rsidRDefault="001224AC" w:rsidP="001224AC">
            <w:pPr>
              <w:widowControl w:val="0"/>
              <w:numPr>
                <w:ilvl w:val="0"/>
                <w:numId w:val="4"/>
              </w:numPr>
              <w:autoSpaceDE w:val="0"/>
              <w:autoSpaceDN w:val="0"/>
              <w:adjustRightInd w:val="0"/>
              <w:spacing w:after="0" w:line="182" w:lineRule="exact"/>
              <w:contextualSpacing/>
              <w:rPr>
                <w:rFonts w:ascii="Times New Roman" w:eastAsia="Times New Roman" w:hAnsi="Times New Roman" w:cs="Times New Roman"/>
                <w:sz w:val="20"/>
                <w:szCs w:val="20"/>
                <w:lang w:eastAsia="es-PE"/>
              </w:rPr>
            </w:pPr>
            <w:r w:rsidRPr="00814E19">
              <w:rPr>
                <w:rFonts w:ascii="Arial" w:eastAsia="Times New Roman" w:hAnsi="Arial" w:cs="Arial"/>
                <w:sz w:val="20"/>
                <w:szCs w:val="20"/>
                <w:lang w:eastAsia="es-PE"/>
              </w:rPr>
              <w:t>Materiales</w:t>
            </w:r>
            <w:r w:rsidRPr="00814E19">
              <w:rPr>
                <w:rFonts w:ascii="Arial" w:eastAsia="Times New Roman" w:hAnsi="Arial" w:cs="Arial"/>
                <w:spacing w:val="11"/>
                <w:sz w:val="20"/>
                <w:szCs w:val="20"/>
                <w:lang w:eastAsia="es-PE"/>
              </w:rPr>
              <w:t xml:space="preserve"> </w:t>
            </w:r>
            <w:r w:rsidRPr="00814E19">
              <w:rPr>
                <w:rFonts w:ascii="Arial" w:eastAsia="Times New Roman" w:hAnsi="Arial" w:cs="Arial"/>
                <w:sz w:val="20"/>
                <w:szCs w:val="20"/>
                <w:lang w:eastAsia="es-PE"/>
              </w:rPr>
              <w:t xml:space="preserve">e insumos </w:t>
            </w:r>
          </w:p>
        </w:tc>
        <w:tc>
          <w:tcPr>
            <w:tcW w:w="2535" w:type="dxa"/>
            <w:shd w:val="clear" w:color="auto" w:fill="auto"/>
          </w:tcPr>
          <w:p w14:paraId="3DFBFC81" w14:textId="104B8C84" w:rsidR="001224AC" w:rsidRPr="008A36B1" w:rsidRDefault="008A36B1" w:rsidP="001224AC">
            <w:pPr>
              <w:widowControl w:val="0"/>
              <w:autoSpaceDE w:val="0"/>
              <w:autoSpaceDN w:val="0"/>
              <w:adjustRightInd w:val="0"/>
              <w:spacing w:before="3" w:after="0" w:line="200" w:lineRule="exact"/>
              <w:rPr>
                <w:rFonts w:ascii="Arial" w:eastAsia="Times New Roman" w:hAnsi="Arial" w:cs="Arial"/>
                <w:b/>
                <w:bCs/>
                <w:sz w:val="16"/>
                <w:szCs w:val="16"/>
                <w:lang w:eastAsia="es-PE"/>
              </w:rPr>
            </w:pPr>
            <w:r w:rsidRPr="008A36B1">
              <w:rPr>
                <w:rFonts w:ascii="Arial" w:eastAsia="Times New Roman" w:hAnsi="Arial" w:cs="Arial"/>
                <w:b/>
                <w:bCs/>
                <w:sz w:val="16"/>
                <w:szCs w:val="16"/>
                <w:lang w:eastAsia="es-PE"/>
              </w:rPr>
              <w:t>12,421</w:t>
            </w:r>
            <w:r w:rsidRPr="008A36B1">
              <w:rPr>
                <w:rFonts w:ascii="Arial" w:eastAsia="Times New Roman" w:hAnsi="Arial" w:cs="Arial"/>
                <w:b/>
                <w:bCs/>
                <w:sz w:val="16"/>
                <w:szCs w:val="16"/>
                <w:lang w:eastAsia="es-PE"/>
              </w:rPr>
              <w:t>‬.00</w:t>
            </w:r>
          </w:p>
        </w:tc>
      </w:tr>
      <w:tr w:rsidR="001224AC" w:rsidRPr="00814E19" w14:paraId="3BC3A4D3" w14:textId="77777777" w:rsidTr="001224AC">
        <w:trPr>
          <w:trHeight w:val="552"/>
        </w:trPr>
        <w:tc>
          <w:tcPr>
            <w:tcW w:w="6475" w:type="dxa"/>
            <w:shd w:val="clear" w:color="auto" w:fill="auto"/>
          </w:tcPr>
          <w:p w14:paraId="713303DC"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p>
          <w:p w14:paraId="4D27F101" w14:textId="77777777" w:rsidR="001224AC" w:rsidRPr="00814E19" w:rsidRDefault="001224AC" w:rsidP="001224AC">
            <w:pPr>
              <w:widowControl w:val="0"/>
              <w:numPr>
                <w:ilvl w:val="0"/>
                <w:numId w:val="4"/>
              </w:numPr>
              <w:autoSpaceDE w:val="0"/>
              <w:autoSpaceDN w:val="0"/>
              <w:adjustRightInd w:val="0"/>
              <w:spacing w:after="0" w:line="182" w:lineRule="exact"/>
              <w:contextualSpacing/>
              <w:rPr>
                <w:rFonts w:ascii="Times New Roman" w:eastAsia="Times New Roman" w:hAnsi="Times New Roman" w:cs="Times New Roman"/>
                <w:sz w:val="20"/>
                <w:szCs w:val="20"/>
                <w:lang w:eastAsia="es-PE"/>
              </w:rPr>
            </w:pPr>
            <w:r w:rsidRPr="00814E19">
              <w:rPr>
                <w:rFonts w:ascii="Arial" w:eastAsia="Times New Roman" w:hAnsi="Arial" w:cs="Arial"/>
                <w:sz w:val="20"/>
                <w:szCs w:val="20"/>
                <w:lang w:eastAsia="es-PE"/>
              </w:rPr>
              <w:t>Pasajes</w:t>
            </w:r>
            <w:r w:rsidRPr="00814E19">
              <w:rPr>
                <w:rFonts w:ascii="Arial" w:eastAsia="Times New Roman" w:hAnsi="Arial" w:cs="Arial"/>
                <w:spacing w:val="11"/>
                <w:sz w:val="20"/>
                <w:szCs w:val="20"/>
                <w:lang w:eastAsia="es-PE"/>
              </w:rPr>
              <w:t xml:space="preserve"> </w:t>
            </w:r>
            <w:r w:rsidRPr="00814E19">
              <w:rPr>
                <w:rFonts w:ascii="Arial" w:eastAsia="Times New Roman" w:hAnsi="Arial" w:cs="Arial"/>
                <w:sz w:val="20"/>
                <w:szCs w:val="20"/>
                <w:lang w:eastAsia="es-PE"/>
              </w:rPr>
              <w:t xml:space="preserve">y viáticos </w:t>
            </w:r>
          </w:p>
        </w:tc>
        <w:tc>
          <w:tcPr>
            <w:tcW w:w="2535" w:type="dxa"/>
            <w:shd w:val="clear" w:color="auto" w:fill="auto"/>
          </w:tcPr>
          <w:p w14:paraId="1055845D" w14:textId="25E116D1" w:rsidR="001224AC" w:rsidRPr="008A36B1" w:rsidRDefault="001B35CE" w:rsidP="001224AC">
            <w:pPr>
              <w:widowControl w:val="0"/>
              <w:autoSpaceDE w:val="0"/>
              <w:autoSpaceDN w:val="0"/>
              <w:adjustRightInd w:val="0"/>
              <w:spacing w:before="3" w:after="0" w:line="200" w:lineRule="exact"/>
              <w:rPr>
                <w:rFonts w:ascii="Arial" w:eastAsia="Times New Roman" w:hAnsi="Arial" w:cs="Arial"/>
                <w:b/>
                <w:bCs/>
                <w:sz w:val="16"/>
                <w:szCs w:val="16"/>
                <w:lang w:eastAsia="es-PE"/>
              </w:rPr>
            </w:pPr>
            <w:r w:rsidRPr="008A36B1">
              <w:rPr>
                <w:rFonts w:ascii="Arial" w:eastAsia="Times New Roman" w:hAnsi="Arial" w:cs="Arial"/>
                <w:b/>
                <w:bCs/>
                <w:position w:val="-1"/>
                <w:sz w:val="16"/>
                <w:szCs w:val="16"/>
                <w:lang w:eastAsia="es-PE"/>
              </w:rPr>
              <w:t>2,500.00</w:t>
            </w:r>
          </w:p>
        </w:tc>
      </w:tr>
      <w:tr w:rsidR="001224AC" w:rsidRPr="00814E19" w14:paraId="575B8019" w14:textId="77777777" w:rsidTr="001224AC">
        <w:trPr>
          <w:trHeight w:val="560"/>
        </w:trPr>
        <w:tc>
          <w:tcPr>
            <w:tcW w:w="6475" w:type="dxa"/>
            <w:shd w:val="clear" w:color="auto" w:fill="auto"/>
          </w:tcPr>
          <w:p w14:paraId="5B96FF9A"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p>
          <w:p w14:paraId="4AD8A5B0" w14:textId="77777777" w:rsidR="001224AC" w:rsidRPr="00814E19" w:rsidRDefault="001224AC" w:rsidP="001224AC">
            <w:pPr>
              <w:widowControl w:val="0"/>
              <w:numPr>
                <w:ilvl w:val="0"/>
                <w:numId w:val="4"/>
              </w:numPr>
              <w:autoSpaceDE w:val="0"/>
              <w:autoSpaceDN w:val="0"/>
              <w:adjustRightInd w:val="0"/>
              <w:spacing w:after="0" w:line="182" w:lineRule="exact"/>
              <w:contextualSpacing/>
              <w:rPr>
                <w:rFonts w:ascii="Arial" w:eastAsia="Times New Roman" w:hAnsi="Arial" w:cs="Arial"/>
                <w:sz w:val="20"/>
                <w:szCs w:val="20"/>
                <w:lang w:eastAsia="es-PE"/>
              </w:rPr>
            </w:pPr>
            <w:r w:rsidRPr="00814E19">
              <w:rPr>
                <w:rFonts w:ascii="Arial" w:eastAsia="Times New Roman" w:hAnsi="Arial" w:cs="Arial"/>
                <w:sz w:val="20"/>
                <w:szCs w:val="20"/>
                <w:lang w:eastAsia="es-PE"/>
              </w:rPr>
              <w:t xml:space="preserve">Servicios tecnológicos </w:t>
            </w:r>
          </w:p>
          <w:p w14:paraId="74593C9B" w14:textId="77777777" w:rsidR="001224AC" w:rsidRPr="00814E19" w:rsidRDefault="001224AC" w:rsidP="001224AC">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35" w:type="dxa"/>
            <w:shd w:val="clear" w:color="auto" w:fill="auto"/>
          </w:tcPr>
          <w:p w14:paraId="1E770730" w14:textId="5C4054EF" w:rsidR="001224AC" w:rsidRPr="008A36B1" w:rsidRDefault="001B35CE" w:rsidP="001224AC">
            <w:pPr>
              <w:widowControl w:val="0"/>
              <w:autoSpaceDE w:val="0"/>
              <w:autoSpaceDN w:val="0"/>
              <w:adjustRightInd w:val="0"/>
              <w:spacing w:before="3" w:after="0" w:line="200" w:lineRule="exact"/>
              <w:rPr>
                <w:rFonts w:ascii="Arial" w:eastAsia="Times New Roman" w:hAnsi="Arial" w:cs="Arial"/>
                <w:b/>
                <w:bCs/>
                <w:sz w:val="16"/>
                <w:szCs w:val="16"/>
                <w:lang w:eastAsia="es-PE"/>
              </w:rPr>
            </w:pPr>
            <w:r w:rsidRPr="008A36B1">
              <w:rPr>
                <w:rFonts w:ascii="Arial" w:eastAsia="Times New Roman" w:hAnsi="Arial" w:cs="Arial"/>
                <w:b/>
                <w:bCs/>
                <w:position w:val="-1"/>
                <w:sz w:val="16"/>
                <w:szCs w:val="16"/>
                <w:lang w:eastAsia="es-PE"/>
              </w:rPr>
              <w:t>2,200.00</w:t>
            </w:r>
          </w:p>
        </w:tc>
      </w:tr>
      <w:tr w:rsidR="001224AC" w:rsidRPr="00814E19" w14:paraId="35FA6A50" w14:textId="77777777" w:rsidTr="001224AC">
        <w:trPr>
          <w:trHeight w:val="560"/>
        </w:trPr>
        <w:tc>
          <w:tcPr>
            <w:tcW w:w="6475" w:type="dxa"/>
            <w:shd w:val="clear" w:color="auto" w:fill="auto"/>
          </w:tcPr>
          <w:p w14:paraId="6C4E19BE"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b/>
                <w:sz w:val="20"/>
                <w:szCs w:val="20"/>
                <w:lang w:eastAsia="es-PE"/>
              </w:rPr>
            </w:pPr>
          </w:p>
          <w:p w14:paraId="0B3E85FD" w14:textId="77777777" w:rsidR="001224AC" w:rsidRPr="00814E19" w:rsidRDefault="001224AC" w:rsidP="001224AC">
            <w:pPr>
              <w:widowControl w:val="0"/>
              <w:autoSpaceDE w:val="0"/>
              <w:autoSpaceDN w:val="0"/>
              <w:adjustRightInd w:val="0"/>
              <w:spacing w:after="0" w:line="182" w:lineRule="exact"/>
              <w:ind w:left="-8"/>
              <w:rPr>
                <w:rFonts w:ascii="Arial" w:eastAsia="Times New Roman" w:hAnsi="Arial" w:cs="Arial"/>
                <w:sz w:val="20"/>
                <w:szCs w:val="20"/>
                <w:lang w:eastAsia="es-PE"/>
              </w:rPr>
            </w:pPr>
            <w:r w:rsidRPr="00814E19">
              <w:rPr>
                <w:rFonts w:ascii="Arial" w:eastAsia="Times New Roman" w:hAnsi="Arial" w:cs="Arial"/>
                <w:b/>
                <w:sz w:val="20"/>
                <w:szCs w:val="20"/>
                <w:lang w:eastAsia="es-PE"/>
              </w:rPr>
              <w:t>TOTAL</w:t>
            </w:r>
          </w:p>
        </w:tc>
        <w:tc>
          <w:tcPr>
            <w:tcW w:w="2535" w:type="dxa"/>
            <w:shd w:val="clear" w:color="auto" w:fill="auto"/>
          </w:tcPr>
          <w:p w14:paraId="35415AE9" w14:textId="77777777" w:rsidR="008A36B1" w:rsidRDefault="008A36B1" w:rsidP="001224AC">
            <w:pPr>
              <w:widowControl w:val="0"/>
              <w:autoSpaceDE w:val="0"/>
              <w:autoSpaceDN w:val="0"/>
              <w:adjustRightInd w:val="0"/>
              <w:spacing w:before="3" w:after="0" w:line="200" w:lineRule="exact"/>
              <w:rPr>
                <w:rFonts w:ascii="Arial" w:eastAsia="Times New Roman" w:hAnsi="Arial" w:cs="Arial"/>
                <w:b/>
                <w:bCs/>
                <w:sz w:val="24"/>
                <w:szCs w:val="24"/>
                <w:lang w:eastAsia="es-PE"/>
              </w:rPr>
            </w:pPr>
          </w:p>
          <w:p w14:paraId="78A6E70A" w14:textId="4D50F12E" w:rsidR="001224AC" w:rsidRPr="008A36B1" w:rsidRDefault="008A36B1" w:rsidP="001224AC">
            <w:pPr>
              <w:widowControl w:val="0"/>
              <w:autoSpaceDE w:val="0"/>
              <w:autoSpaceDN w:val="0"/>
              <w:adjustRightInd w:val="0"/>
              <w:spacing w:before="3" w:after="0" w:line="200" w:lineRule="exact"/>
              <w:rPr>
                <w:rFonts w:ascii="Arial" w:eastAsia="Times New Roman" w:hAnsi="Arial" w:cs="Arial"/>
                <w:b/>
                <w:bCs/>
                <w:sz w:val="24"/>
                <w:szCs w:val="24"/>
                <w:lang w:eastAsia="es-PE"/>
              </w:rPr>
            </w:pPr>
            <w:r w:rsidRPr="008A36B1">
              <w:rPr>
                <w:rFonts w:ascii="Arial" w:eastAsia="Times New Roman" w:hAnsi="Arial" w:cs="Arial"/>
                <w:b/>
                <w:bCs/>
                <w:sz w:val="24"/>
                <w:szCs w:val="24"/>
                <w:lang w:eastAsia="es-PE"/>
              </w:rPr>
              <w:t>19,821</w:t>
            </w:r>
            <w:r w:rsidRPr="008A36B1">
              <w:rPr>
                <w:rFonts w:ascii="Arial" w:eastAsia="Times New Roman" w:hAnsi="Arial" w:cs="Arial"/>
                <w:b/>
                <w:bCs/>
                <w:sz w:val="24"/>
                <w:szCs w:val="24"/>
                <w:lang w:eastAsia="es-PE"/>
              </w:rPr>
              <w:t>‬.00</w:t>
            </w:r>
          </w:p>
        </w:tc>
      </w:tr>
    </w:tbl>
    <w:p w14:paraId="1D97D984" w14:textId="77777777" w:rsidR="00A65C1D" w:rsidRPr="00A51AF4" w:rsidRDefault="00A65C1D" w:rsidP="00A65C1D">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658069FA" w14:textId="77777777" w:rsidR="00A65C1D" w:rsidRPr="00A51AF4" w:rsidRDefault="00A65C1D" w:rsidP="00A65C1D">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14:paraId="166AA113" w14:textId="77777777" w:rsidR="00A65C1D" w:rsidRPr="00A51AF4" w:rsidRDefault="00A65C1D" w:rsidP="00A65C1D">
      <w:pPr>
        <w:widowControl w:val="0"/>
        <w:autoSpaceDE w:val="0"/>
        <w:autoSpaceDN w:val="0"/>
        <w:adjustRightInd w:val="0"/>
        <w:spacing w:after="0" w:line="240" w:lineRule="auto"/>
        <w:rPr>
          <w:rFonts w:ascii="Times New Roman" w:eastAsia="Times New Roman" w:hAnsi="Times New Roman" w:cs="Times New Roman"/>
          <w:sz w:val="24"/>
          <w:szCs w:val="24"/>
          <w:lang w:eastAsia="es-PE"/>
        </w:rPr>
        <w:sectPr w:rsidR="00A65C1D" w:rsidRPr="00A51AF4" w:rsidSect="003678D0">
          <w:footerReference w:type="default" r:id="rId49"/>
          <w:pgSz w:w="11920" w:h="16840"/>
          <w:pgMar w:top="1666" w:right="740" w:bottom="0" w:left="740" w:header="567" w:footer="158" w:gutter="0"/>
          <w:cols w:space="720"/>
          <w:noEndnote/>
        </w:sectPr>
      </w:pPr>
    </w:p>
    <w:p w14:paraId="780F87A9" w14:textId="77777777" w:rsidR="001224AC" w:rsidRDefault="001224AC" w:rsidP="001224AC">
      <w:pPr>
        <w:widowControl w:val="0"/>
        <w:tabs>
          <w:tab w:val="left" w:pos="2685"/>
        </w:tabs>
        <w:autoSpaceDE w:val="0"/>
        <w:autoSpaceDN w:val="0"/>
        <w:adjustRightInd w:val="0"/>
        <w:spacing w:after="0" w:line="200" w:lineRule="exact"/>
        <w:rPr>
          <w:rFonts w:ascii="Arial" w:eastAsia="Times New Roman" w:hAnsi="Arial" w:cs="Arial"/>
          <w:b/>
          <w:bCs/>
          <w:position w:val="-1"/>
          <w:sz w:val="20"/>
          <w:szCs w:val="20"/>
          <w:lang w:eastAsia="es-PE"/>
        </w:rPr>
      </w:pPr>
    </w:p>
    <w:p w14:paraId="1A1BBDE7" w14:textId="77777777" w:rsidR="001224AC" w:rsidRDefault="001224AC" w:rsidP="001224AC">
      <w:pPr>
        <w:widowControl w:val="0"/>
        <w:tabs>
          <w:tab w:val="left" w:pos="2685"/>
        </w:tabs>
        <w:autoSpaceDE w:val="0"/>
        <w:autoSpaceDN w:val="0"/>
        <w:adjustRightInd w:val="0"/>
        <w:spacing w:after="0" w:line="200" w:lineRule="exact"/>
        <w:rPr>
          <w:rFonts w:ascii="Arial" w:eastAsia="Times New Roman" w:hAnsi="Arial" w:cs="Arial"/>
          <w:b/>
          <w:bCs/>
          <w:position w:val="-1"/>
          <w:sz w:val="20"/>
          <w:szCs w:val="20"/>
          <w:lang w:eastAsia="es-PE"/>
        </w:rPr>
      </w:pPr>
    </w:p>
    <w:p w14:paraId="01F87FF5" w14:textId="77777777" w:rsidR="001224AC" w:rsidRDefault="001224AC" w:rsidP="001224AC">
      <w:pPr>
        <w:widowControl w:val="0"/>
        <w:tabs>
          <w:tab w:val="left" w:pos="2685"/>
        </w:tabs>
        <w:autoSpaceDE w:val="0"/>
        <w:autoSpaceDN w:val="0"/>
        <w:adjustRightInd w:val="0"/>
        <w:spacing w:after="0" w:line="200" w:lineRule="exact"/>
        <w:rPr>
          <w:rFonts w:ascii="Arial" w:eastAsia="Times New Roman" w:hAnsi="Arial" w:cs="Arial"/>
          <w:b/>
          <w:bCs/>
          <w:position w:val="-1"/>
          <w:sz w:val="20"/>
          <w:szCs w:val="20"/>
          <w:lang w:eastAsia="es-PE"/>
        </w:rPr>
      </w:pPr>
    </w:p>
    <w:p w14:paraId="4339ED9C" w14:textId="355110A6" w:rsidR="00A65C1D" w:rsidRPr="001224AC" w:rsidRDefault="00A65C1D" w:rsidP="001224AC">
      <w:pPr>
        <w:widowControl w:val="0"/>
        <w:tabs>
          <w:tab w:val="left" w:pos="2685"/>
        </w:tabs>
        <w:autoSpaceDE w:val="0"/>
        <w:autoSpaceDN w:val="0"/>
        <w:adjustRightInd w:val="0"/>
        <w:spacing w:after="0" w:line="200" w:lineRule="exact"/>
        <w:rPr>
          <w:rFonts w:ascii="Times New Roman" w:eastAsia="Times New Roman" w:hAnsi="Times New Roman" w:cs="Times New Roman"/>
          <w:sz w:val="20"/>
          <w:szCs w:val="20"/>
          <w:lang w:eastAsia="es-PE"/>
        </w:rPr>
      </w:pPr>
      <w:r w:rsidRPr="00A51AF4">
        <w:rPr>
          <w:rFonts w:ascii="Arial" w:eastAsia="Times New Roman" w:hAnsi="Arial" w:cs="Arial"/>
          <w:b/>
          <w:bCs/>
          <w:position w:val="-1"/>
          <w:sz w:val="20"/>
          <w:szCs w:val="20"/>
          <w:lang w:eastAsia="es-PE"/>
        </w:rPr>
        <w:t>CUADRO Nº 1: Equipos y bienes duraderos (adjuntar proformas)</w:t>
      </w:r>
    </w:p>
    <w:tbl>
      <w:tblPr>
        <w:tblStyle w:val="Tablaconcuadrcula"/>
        <w:tblpPr w:leftFromText="141" w:rightFromText="141" w:vertAnchor="text" w:horzAnchor="margin" w:tblpY="139"/>
        <w:tblW w:w="9497" w:type="dxa"/>
        <w:tblLook w:val="04A0" w:firstRow="1" w:lastRow="0" w:firstColumn="1" w:lastColumn="0" w:noHBand="0" w:noVBand="1"/>
      </w:tblPr>
      <w:tblGrid>
        <w:gridCol w:w="2268"/>
        <w:gridCol w:w="1559"/>
        <w:gridCol w:w="1559"/>
        <w:gridCol w:w="1560"/>
        <w:gridCol w:w="992"/>
        <w:gridCol w:w="1559"/>
      </w:tblGrid>
      <w:tr w:rsidR="00A65C1D" w:rsidRPr="00A51AF4" w14:paraId="009445EA" w14:textId="77777777" w:rsidTr="00A65C1D">
        <w:tc>
          <w:tcPr>
            <w:tcW w:w="2268" w:type="dxa"/>
            <w:shd w:val="pct20" w:color="auto" w:fill="auto"/>
          </w:tcPr>
          <w:p w14:paraId="3838F9D8"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Equipos y bienes duraderos</w:t>
            </w:r>
          </w:p>
        </w:tc>
        <w:tc>
          <w:tcPr>
            <w:tcW w:w="1559" w:type="dxa"/>
            <w:shd w:val="pct20" w:color="auto" w:fill="auto"/>
          </w:tcPr>
          <w:p w14:paraId="7CD5A836"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Especificaciones técnicas</w:t>
            </w:r>
          </w:p>
        </w:tc>
        <w:tc>
          <w:tcPr>
            <w:tcW w:w="1559" w:type="dxa"/>
            <w:shd w:val="pct20" w:color="auto" w:fill="auto"/>
          </w:tcPr>
          <w:p w14:paraId="2BA30A2B"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Proforma (fecha)</w:t>
            </w:r>
          </w:p>
        </w:tc>
        <w:tc>
          <w:tcPr>
            <w:tcW w:w="1560" w:type="dxa"/>
            <w:shd w:val="pct20" w:color="auto" w:fill="auto"/>
          </w:tcPr>
          <w:p w14:paraId="28C9D27D"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unitario</w:t>
            </w:r>
          </w:p>
        </w:tc>
        <w:tc>
          <w:tcPr>
            <w:tcW w:w="992" w:type="dxa"/>
            <w:shd w:val="pct20" w:color="auto" w:fill="auto"/>
          </w:tcPr>
          <w:p w14:paraId="619CC818"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Cantidad</w:t>
            </w:r>
          </w:p>
        </w:tc>
        <w:tc>
          <w:tcPr>
            <w:tcW w:w="1559" w:type="dxa"/>
            <w:shd w:val="pct20" w:color="auto" w:fill="auto"/>
          </w:tcPr>
          <w:p w14:paraId="56B533E2"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Costo total S/.</w:t>
            </w:r>
          </w:p>
        </w:tc>
      </w:tr>
      <w:tr w:rsidR="00A65C1D" w:rsidRPr="00A51AF4" w14:paraId="7870DFF5" w14:textId="77777777" w:rsidTr="00A65C1D">
        <w:tc>
          <w:tcPr>
            <w:tcW w:w="2268" w:type="dxa"/>
          </w:tcPr>
          <w:p w14:paraId="534AC932" w14:textId="78ADADFB"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c>
          <w:tcPr>
            <w:tcW w:w="1559" w:type="dxa"/>
          </w:tcPr>
          <w:p w14:paraId="77155CED"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099AECA2"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1774B222"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72E28D6D"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78588EF2" w14:textId="60696D1A"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r>
      <w:tr w:rsidR="00A65C1D" w:rsidRPr="00A51AF4" w14:paraId="7C0C50B0" w14:textId="77777777" w:rsidTr="00A65C1D">
        <w:tc>
          <w:tcPr>
            <w:tcW w:w="2268" w:type="dxa"/>
          </w:tcPr>
          <w:p w14:paraId="1D4CB88F" w14:textId="25AF68F7"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c>
          <w:tcPr>
            <w:tcW w:w="1559" w:type="dxa"/>
          </w:tcPr>
          <w:p w14:paraId="235117D9"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790CA7C3"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758CCC10"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357D7521"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29033B72" w14:textId="0EBFD7B1"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r>
      <w:tr w:rsidR="00A65C1D" w:rsidRPr="00A51AF4" w14:paraId="21C81F23" w14:textId="77777777" w:rsidTr="00A65C1D">
        <w:tc>
          <w:tcPr>
            <w:tcW w:w="2268" w:type="dxa"/>
          </w:tcPr>
          <w:p w14:paraId="7F806CB1" w14:textId="0A4CADD2"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c>
          <w:tcPr>
            <w:tcW w:w="1559" w:type="dxa"/>
          </w:tcPr>
          <w:p w14:paraId="7CD6ACC5"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52AF061D"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1F8A6CD1"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1C7D3F15" w14:textId="77777777" w:rsidR="00A65C1D" w:rsidRPr="00A51AF4" w:rsidRDefault="00A65C1D"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0BE9C21A" w14:textId="13AA21A5" w:rsidR="00A65C1D" w:rsidRPr="00A51AF4" w:rsidRDefault="008A36B1" w:rsidP="00A65C1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w:t>
            </w:r>
          </w:p>
        </w:tc>
      </w:tr>
    </w:tbl>
    <w:p w14:paraId="205D56E3" w14:textId="77777777" w:rsidR="00A65C1D" w:rsidRPr="00A51AF4" w:rsidRDefault="00A65C1D" w:rsidP="00A65C1D">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382E56BE" w14:textId="77777777" w:rsidR="00A65C1D" w:rsidRPr="00A51AF4" w:rsidRDefault="00A65C1D" w:rsidP="00A65C1D">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64C27836" w14:textId="77777777" w:rsidR="00A65C1D" w:rsidRPr="00A51AF4" w:rsidRDefault="00A65C1D" w:rsidP="00A65C1D">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138A8A82" w14:textId="77777777" w:rsidR="00A65C1D" w:rsidRPr="00A51AF4" w:rsidRDefault="00A65C1D"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2: Recursos Humanos - Valorización del equipo Técnico</w:t>
      </w:r>
    </w:p>
    <w:p w14:paraId="6A3D8E07" w14:textId="567E9F26" w:rsidR="001224AC" w:rsidRDefault="001224AC" w:rsidP="001224AC">
      <w:pPr>
        <w:widowControl w:val="0"/>
        <w:autoSpaceDE w:val="0"/>
        <w:autoSpaceDN w:val="0"/>
        <w:adjustRightInd w:val="0"/>
        <w:spacing w:before="39" w:after="0" w:line="180" w:lineRule="exact"/>
        <w:rPr>
          <w:rFonts w:ascii="Arial" w:eastAsia="Times New Roman" w:hAnsi="Arial" w:cs="Arial"/>
          <w:b/>
          <w:bCs/>
          <w:position w:val="-1"/>
          <w:sz w:val="16"/>
          <w:szCs w:val="16"/>
          <w:lang w:eastAsia="es-PE"/>
        </w:rPr>
      </w:pPr>
    </w:p>
    <w:tbl>
      <w:tblPr>
        <w:tblStyle w:val="Tablaconcuadrcula"/>
        <w:tblpPr w:leftFromText="141" w:rightFromText="141" w:vertAnchor="text" w:horzAnchor="margin" w:tblpY="158"/>
        <w:tblW w:w="9497" w:type="dxa"/>
        <w:tblLook w:val="04A0" w:firstRow="1" w:lastRow="0" w:firstColumn="1" w:lastColumn="0" w:noHBand="0" w:noVBand="1"/>
      </w:tblPr>
      <w:tblGrid>
        <w:gridCol w:w="2268"/>
        <w:gridCol w:w="1559"/>
        <w:gridCol w:w="1559"/>
        <w:gridCol w:w="1560"/>
        <w:gridCol w:w="992"/>
        <w:gridCol w:w="1559"/>
      </w:tblGrid>
      <w:tr w:rsidR="001224AC" w:rsidRPr="00814E19" w14:paraId="36A08A1B" w14:textId="77777777" w:rsidTr="001224AC">
        <w:tc>
          <w:tcPr>
            <w:tcW w:w="2268" w:type="dxa"/>
            <w:shd w:val="pct20" w:color="auto" w:fill="auto"/>
          </w:tcPr>
          <w:p w14:paraId="460F5A64"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Nombre</w:t>
            </w:r>
          </w:p>
        </w:tc>
        <w:tc>
          <w:tcPr>
            <w:tcW w:w="1559" w:type="dxa"/>
            <w:shd w:val="pct20" w:color="auto" w:fill="auto"/>
          </w:tcPr>
          <w:p w14:paraId="560B8CBD"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Escuela o Unidad a la que pertenece</w:t>
            </w:r>
          </w:p>
        </w:tc>
        <w:tc>
          <w:tcPr>
            <w:tcW w:w="1559" w:type="dxa"/>
            <w:shd w:val="pct20" w:color="auto" w:fill="auto"/>
          </w:tcPr>
          <w:p w14:paraId="14230368"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 de dedicación</w:t>
            </w:r>
          </w:p>
        </w:tc>
        <w:tc>
          <w:tcPr>
            <w:tcW w:w="1560" w:type="dxa"/>
            <w:shd w:val="pct20" w:color="auto" w:fill="auto"/>
          </w:tcPr>
          <w:p w14:paraId="1E4670F8"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Honorario mensual</w:t>
            </w:r>
          </w:p>
        </w:tc>
        <w:tc>
          <w:tcPr>
            <w:tcW w:w="992" w:type="dxa"/>
            <w:shd w:val="pct20" w:color="auto" w:fill="auto"/>
          </w:tcPr>
          <w:p w14:paraId="0F6898D0"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Nº de meses</w:t>
            </w:r>
          </w:p>
        </w:tc>
        <w:tc>
          <w:tcPr>
            <w:tcW w:w="1559" w:type="dxa"/>
            <w:shd w:val="pct20" w:color="auto" w:fill="auto"/>
          </w:tcPr>
          <w:p w14:paraId="3ABB1850"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Costo total S/.</w:t>
            </w:r>
          </w:p>
        </w:tc>
      </w:tr>
      <w:tr w:rsidR="001224AC" w:rsidRPr="00814E19" w14:paraId="0FC9F448" w14:textId="77777777" w:rsidTr="001224AC">
        <w:tc>
          <w:tcPr>
            <w:tcW w:w="2268" w:type="dxa"/>
          </w:tcPr>
          <w:p w14:paraId="47DF0DDE"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Estadístico</w:t>
            </w:r>
          </w:p>
        </w:tc>
        <w:tc>
          <w:tcPr>
            <w:tcW w:w="1559" w:type="dxa"/>
          </w:tcPr>
          <w:p w14:paraId="5323D23E"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Unidad de Estadística</w:t>
            </w:r>
          </w:p>
        </w:tc>
        <w:tc>
          <w:tcPr>
            <w:tcW w:w="1559" w:type="dxa"/>
          </w:tcPr>
          <w:p w14:paraId="20457123"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w:t>
            </w:r>
          </w:p>
        </w:tc>
        <w:tc>
          <w:tcPr>
            <w:tcW w:w="1560" w:type="dxa"/>
          </w:tcPr>
          <w:p w14:paraId="231212AD" w14:textId="00CEC4CF" w:rsidR="001224AC" w:rsidRPr="00814E19" w:rsidRDefault="001B35CE"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700.00</w:t>
            </w:r>
          </w:p>
        </w:tc>
        <w:tc>
          <w:tcPr>
            <w:tcW w:w="992" w:type="dxa"/>
          </w:tcPr>
          <w:p w14:paraId="07632ADA"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01</w:t>
            </w:r>
          </w:p>
        </w:tc>
        <w:tc>
          <w:tcPr>
            <w:tcW w:w="1559" w:type="dxa"/>
          </w:tcPr>
          <w:p w14:paraId="026FA2EC" w14:textId="18C88898" w:rsidR="001224AC" w:rsidRPr="00814E19" w:rsidRDefault="001B35CE"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700.00</w:t>
            </w:r>
          </w:p>
        </w:tc>
      </w:tr>
      <w:tr w:rsidR="001224AC" w:rsidRPr="00814E19" w14:paraId="03211AD0" w14:textId="77777777" w:rsidTr="001224AC">
        <w:tc>
          <w:tcPr>
            <w:tcW w:w="2268" w:type="dxa"/>
          </w:tcPr>
          <w:p w14:paraId="51AD18A4"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Tesista</w:t>
            </w:r>
          </w:p>
        </w:tc>
        <w:tc>
          <w:tcPr>
            <w:tcW w:w="1559" w:type="dxa"/>
          </w:tcPr>
          <w:p w14:paraId="78973C0B"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Medicina</w:t>
            </w:r>
          </w:p>
        </w:tc>
        <w:tc>
          <w:tcPr>
            <w:tcW w:w="1559" w:type="dxa"/>
          </w:tcPr>
          <w:p w14:paraId="5CE7647C"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w:t>
            </w:r>
          </w:p>
        </w:tc>
        <w:tc>
          <w:tcPr>
            <w:tcW w:w="1560" w:type="dxa"/>
          </w:tcPr>
          <w:p w14:paraId="3406D7DE"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500.00</w:t>
            </w:r>
          </w:p>
        </w:tc>
        <w:tc>
          <w:tcPr>
            <w:tcW w:w="992" w:type="dxa"/>
          </w:tcPr>
          <w:p w14:paraId="05942BEE"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04</w:t>
            </w:r>
          </w:p>
        </w:tc>
        <w:tc>
          <w:tcPr>
            <w:tcW w:w="1559" w:type="dxa"/>
          </w:tcPr>
          <w:p w14:paraId="2065F97E"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2,000,00</w:t>
            </w:r>
          </w:p>
        </w:tc>
      </w:tr>
      <w:tr w:rsidR="001224AC" w:rsidRPr="00814E19" w14:paraId="6EF38F34" w14:textId="77777777" w:rsidTr="001224AC">
        <w:tc>
          <w:tcPr>
            <w:tcW w:w="2268" w:type="dxa"/>
          </w:tcPr>
          <w:p w14:paraId="280E4E58"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TOTAL</w:t>
            </w:r>
          </w:p>
        </w:tc>
        <w:tc>
          <w:tcPr>
            <w:tcW w:w="1559" w:type="dxa"/>
          </w:tcPr>
          <w:p w14:paraId="47E042F6"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0175C2AB"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60" w:type="dxa"/>
          </w:tcPr>
          <w:p w14:paraId="1DB9D1CC"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992" w:type="dxa"/>
          </w:tcPr>
          <w:p w14:paraId="7CB23102" w14:textId="77777777" w:rsidR="001224AC" w:rsidRPr="00814E19" w:rsidRDefault="001224AC"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559" w:type="dxa"/>
          </w:tcPr>
          <w:p w14:paraId="5B0F2461" w14:textId="2C5D5880" w:rsidR="001224AC" w:rsidRPr="00814E19" w:rsidRDefault="001B35CE" w:rsidP="001224AC">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2,700.00</w:t>
            </w:r>
          </w:p>
        </w:tc>
      </w:tr>
    </w:tbl>
    <w:p w14:paraId="75FDEFC6" w14:textId="29E48487" w:rsidR="001224AC" w:rsidRDefault="001224AC" w:rsidP="001224AC">
      <w:pPr>
        <w:widowControl w:val="0"/>
        <w:autoSpaceDE w:val="0"/>
        <w:autoSpaceDN w:val="0"/>
        <w:adjustRightInd w:val="0"/>
        <w:spacing w:before="39" w:after="0" w:line="180" w:lineRule="exact"/>
        <w:rPr>
          <w:rFonts w:ascii="Arial" w:eastAsia="Times New Roman" w:hAnsi="Arial" w:cs="Arial"/>
          <w:b/>
          <w:bCs/>
          <w:position w:val="-1"/>
          <w:sz w:val="16"/>
          <w:szCs w:val="16"/>
          <w:lang w:eastAsia="es-PE"/>
        </w:rPr>
      </w:pPr>
    </w:p>
    <w:p w14:paraId="67B93FC1" w14:textId="77777777" w:rsidR="001224AC" w:rsidRPr="00A51AF4" w:rsidRDefault="001224AC" w:rsidP="001224AC">
      <w:pPr>
        <w:widowControl w:val="0"/>
        <w:autoSpaceDE w:val="0"/>
        <w:autoSpaceDN w:val="0"/>
        <w:adjustRightInd w:val="0"/>
        <w:spacing w:before="39" w:after="0" w:line="180" w:lineRule="exact"/>
        <w:rPr>
          <w:rFonts w:ascii="Arial" w:eastAsia="Times New Roman" w:hAnsi="Arial" w:cs="Arial"/>
          <w:b/>
          <w:bCs/>
          <w:position w:val="-1"/>
          <w:sz w:val="16"/>
          <w:szCs w:val="16"/>
          <w:lang w:eastAsia="es-PE"/>
        </w:rPr>
      </w:pPr>
    </w:p>
    <w:tbl>
      <w:tblPr>
        <w:tblW w:w="7640" w:type="dxa"/>
        <w:tblInd w:w="853" w:type="dxa"/>
        <w:tblCellMar>
          <w:left w:w="70" w:type="dxa"/>
          <w:right w:w="70" w:type="dxa"/>
        </w:tblCellMar>
        <w:tblLook w:val="04A0" w:firstRow="1" w:lastRow="0" w:firstColumn="1" w:lastColumn="0" w:noHBand="0" w:noVBand="1"/>
      </w:tblPr>
      <w:tblGrid>
        <w:gridCol w:w="5120"/>
        <w:gridCol w:w="835"/>
        <w:gridCol w:w="825"/>
        <w:gridCol w:w="860"/>
      </w:tblGrid>
      <w:tr w:rsidR="001224AC" w:rsidRPr="001224AC" w14:paraId="6A7D200D" w14:textId="77777777" w:rsidTr="00723241">
        <w:trPr>
          <w:trHeight w:val="300"/>
        </w:trPr>
        <w:tc>
          <w:tcPr>
            <w:tcW w:w="6780" w:type="dxa"/>
            <w:gridSpan w:val="3"/>
            <w:tcBorders>
              <w:top w:val="nil"/>
              <w:left w:val="nil"/>
              <w:bottom w:val="nil"/>
              <w:right w:val="nil"/>
            </w:tcBorders>
            <w:shd w:val="clear" w:color="auto" w:fill="auto"/>
            <w:noWrap/>
            <w:vAlign w:val="center"/>
            <w:hideMark/>
          </w:tcPr>
          <w:p w14:paraId="5515BA41" w14:textId="77777777" w:rsidR="001224AC" w:rsidRPr="001224AC" w:rsidRDefault="001224AC" w:rsidP="001224AC">
            <w:pPr>
              <w:spacing w:after="0" w:line="240" w:lineRule="auto"/>
              <w:ind w:firstLineChars="500" w:firstLine="1004"/>
              <w:rPr>
                <w:rFonts w:ascii="Arial" w:eastAsia="Times New Roman" w:hAnsi="Arial" w:cs="Arial"/>
                <w:b/>
                <w:bCs/>
                <w:color w:val="000000"/>
                <w:sz w:val="20"/>
                <w:szCs w:val="20"/>
                <w:lang w:eastAsia="es-PE"/>
              </w:rPr>
            </w:pPr>
            <w:bookmarkStart w:id="24" w:name="_Hlk42238901"/>
            <w:r w:rsidRPr="001224AC">
              <w:rPr>
                <w:rFonts w:ascii="Arial" w:eastAsia="Times New Roman" w:hAnsi="Arial" w:cs="Arial"/>
                <w:b/>
                <w:bCs/>
                <w:color w:val="000000"/>
                <w:sz w:val="20"/>
                <w:szCs w:val="20"/>
                <w:lang w:eastAsia="es-PE"/>
              </w:rPr>
              <w:t>CUADRO Nº 3: Material e insumos (adjuntar proformas)</w:t>
            </w:r>
          </w:p>
        </w:tc>
        <w:tc>
          <w:tcPr>
            <w:tcW w:w="860" w:type="dxa"/>
            <w:tcBorders>
              <w:top w:val="nil"/>
              <w:left w:val="nil"/>
              <w:bottom w:val="nil"/>
              <w:right w:val="nil"/>
            </w:tcBorders>
            <w:shd w:val="clear" w:color="auto" w:fill="auto"/>
            <w:noWrap/>
            <w:vAlign w:val="bottom"/>
            <w:hideMark/>
          </w:tcPr>
          <w:p w14:paraId="3D972542" w14:textId="77777777" w:rsidR="001224AC" w:rsidRPr="001224AC" w:rsidRDefault="001224AC" w:rsidP="001224AC">
            <w:pPr>
              <w:spacing w:after="0" w:line="240" w:lineRule="auto"/>
              <w:ind w:firstLineChars="500" w:firstLine="1004"/>
              <w:rPr>
                <w:rFonts w:ascii="Arial" w:eastAsia="Times New Roman" w:hAnsi="Arial" w:cs="Arial"/>
                <w:b/>
                <w:bCs/>
                <w:color w:val="000000"/>
                <w:sz w:val="20"/>
                <w:szCs w:val="20"/>
                <w:lang w:eastAsia="es-PE"/>
              </w:rPr>
            </w:pPr>
          </w:p>
        </w:tc>
      </w:tr>
      <w:tr w:rsidR="001224AC" w:rsidRPr="001224AC" w14:paraId="0DFE4BED" w14:textId="77777777" w:rsidTr="00723241">
        <w:trPr>
          <w:trHeight w:val="430"/>
        </w:trPr>
        <w:tc>
          <w:tcPr>
            <w:tcW w:w="5120" w:type="dxa"/>
            <w:tcBorders>
              <w:top w:val="single" w:sz="8" w:space="0" w:color="auto"/>
              <w:left w:val="single" w:sz="8" w:space="0" w:color="auto"/>
              <w:bottom w:val="single" w:sz="8" w:space="0" w:color="auto"/>
              <w:right w:val="single" w:sz="8" w:space="0" w:color="auto"/>
            </w:tcBorders>
            <w:shd w:val="pct25" w:color="000000" w:fill="CCCCCC"/>
            <w:vAlign w:val="center"/>
            <w:hideMark/>
          </w:tcPr>
          <w:p w14:paraId="5D439313" w14:textId="77777777" w:rsidR="001224AC" w:rsidRPr="001224AC" w:rsidRDefault="001224AC" w:rsidP="001224AC">
            <w:pPr>
              <w:spacing w:after="0" w:line="240" w:lineRule="auto"/>
              <w:rPr>
                <w:rFonts w:ascii="Arial" w:eastAsia="Times New Roman" w:hAnsi="Arial" w:cs="Arial"/>
                <w:b/>
                <w:bCs/>
                <w:color w:val="000000"/>
                <w:sz w:val="16"/>
                <w:szCs w:val="16"/>
                <w:lang w:eastAsia="es-PE"/>
              </w:rPr>
            </w:pPr>
            <w:r w:rsidRPr="001224AC">
              <w:rPr>
                <w:rFonts w:ascii="Arial" w:eastAsia="Times New Roman" w:hAnsi="Arial" w:cs="Arial"/>
                <w:b/>
                <w:bCs/>
                <w:color w:val="000000"/>
                <w:sz w:val="16"/>
                <w:szCs w:val="16"/>
                <w:lang w:eastAsia="es-PE"/>
              </w:rPr>
              <w:t>Descripción</w:t>
            </w:r>
          </w:p>
        </w:tc>
        <w:tc>
          <w:tcPr>
            <w:tcW w:w="835" w:type="dxa"/>
            <w:tcBorders>
              <w:top w:val="single" w:sz="8" w:space="0" w:color="auto"/>
              <w:left w:val="nil"/>
              <w:bottom w:val="single" w:sz="8" w:space="0" w:color="auto"/>
              <w:right w:val="single" w:sz="8" w:space="0" w:color="auto"/>
            </w:tcBorders>
            <w:shd w:val="pct25" w:color="000000" w:fill="CCCCCC"/>
            <w:vAlign w:val="center"/>
            <w:hideMark/>
          </w:tcPr>
          <w:p w14:paraId="046E1F84" w14:textId="77777777" w:rsidR="001224AC" w:rsidRPr="001224AC" w:rsidRDefault="001224AC" w:rsidP="001224AC">
            <w:pPr>
              <w:spacing w:after="0" w:line="240" w:lineRule="auto"/>
              <w:rPr>
                <w:rFonts w:ascii="Arial" w:eastAsia="Times New Roman" w:hAnsi="Arial" w:cs="Arial"/>
                <w:b/>
                <w:bCs/>
                <w:color w:val="000000"/>
                <w:sz w:val="16"/>
                <w:szCs w:val="16"/>
                <w:lang w:eastAsia="es-PE"/>
              </w:rPr>
            </w:pPr>
            <w:r w:rsidRPr="001224AC">
              <w:rPr>
                <w:rFonts w:ascii="Arial" w:eastAsia="Times New Roman" w:hAnsi="Arial" w:cs="Arial"/>
                <w:b/>
                <w:bCs/>
                <w:color w:val="000000"/>
                <w:sz w:val="16"/>
                <w:szCs w:val="16"/>
                <w:lang w:eastAsia="es-PE"/>
              </w:rPr>
              <w:t>Costo unitario</w:t>
            </w:r>
          </w:p>
        </w:tc>
        <w:tc>
          <w:tcPr>
            <w:tcW w:w="825" w:type="dxa"/>
            <w:tcBorders>
              <w:top w:val="single" w:sz="8" w:space="0" w:color="auto"/>
              <w:left w:val="nil"/>
              <w:bottom w:val="single" w:sz="8" w:space="0" w:color="auto"/>
              <w:right w:val="single" w:sz="8" w:space="0" w:color="auto"/>
            </w:tcBorders>
            <w:shd w:val="pct25" w:color="000000" w:fill="CCCCCC"/>
            <w:vAlign w:val="center"/>
            <w:hideMark/>
          </w:tcPr>
          <w:p w14:paraId="0FBBB5BE" w14:textId="77777777" w:rsidR="001224AC" w:rsidRPr="001224AC" w:rsidRDefault="001224AC" w:rsidP="001224AC">
            <w:pPr>
              <w:spacing w:after="0" w:line="240" w:lineRule="auto"/>
              <w:rPr>
                <w:rFonts w:ascii="Arial" w:eastAsia="Times New Roman" w:hAnsi="Arial" w:cs="Arial"/>
                <w:b/>
                <w:bCs/>
                <w:color w:val="000000"/>
                <w:sz w:val="16"/>
                <w:szCs w:val="16"/>
                <w:lang w:eastAsia="es-PE"/>
              </w:rPr>
            </w:pPr>
            <w:r w:rsidRPr="001224AC">
              <w:rPr>
                <w:rFonts w:ascii="Arial" w:eastAsia="Times New Roman" w:hAnsi="Arial" w:cs="Arial"/>
                <w:b/>
                <w:bCs/>
                <w:color w:val="000000"/>
                <w:sz w:val="16"/>
                <w:szCs w:val="16"/>
                <w:lang w:eastAsia="es-PE"/>
              </w:rPr>
              <w:t>Cantidad</w:t>
            </w:r>
          </w:p>
        </w:tc>
        <w:tc>
          <w:tcPr>
            <w:tcW w:w="860" w:type="dxa"/>
            <w:tcBorders>
              <w:top w:val="single" w:sz="8" w:space="0" w:color="auto"/>
              <w:left w:val="nil"/>
              <w:bottom w:val="single" w:sz="8" w:space="0" w:color="auto"/>
              <w:right w:val="single" w:sz="8" w:space="0" w:color="auto"/>
            </w:tcBorders>
            <w:shd w:val="pct25" w:color="000000" w:fill="CCCCCC"/>
            <w:vAlign w:val="center"/>
            <w:hideMark/>
          </w:tcPr>
          <w:p w14:paraId="2F37E2A3" w14:textId="77777777" w:rsidR="001224AC" w:rsidRPr="001224AC" w:rsidRDefault="001224AC" w:rsidP="001224AC">
            <w:pPr>
              <w:spacing w:after="0" w:line="240" w:lineRule="auto"/>
              <w:rPr>
                <w:rFonts w:ascii="Arial" w:eastAsia="Times New Roman" w:hAnsi="Arial" w:cs="Arial"/>
                <w:b/>
                <w:bCs/>
                <w:color w:val="000000"/>
                <w:sz w:val="16"/>
                <w:szCs w:val="16"/>
                <w:lang w:eastAsia="es-PE"/>
              </w:rPr>
            </w:pPr>
            <w:r w:rsidRPr="001224AC">
              <w:rPr>
                <w:rFonts w:ascii="Arial" w:eastAsia="Times New Roman" w:hAnsi="Arial" w:cs="Arial"/>
                <w:b/>
                <w:bCs/>
                <w:color w:val="000000"/>
                <w:sz w:val="16"/>
                <w:szCs w:val="16"/>
                <w:lang w:eastAsia="es-PE"/>
              </w:rPr>
              <w:t>Costo total S/.</w:t>
            </w:r>
          </w:p>
        </w:tc>
      </w:tr>
      <w:tr w:rsidR="001224AC" w:rsidRPr="008A36B1" w14:paraId="5446CD3D"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6FB38C3A"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Caja de guantes de nitrilo Caja x 100 unid.</w:t>
            </w:r>
          </w:p>
        </w:tc>
        <w:tc>
          <w:tcPr>
            <w:tcW w:w="835" w:type="dxa"/>
            <w:tcBorders>
              <w:top w:val="nil"/>
              <w:left w:val="nil"/>
              <w:bottom w:val="single" w:sz="8" w:space="0" w:color="auto"/>
              <w:right w:val="single" w:sz="8" w:space="0" w:color="auto"/>
            </w:tcBorders>
            <w:shd w:val="clear" w:color="auto" w:fill="auto"/>
            <w:vAlign w:val="center"/>
            <w:hideMark/>
          </w:tcPr>
          <w:p w14:paraId="561771B3"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15.00</w:t>
            </w:r>
          </w:p>
        </w:tc>
        <w:tc>
          <w:tcPr>
            <w:tcW w:w="825" w:type="dxa"/>
            <w:tcBorders>
              <w:top w:val="nil"/>
              <w:left w:val="nil"/>
              <w:bottom w:val="single" w:sz="8" w:space="0" w:color="auto"/>
              <w:right w:val="single" w:sz="8" w:space="0" w:color="auto"/>
            </w:tcBorders>
            <w:shd w:val="clear" w:color="auto" w:fill="auto"/>
            <w:vAlign w:val="center"/>
            <w:hideMark/>
          </w:tcPr>
          <w:p w14:paraId="5C71B7C4"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6</w:t>
            </w:r>
          </w:p>
        </w:tc>
        <w:tc>
          <w:tcPr>
            <w:tcW w:w="860" w:type="dxa"/>
            <w:tcBorders>
              <w:top w:val="nil"/>
              <w:left w:val="nil"/>
              <w:bottom w:val="single" w:sz="8" w:space="0" w:color="auto"/>
              <w:right w:val="single" w:sz="8" w:space="0" w:color="auto"/>
            </w:tcBorders>
            <w:shd w:val="clear" w:color="auto" w:fill="auto"/>
            <w:vAlign w:val="center"/>
            <w:hideMark/>
          </w:tcPr>
          <w:p w14:paraId="11A3CEF2"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90.00</w:t>
            </w:r>
          </w:p>
        </w:tc>
      </w:tr>
      <w:tr w:rsidR="001224AC" w:rsidRPr="008A36B1" w14:paraId="4EE904C5"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3B3C8742"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Mascarillas descartables.  Caja x 50 unid.</w:t>
            </w:r>
          </w:p>
        </w:tc>
        <w:tc>
          <w:tcPr>
            <w:tcW w:w="835" w:type="dxa"/>
            <w:tcBorders>
              <w:top w:val="nil"/>
              <w:left w:val="nil"/>
              <w:bottom w:val="single" w:sz="8" w:space="0" w:color="auto"/>
              <w:right w:val="single" w:sz="8" w:space="0" w:color="auto"/>
            </w:tcBorders>
            <w:shd w:val="clear" w:color="auto" w:fill="auto"/>
            <w:vAlign w:val="center"/>
            <w:hideMark/>
          </w:tcPr>
          <w:p w14:paraId="1C1DD09C"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10.00</w:t>
            </w:r>
          </w:p>
        </w:tc>
        <w:tc>
          <w:tcPr>
            <w:tcW w:w="825" w:type="dxa"/>
            <w:tcBorders>
              <w:top w:val="nil"/>
              <w:left w:val="nil"/>
              <w:bottom w:val="single" w:sz="8" w:space="0" w:color="auto"/>
              <w:right w:val="single" w:sz="8" w:space="0" w:color="auto"/>
            </w:tcBorders>
            <w:shd w:val="clear" w:color="auto" w:fill="auto"/>
            <w:vAlign w:val="center"/>
            <w:hideMark/>
          </w:tcPr>
          <w:p w14:paraId="3ED8BE26"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6</w:t>
            </w:r>
          </w:p>
        </w:tc>
        <w:tc>
          <w:tcPr>
            <w:tcW w:w="860" w:type="dxa"/>
            <w:tcBorders>
              <w:top w:val="nil"/>
              <w:left w:val="nil"/>
              <w:bottom w:val="single" w:sz="8" w:space="0" w:color="auto"/>
              <w:right w:val="single" w:sz="8" w:space="0" w:color="auto"/>
            </w:tcBorders>
            <w:shd w:val="clear" w:color="auto" w:fill="auto"/>
            <w:vAlign w:val="center"/>
            <w:hideMark/>
          </w:tcPr>
          <w:p w14:paraId="1C038A9A"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60.00</w:t>
            </w:r>
          </w:p>
        </w:tc>
      </w:tr>
      <w:tr w:rsidR="001224AC" w:rsidRPr="008A36B1" w14:paraId="439CC2D7"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5C68D6B3"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Gorros desechables. Caja x 100 unid.</w:t>
            </w:r>
          </w:p>
        </w:tc>
        <w:tc>
          <w:tcPr>
            <w:tcW w:w="835" w:type="dxa"/>
            <w:tcBorders>
              <w:top w:val="nil"/>
              <w:left w:val="nil"/>
              <w:bottom w:val="single" w:sz="8" w:space="0" w:color="auto"/>
              <w:right w:val="single" w:sz="8" w:space="0" w:color="auto"/>
            </w:tcBorders>
            <w:shd w:val="clear" w:color="auto" w:fill="auto"/>
            <w:vAlign w:val="center"/>
            <w:hideMark/>
          </w:tcPr>
          <w:p w14:paraId="3D0188C3"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10.00</w:t>
            </w:r>
          </w:p>
        </w:tc>
        <w:tc>
          <w:tcPr>
            <w:tcW w:w="825" w:type="dxa"/>
            <w:tcBorders>
              <w:top w:val="nil"/>
              <w:left w:val="nil"/>
              <w:bottom w:val="single" w:sz="8" w:space="0" w:color="auto"/>
              <w:right w:val="single" w:sz="8" w:space="0" w:color="auto"/>
            </w:tcBorders>
            <w:shd w:val="clear" w:color="auto" w:fill="auto"/>
            <w:vAlign w:val="center"/>
            <w:hideMark/>
          </w:tcPr>
          <w:p w14:paraId="7EE884B7"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4</w:t>
            </w:r>
          </w:p>
        </w:tc>
        <w:tc>
          <w:tcPr>
            <w:tcW w:w="860" w:type="dxa"/>
            <w:tcBorders>
              <w:top w:val="nil"/>
              <w:left w:val="nil"/>
              <w:bottom w:val="single" w:sz="8" w:space="0" w:color="auto"/>
              <w:right w:val="single" w:sz="8" w:space="0" w:color="auto"/>
            </w:tcBorders>
            <w:shd w:val="clear" w:color="auto" w:fill="auto"/>
            <w:vAlign w:val="center"/>
            <w:hideMark/>
          </w:tcPr>
          <w:p w14:paraId="3938658E"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40.00</w:t>
            </w:r>
          </w:p>
        </w:tc>
      </w:tr>
      <w:tr w:rsidR="001224AC" w:rsidRPr="008A36B1" w14:paraId="6E58DD43"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6FEB8C2B"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Tips 0.5-10 uL con filtro estéril. Caja x 96 unid.</w:t>
            </w:r>
          </w:p>
        </w:tc>
        <w:tc>
          <w:tcPr>
            <w:tcW w:w="835" w:type="dxa"/>
            <w:tcBorders>
              <w:top w:val="nil"/>
              <w:left w:val="nil"/>
              <w:bottom w:val="single" w:sz="8" w:space="0" w:color="auto"/>
              <w:right w:val="single" w:sz="8" w:space="0" w:color="auto"/>
            </w:tcBorders>
            <w:shd w:val="clear" w:color="auto" w:fill="auto"/>
            <w:vAlign w:val="center"/>
            <w:hideMark/>
          </w:tcPr>
          <w:p w14:paraId="3A6D3433"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30.00</w:t>
            </w:r>
          </w:p>
        </w:tc>
        <w:tc>
          <w:tcPr>
            <w:tcW w:w="825" w:type="dxa"/>
            <w:tcBorders>
              <w:top w:val="nil"/>
              <w:left w:val="nil"/>
              <w:bottom w:val="single" w:sz="8" w:space="0" w:color="auto"/>
              <w:right w:val="single" w:sz="8" w:space="0" w:color="auto"/>
            </w:tcBorders>
            <w:shd w:val="clear" w:color="auto" w:fill="auto"/>
            <w:vAlign w:val="center"/>
            <w:hideMark/>
          </w:tcPr>
          <w:p w14:paraId="0A7855A2"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4</w:t>
            </w:r>
          </w:p>
        </w:tc>
        <w:tc>
          <w:tcPr>
            <w:tcW w:w="860" w:type="dxa"/>
            <w:tcBorders>
              <w:top w:val="nil"/>
              <w:left w:val="nil"/>
              <w:bottom w:val="single" w:sz="8" w:space="0" w:color="auto"/>
              <w:right w:val="single" w:sz="8" w:space="0" w:color="auto"/>
            </w:tcBorders>
            <w:shd w:val="clear" w:color="auto" w:fill="auto"/>
            <w:vAlign w:val="center"/>
            <w:hideMark/>
          </w:tcPr>
          <w:p w14:paraId="4579D7CE"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120.00</w:t>
            </w:r>
          </w:p>
        </w:tc>
      </w:tr>
      <w:tr w:rsidR="001224AC" w:rsidRPr="008A36B1" w14:paraId="475B1AFB"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622D54F7"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Tips de 100 uL con filtro estéril. Caja x 96 unid.</w:t>
            </w:r>
          </w:p>
        </w:tc>
        <w:tc>
          <w:tcPr>
            <w:tcW w:w="835" w:type="dxa"/>
            <w:tcBorders>
              <w:top w:val="nil"/>
              <w:left w:val="nil"/>
              <w:bottom w:val="single" w:sz="8" w:space="0" w:color="auto"/>
              <w:right w:val="single" w:sz="8" w:space="0" w:color="auto"/>
            </w:tcBorders>
            <w:shd w:val="clear" w:color="auto" w:fill="auto"/>
            <w:vAlign w:val="center"/>
            <w:hideMark/>
          </w:tcPr>
          <w:p w14:paraId="00216ADD"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30.00</w:t>
            </w:r>
          </w:p>
        </w:tc>
        <w:tc>
          <w:tcPr>
            <w:tcW w:w="825" w:type="dxa"/>
            <w:tcBorders>
              <w:top w:val="nil"/>
              <w:left w:val="nil"/>
              <w:bottom w:val="single" w:sz="8" w:space="0" w:color="auto"/>
              <w:right w:val="single" w:sz="8" w:space="0" w:color="auto"/>
            </w:tcBorders>
            <w:shd w:val="clear" w:color="auto" w:fill="auto"/>
            <w:vAlign w:val="center"/>
            <w:hideMark/>
          </w:tcPr>
          <w:p w14:paraId="1D0D5FAD"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3</w:t>
            </w:r>
          </w:p>
        </w:tc>
        <w:tc>
          <w:tcPr>
            <w:tcW w:w="860" w:type="dxa"/>
            <w:tcBorders>
              <w:top w:val="nil"/>
              <w:left w:val="nil"/>
              <w:bottom w:val="single" w:sz="8" w:space="0" w:color="auto"/>
              <w:right w:val="single" w:sz="8" w:space="0" w:color="auto"/>
            </w:tcBorders>
            <w:shd w:val="clear" w:color="auto" w:fill="auto"/>
            <w:vAlign w:val="center"/>
            <w:hideMark/>
          </w:tcPr>
          <w:p w14:paraId="251C3CF4"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90.00</w:t>
            </w:r>
          </w:p>
        </w:tc>
      </w:tr>
      <w:tr w:rsidR="001224AC" w:rsidRPr="008A36B1" w14:paraId="60CFCE36"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0D26EDD2"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Tips 1000 uL con filtro estéril. Caja x 100 unid.</w:t>
            </w:r>
          </w:p>
        </w:tc>
        <w:tc>
          <w:tcPr>
            <w:tcW w:w="835" w:type="dxa"/>
            <w:tcBorders>
              <w:top w:val="nil"/>
              <w:left w:val="nil"/>
              <w:bottom w:val="single" w:sz="8" w:space="0" w:color="auto"/>
              <w:right w:val="single" w:sz="8" w:space="0" w:color="auto"/>
            </w:tcBorders>
            <w:shd w:val="clear" w:color="auto" w:fill="auto"/>
            <w:vAlign w:val="center"/>
            <w:hideMark/>
          </w:tcPr>
          <w:p w14:paraId="297E5494"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25.00</w:t>
            </w:r>
          </w:p>
        </w:tc>
        <w:tc>
          <w:tcPr>
            <w:tcW w:w="825" w:type="dxa"/>
            <w:tcBorders>
              <w:top w:val="nil"/>
              <w:left w:val="nil"/>
              <w:bottom w:val="single" w:sz="8" w:space="0" w:color="auto"/>
              <w:right w:val="single" w:sz="8" w:space="0" w:color="auto"/>
            </w:tcBorders>
            <w:shd w:val="clear" w:color="auto" w:fill="auto"/>
            <w:vAlign w:val="center"/>
            <w:hideMark/>
          </w:tcPr>
          <w:p w14:paraId="6E7F6996"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w:t>
            </w:r>
          </w:p>
        </w:tc>
        <w:tc>
          <w:tcPr>
            <w:tcW w:w="860" w:type="dxa"/>
            <w:tcBorders>
              <w:top w:val="nil"/>
              <w:left w:val="nil"/>
              <w:bottom w:val="single" w:sz="8" w:space="0" w:color="auto"/>
              <w:right w:val="single" w:sz="8" w:space="0" w:color="auto"/>
            </w:tcBorders>
            <w:shd w:val="clear" w:color="auto" w:fill="auto"/>
            <w:vAlign w:val="center"/>
            <w:hideMark/>
          </w:tcPr>
          <w:p w14:paraId="290285B2"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50.00</w:t>
            </w:r>
          </w:p>
        </w:tc>
      </w:tr>
      <w:tr w:rsidR="001224AC" w:rsidRPr="008A36B1" w14:paraId="492ECB08"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1F26D193" w14:textId="233955FF" w:rsidR="001224AC" w:rsidRPr="008A36B1" w:rsidRDefault="0033025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Tubo microcentrífugo</w:t>
            </w:r>
            <w:r w:rsidR="001224AC" w:rsidRPr="008A36B1">
              <w:rPr>
                <w:rFonts w:ascii="Arial" w:eastAsia="Times New Roman" w:hAnsi="Arial" w:cs="Arial"/>
                <w:color w:val="000000"/>
                <w:sz w:val="16"/>
                <w:szCs w:val="16"/>
                <w:lang w:val="es-ES" w:eastAsia="es-PE"/>
              </w:rPr>
              <w:t xml:space="preserve"> de 1.5mL Bolsa por 500 unid.</w:t>
            </w:r>
          </w:p>
        </w:tc>
        <w:tc>
          <w:tcPr>
            <w:tcW w:w="835" w:type="dxa"/>
            <w:tcBorders>
              <w:top w:val="nil"/>
              <w:left w:val="nil"/>
              <w:bottom w:val="single" w:sz="8" w:space="0" w:color="auto"/>
              <w:right w:val="single" w:sz="8" w:space="0" w:color="auto"/>
            </w:tcBorders>
            <w:shd w:val="clear" w:color="auto" w:fill="auto"/>
            <w:vAlign w:val="center"/>
            <w:hideMark/>
          </w:tcPr>
          <w:p w14:paraId="2F42B3B8"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100.00</w:t>
            </w:r>
          </w:p>
        </w:tc>
        <w:tc>
          <w:tcPr>
            <w:tcW w:w="825" w:type="dxa"/>
            <w:tcBorders>
              <w:top w:val="nil"/>
              <w:left w:val="nil"/>
              <w:bottom w:val="single" w:sz="8" w:space="0" w:color="auto"/>
              <w:right w:val="single" w:sz="8" w:space="0" w:color="auto"/>
            </w:tcBorders>
            <w:shd w:val="clear" w:color="auto" w:fill="auto"/>
            <w:vAlign w:val="center"/>
            <w:hideMark/>
          </w:tcPr>
          <w:p w14:paraId="2CF55FFA" w14:textId="1E0426A9"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5C6FD442" w14:textId="1AD2E26D"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w:t>
            </w:r>
            <w:r w:rsidR="001224AC" w:rsidRPr="008A36B1">
              <w:rPr>
                <w:rFonts w:ascii="Arial" w:eastAsia="Times New Roman" w:hAnsi="Arial" w:cs="Arial"/>
                <w:color w:val="000000"/>
                <w:sz w:val="16"/>
                <w:szCs w:val="16"/>
                <w:lang w:val="es-ES" w:eastAsia="es-PE"/>
              </w:rPr>
              <w:t>00.00</w:t>
            </w:r>
          </w:p>
        </w:tc>
      </w:tr>
      <w:tr w:rsidR="001224AC" w:rsidRPr="008A36B1" w14:paraId="0A2DE4EF"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232FD0B1" w14:textId="77777777" w:rsidR="001224AC" w:rsidRPr="005C4426" w:rsidRDefault="001224AC" w:rsidP="001224AC">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Platinum PCR SuperMix x100 Rx. Kit x 100 Rxns</w:t>
            </w:r>
          </w:p>
        </w:tc>
        <w:tc>
          <w:tcPr>
            <w:tcW w:w="835" w:type="dxa"/>
            <w:tcBorders>
              <w:top w:val="nil"/>
              <w:left w:val="nil"/>
              <w:bottom w:val="single" w:sz="8" w:space="0" w:color="auto"/>
              <w:right w:val="single" w:sz="8" w:space="0" w:color="auto"/>
            </w:tcBorders>
            <w:shd w:val="clear" w:color="auto" w:fill="auto"/>
            <w:vAlign w:val="center"/>
            <w:hideMark/>
          </w:tcPr>
          <w:p w14:paraId="7C65E785"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800.00</w:t>
            </w:r>
          </w:p>
        </w:tc>
        <w:tc>
          <w:tcPr>
            <w:tcW w:w="825" w:type="dxa"/>
            <w:tcBorders>
              <w:top w:val="nil"/>
              <w:left w:val="nil"/>
              <w:bottom w:val="single" w:sz="8" w:space="0" w:color="auto"/>
              <w:right w:val="single" w:sz="8" w:space="0" w:color="auto"/>
            </w:tcBorders>
            <w:shd w:val="clear" w:color="auto" w:fill="auto"/>
            <w:vAlign w:val="center"/>
            <w:hideMark/>
          </w:tcPr>
          <w:p w14:paraId="6C6FD59F" w14:textId="4DE48FFE"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19631BCA" w14:textId="5C67BCA3"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8</w:t>
            </w:r>
            <w:r w:rsidR="001224AC" w:rsidRPr="008A36B1">
              <w:rPr>
                <w:rFonts w:ascii="Arial" w:eastAsia="Times New Roman" w:hAnsi="Arial" w:cs="Arial"/>
                <w:color w:val="000000"/>
                <w:sz w:val="16"/>
                <w:szCs w:val="16"/>
                <w:lang w:val="es-ES" w:eastAsia="es-PE"/>
              </w:rPr>
              <w:t>00.00</w:t>
            </w:r>
          </w:p>
        </w:tc>
      </w:tr>
      <w:tr w:rsidR="001224AC" w:rsidRPr="008A36B1" w14:paraId="5708F360"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1DB4626B" w14:textId="77777777" w:rsidR="001224AC" w:rsidRPr="005C4426" w:rsidRDefault="001224AC" w:rsidP="001224AC">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Geberuler 100bp DNA Ladder. Kit x 5 ug</w:t>
            </w:r>
          </w:p>
        </w:tc>
        <w:tc>
          <w:tcPr>
            <w:tcW w:w="835" w:type="dxa"/>
            <w:tcBorders>
              <w:top w:val="nil"/>
              <w:left w:val="nil"/>
              <w:bottom w:val="single" w:sz="8" w:space="0" w:color="auto"/>
              <w:right w:val="single" w:sz="8" w:space="0" w:color="auto"/>
            </w:tcBorders>
            <w:shd w:val="clear" w:color="auto" w:fill="auto"/>
            <w:vAlign w:val="center"/>
            <w:hideMark/>
          </w:tcPr>
          <w:p w14:paraId="2C306230"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273.50</w:t>
            </w:r>
          </w:p>
        </w:tc>
        <w:tc>
          <w:tcPr>
            <w:tcW w:w="825" w:type="dxa"/>
            <w:tcBorders>
              <w:top w:val="nil"/>
              <w:left w:val="nil"/>
              <w:bottom w:val="single" w:sz="8" w:space="0" w:color="auto"/>
              <w:right w:val="single" w:sz="8" w:space="0" w:color="auto"/>
            </w:tcBorders>
            <w:shd w:val="clear" w:color="auto" w:fill="auto"/>
            <w:vAlign w:val="center"/>
            <w:hideMark/>
          </w:tcPr>
          <w:p w14:paraId="57339192" w14:textId="7E5F0CA8"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7064687A" w14:textId="76E94E54"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273</w:t>
            </w:r>
            <w:r w:rsidR="001224AC" w:rsidRPr="008A36B1">
              <w:rPr>
                <w:rFonts w:ascii="Arial" w:eastAsia="Times New Roman" w:hAnsi="Arial" w:cs="Arial"/>
                <w:color w:val="000000"/>
                <w:sz w:val="16"/>
                <w:szCs w:val="16"/>
                <w:lang w:val="es-ES" w:eastAsia="es-PE"/>
              </w:rPr>
              <w:t>.00</w:t>
            </w:r>
          </w:p>
        </w:tc>
      </w:tr>
      <w:tr w:rsidR="001224AC" w:rsidRPr="008A36B1" w14:paraId="63D4AD31"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0D6D88D0"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SYBR SAFE DA STAIIN 400 uL. Vial x 400 uL</w:t>
            </w:r>
          </w:p>
        </w:tc>
        <w:tc>
          <w:tcPr>
            <w:tcW w:w="835" w:type="dxa"/>
            <w:tcBorders>
              <w:top w:val="nil"/>
              <w:left w:val="nil"/>
              <w:bottom w:val="single" w:sz="8" w:space="0" w:color="auto"/>
              <w:right w:val="single" w:sz="8" w:space="0" w:color="auto"/>
            </w:tcBorders>
            <w:shd w:val="clear" w:color="auto" w:fill="auto"/>
            <w:vAlign w:val="center"/>
            <w:hideMark/>
          </w:tcPr>
          <w:p w14:paraId="3E264C5C"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505.00</w:t>
            </w:r>
          </w:p>
        </w:tc>
        <w:tc>
          <w:tcPr>
            <w:tcW w:w="825" w:type="dxa"/>
            <w:tcBorders>
              <w:top w:val="nil"/>
              <w:left w:val="nil"/>
              <w:bottom w:val="single" w:sz="8" w:space="0" w:color="auto"/>
              <w:right w:val="single" w:sz="8" w:space="0" w:color="auto"/>
            </w:tcBorders>
            <w:shd w:val="clear" w:color="auto" w:fill="auto"/>
            <w:vAlign w:val="center"/>
            <w:hideMark/>
          </w:tcPr>
          <w:p w14:paraId="5E4C331F" w14:textId="68034A83"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2C5213F7" w14:textId="557428B0"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505</w:t>
            </w:r>
            <w:r w:rsidR="001224AC" w:rsidRPr="008A36B1">
              <w:rPr>
                <w:rFonts w:ascii="Arial" w:eastAsia="Times New Roman" w:hAnsi="Arial" w:cs="Arial"/>
                <w:color w:val="000000"/>
                <w:sz w:val="16"/>
                <w:szCs w:val="16"/>
                <w:lang w:val="es-ES" w:eastAsia="es-PE"/>
              </w:rPr>
              <w:t>.00</w:t>
            </w:r>
          </w:p>
        </w:tc>
      </w:tr>
      <w:tr w:rsidR="001224AC" w:rsidRPr="008A36B1" w14:paraId="6892073F"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71050F0F"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TAE, 50 X 1000ml- Fco x 1000ml</w:t>
            </w:r>
          </w:p>
        </w:tc>
        <w:tc>
          <w:tcPr>
            <w:tcW w:w="835" w:type="dxa"/>
            <w:tcBorders>
              <w:top w:val="nil"/>
              <w:left w:val="nil"/>
              <w:bottom w:val="single" w:sz="8" w:space="0" w:color="auto"/>
              <w:right w:val="single" w:sz="8" w:space="0" w:color="auto"/>
            </w:tcBorders>
            <w:shd w:val="clear" w:color="auto" w:fill="auto"/>
            <w:vAlign w:val="center"/>
            <w:hideMark/>
          </w:tcPr>
          <w:p w14:paraId="6A1F9F9E"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810.00</w:t>
            </w:r>
          </w:p>
        </w:tc>
        <w:tc>
          <w:tcPr>
            <w:tcW w:w="825" w:type="dxa"/>
            <w:tcBorders>
              <w:top w:val="nil"/>
              <w:left w:val="nil"/>
              <w:bottom w:val="single" w:sz="8" w:space="0" w:color="auto"/>
              <w:right w:val="single" w:sz="8" w:space="0" w:color="auto"/>
            </w:tcBorders>
            <w:shd w:val="clear" w:color="auto" w:fill="auto"/>
            <w:vAlign w:val="center"/>
            <w:hideMark/>
          </w:tcPr>
          <w:p w14:paraId="5A3B6343"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335BECA3"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810.00</w:t>
            </w:r>
          </w:p>
        </w:tc>
      </w:tr>
      <w:tr w:rsidR="001224AC" w:rsidRPr="008A36B1" w14:paraId="5EA9B3BA"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452CFA84"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PBS, Ph 7,4 1000 ml. Fco x 1000ml</w:t>
            </w:r>
          </w:p>
        </w:tc>
        <w:tc>
          <w:tcPr>
            <w:tcW w:w="835" w:type="dxa"/>
            <w:tcBorders>
              <w:top w:val="nil"/>
              <w:left w:val="nil"/>
              <w:bottom w:val="single" w:sz="8" w:space="0" w:color="auto"/>
              <w:right w:val="single" w:sz="8" w:space="0" w:color="auto"/>
            </w:tcBorders>
            <w:shd w:val="clear" w:color="auto" w:fill="auto"/>
            <w:vAlign w:val="center"/>
            <w:hideMark/>
          </w:tcPr>
          <w:p w14:paraId="699372BE"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230.00</w:t>
            </w:r>
          </w:p>
        </w:tc>
        <w:tc>
          <w:tcPr>
            <w:tcW w:w="825" w:type="dxa"/>
            <w:tcBorders>
              <w:top w:val="nil"/>
              <w:left w:val="nil"/>
              <w:bottom w:val="single" w:sz="8" w:space="0" w:color="auto"/>
              <w:right w:val="single" w:sz="8" w:space="0" w:color="auto"/>
            </w:tcBorders>
            <w:shd w:val="clear" w:color="auto" w:fill="auto"/>
            <w:vAlign w:val="center"/>
            <w:hideMark/>
          </w:tcPr>
          <w:p w14:paraId="58A5C63A" w14:textId="0AD89EE9"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6AB28BCA" w14:textId="2761208A"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23</w:t>
            </w:r>
            <w:r w:rsidR="001224AC" w:rsidRPr="008A36B1">
              <w:rPr>
                <w:rFonts w:ascii="Arial" w:eastAsia="Times New Roman" w:hAnsi="Arial" w:cs="Arial"/>
                <w:color w:val="000000"/>
                <w:sz w:val="16"/>
                <w:szCs w:val="16"/>
                <w:lang w:val="es-ES" w:eastAsia="es-PE"/>
              </w:rPr>
              <w:t>0.00</w:t>
            </w:r>
          </w:p>
        </w:tc>
      </w:tr>
      <w:tr w:rsidR="001224AC" w:rsidRPr="008A36B1" w14:paraId="3EF84E13"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2F60BD44"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Agua destilada UltraPura™. Fco x 500ml</w:t>
            </w:r>
          </w:p>
        </w:tc>
        <w:tc>
          <w:tcPr>
            <w:tcW w:w="835" w:type="dxa"/>
            <w:tcBorders>
              <w:top w:val="nil"/>
              <w:left w:val="nil"/>
              <w:bottom w:val="single" w:sz="8" w:space="0" w:color="auto"/>
              <w:right w:val="single" w:sz="8" w:space="0" w:color="auto"/>
            </w:tcBorders>
            <w:shd w:val="clear" w:color="auto" w:fill="auto"/>
            <w:vAlign w:val="center"/>
            <w:hideMark/>
          </w:tcPr>
          <w:p w14:paraId="2D499340"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256.80</w:t>
            </w:r>
          </w:p>
        </w:tc>
        <w:tc>
          <w:tcPr>
            <w:tcW w:w="825" w:type="dxa"/>
            <w:tcBorders>
              <w:top w:val="nil"/>
              <w:left w:val="nil"/>
              <w:bottom w:val="single" w:sz="8" w:space="0" w:color="auto"/>
              <w:right w:val="single" w:sz="8" w:space="0" w:color="auto"/>
            </w:tcBorders>
            <w:shd w:val="clear" w:color="auto" w:fill="auto"/>
            <w:vAlign w:val="center"/>
            <w:hideMark/>
          </w:tcPr>
          <w:p w14:paraId="7AA2C4E7" w14:textId="2184EB68"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hideMark/>
          </w:tcPr>
          <w:p w14:paraId="5168DD22" w14:textId="72B8913D"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256</w:t>
            </w:r>
            <w:r w:rsidR="001224AC" w:rsidRPr="008A36B1">
              <w:rPr>
                <w:rFonts w:ascii="Arial" w:eastAsia="Times New Roman" w:hAnsi="Arial" w:cs="Arial"/>
                <w:color w:val="000000"/>
                <w:sz w:val="16"/>
                <w:szCs w:val="16"/>
                <w:lang w:val="es-ES" w:eastAsia="es-PE"/>
              </w:rPr>
              <w:t>.00</w:t>
            </w:r>
          </w:p>
        </w:tc>
      </w:tr>
      <w:tr w:rsidR="001224AC" w:rsidRPr="008A36B1" w14:paraId="659A99CA"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56D7F7E2" w14:textId="77777777" w:rsidR="001224AC" w:rsidRPr="005C4426" w:rsidRDefault="001224AC" w:rsidP="001224AC">
            <w:pPr>
              <w:spacing w:after="0" w:line="240" w:lineRule="auto"/>
              <w:rPr>
                <w:rFonts w:ascii="Arial" w:eastAsia="Times New Roman" w:hAnsi="Arial" w:cs="Arial"/>
                <w:color w:val="000000"/>
                <w:sz w:val="16"/>
                <w:szCs w:val="16"/>
                <w:lang w:val="en-US" w:eastAsia="es-PE"/>
              </w:rPr>
            </w:pPr>
            <w:r w:rsidRPr="008A36B1">
              <w:rPr>
                <w:rFonts w:ascii="Arial" w:eastAsia="Times New Roman" w:hAnsi="Arial" w:cs="Arial"/>
                <w:color w:val="000000"/>
                <w:sz w:val="16"/>
                <w:szCs w:val="16"/>
                <w:lang w:val="en-US" w:eastAsia="es-PE"/>
              </w:rPr>
              <w:t>PureLink™ Microbiome DNA Purification. Kit x 50</w:t>
            </w:r>
          </w:p>
        </w:tc>
        <w:tc>
          <w:tcPr>
            <w:tcW w:w="835" w:type="dxa"/>
            <w:tcBorders>
              <w:top w:val="nil"/>
              <w:left w:val="nil"/>
              <w:bottom w:val="single" w:sz="8" w:space="0" w:color="auto"/>
              <w:right w:val="single" w:sz="8" w:space="0" w:color="auto"/>
            </w:tcBorders>
            <w:shd w:val="clear" w:color="auto" w:fill="auto"/>
            <w:vAlign w:val="center"/>
            <w:hideMark/>
          </w:tcPr>
          <w:p w14:paraId="364D6FCB"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600.00</w:t>
            </w:r>
          </w:p>
        </w:tc>
        <w:tc>
          <w:tcPr>
            <w:tcW w:w="825" w:type="dxa"/>
            <w:tcBorders>
              <w:top w:val="nil"/>
              <w:left w:val="nil"/>
              <w:bottom w:val="single" w:sz="8" w:space="0" w:color="auto"/>
              <w:right w:val="single" w:sz="8" w:space="0" w:color="auto"/>
            </w:tcBorders>
            <w:shd w:val="clear" w:color="auto" w:fill="auto"/>
            <w:vAlign w:val="center"/>
            <w:hideMark/>
          </w:tcPr>
          <w:p w14:paraId="53C69EA7" w14:textId="3933B866"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w:t>
            </w:r>
          </w:p>
        </w:tc>
        <w:tc>
          <w:tcPr>
            <w:tcW w:w="860" w:type="dxa"/>
            <w:tcBorders>
              <w:top w:val="nil"/>
              <w:left w:val="nil"/>
              <w:bottom w:val="single" w:sz="8" w:space="0" w:color="auto"/>
              <w:right w:val="single" w:sz="8" w:space="0" w:color="auto"/>
            </w:tcBorders>
            <w:shd w:val="clear" w:color="auto" w:fill="auto"/>
            <w:vAlign w:val="center"/>
            <w:hideMark/>
          </w:tcPr>
          <w:p w14:paraId="05C159B1" w14:textId="7412C2C6" w:rsidR="001224AC" w:rsidRPr="008A36B1" w:rsidRDefault="00CB069A"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1200.00</w:t>
            </w:r>
          </w:p>
        </w:tc>
      </w:tr>
      <w:tr w:rsidR="001224AC" w:rsidRPr="008A36B1" w14:paraId="1349926E"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770AC6F3" w14:textId="717F2B58" w:rsidR="001224AC" w:rsidRPr="008A36B1" w:rsidRDefault="008A36B1" w:rsidP="001224A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val="es-ES" w:eastAsia="es-PE"/>
              </w:rPr>
              <w:t xml:space="preserve">Disco de antibióticos </w:t>
            </w:r>
            <w:r w:rsidR="001224AC" w:rsidRPr="008A36B1">
              <w:rPr>
                <w:rFonts w:ascii="Arial" w:eastAsia="Times New Roman" w:hAnsi="Arial" w:cs="Arial"/>
                <w:color w:val="000000"/>
                <w:sz w:val="16"/>
                <w:szCs w:val="16"/>
                <w:lang w:val="es-ES" w:eastAsia="es-PE"/>
              </w:rPr>
              <w:t xml:space="preserve">carbapénicos de 10 µg. </w:t>
            </w:r>
            <w:r w:rsidR="0033025C" w:rsidRPr="008A36B1">
              <w:rPr>
                <w:rFonts w:ascii="Arial" w:eastAsia="Times New Roman" w:hAnsi="Arial" w:cs="Arial"/>
                <w:color w:val="000000"/>
                <w:sz w:val="16"/>
                <w:szCs w:val="16"/>
                <w:lang w:val="es-ES" w:eastAsia="es-PE"/>
              </w:rPr>
              <w:t xml:space="preserve">5x50 Discs </w:t>
            </w:r>
          </w:p>
        </w:tc>
        <w:tc>
          <w:tcPr>
            <w:tcW w:w="835" w:type="dxa"/>
            <w:tcBorders>
              <w:top w:val="nil"/>
              <w:left w:val="nil"/>
              <w:bottom w:val="single" w:sz="8" w:space="0" w:color="auto"/>
              <w:right w:val="single" w:sz="8" w:space="0" w:color="auto"/>
            </w:tcBorders>
            <w:shd w:val="clear" w:color="auto" w:fill="auto"/>
            <w:vAlign w:val="center"/>
            <w:hideMark/>
          </w:tcPr>
          <w:p w14:paraId="737F600B" w14:textId="271B9F9B" w:rsidR="001224AC" w:rsidRPr="008A36B1" w:rsidRDefault="004D60E4"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65</w:t>
            </w:r>
            <w:r w:rsidR="001224AC" w:rsidRPr="008A36B1">
              <w:rPr>
                <w:rFonts w:ascii="Arial" w:eastAsia="Times New Roman" w:hAnsi="Arial" w:cs="Arial"/>
                <w:color w:val="000000"/>
                <w:sz w:val="16"/>
                <w:szCs w:val="16"/>
                <w:lang w:val="es-ES" w:eastAsia="es-PE"/>
              </w:rPr>
              <w:t>.00</w:t>
            </w:r>
          </w:p>
        </w:tc>
        <w:tc>
          <w:tcPr>
            <w:tcW w:w="825" w:type="dxa"/>
            <w:tcBorders>
              <w:top w:val="nil"/>
              <w:left w:val="nil"/>
              <w:bottom w:val="single" w:sz="8" w:space="0" w:color="auto"/>
              <w:right w:val="single" w:sz="8" w:space="0" w:color="auto"/>
            </w:tcBorders>
            <w:shd w:val="clear" w:color="auto" w:fill="auto"/>
            <w:vAlign w:val="center"/>
            <w:hideMark/>
          </w:tcPr>
          <w:p w14:paraId="78948B4A" w14:textId="55C03D2F"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10</w:t>
            </w:r>
          </w:p>
        </w:tc>
        <w:tc>
          <w:tcPr>
            <w:tcW w:w="860" w:type="dxa"/>
            <w:tcBorders>
              <w:top w:val="nil"/>
              <w:left w:val="nil"/>
              <w:bottom w:val="single" w:sz="8" w:space="0" w:color="auto"/>
              <w:right w:val="single" w:sz="8" w:space="0" w:color="auto"/>
            </w:tcBorders>
            <w:shd w:val="clear" w:color="auto" w:fill="auto"/>
            <w:vAlign w:val="center"/>
            <w:hideMark/>
          </w:tcPr>
          <w:p w14:paraId="75B09B7A" w14:textId="60CC7DDD"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650</w:t>
            </w:r>
            <w:r w:rsidR="00723241" w:rsidRPr="008A36B1">
              <w:rPr>
                <w:rFonts w:ascii="Arial" w:eastAsia="Times New Roman" w:hAnsi="Arial" w:cs="Arial"/>
                <w:color w:val="000000"/>
                <w:sz w:val="16"/>
                <w:szCs w:val="16"/>
                <w:lang w:eastAsia="es-PE"/>
              </w:rPr>
              <w:t>.00</w:t>
            </w:r>
          </w:p>
        </w:tc>
      </w:tr>
      <w:tr w:rsidR="001224AC" w:rsidRPr="008A36B1" w14:paraId="124EB5CB"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08834A39" w14:textId="2D48698A"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 xml:space="preserve">Discos de inhibidores </w:t>
            </w:r>
            <w:r w:rsidR="004D60E4" w:rsidRPr="008A36B1">
              <w:rPr>
                <w:rFonts w:ascii="Arial" w:eastAsia="Times New Roman" w:hAnsi="Arial" w:cs="Arial"/>
                <w:color w:val="000000"/>
                <w:sz w:val="16"/>
                <w:szCs w:val="16"/>
                <w:lang w:val="es-ES" w:eastAsia="es-PE"/>
              </w:rPr>
              <w:t>EDTA-APB. 5x50 Discs</w:t>
            </w:r>
          </w:p>
        </w:tc>
        <w:tc>
          <w:tcPr>
            <w:tcW w:w="835" w:type="dxa"/>
            <w:tcBorders>
              <w:top w:val="nil"/>
              <w:left w:val="nil"/>
              <w:bottom w:val="single" w:sz="8" w:space="0" w:color="auto"/>
              <w:right w:val="single" w:sz="8" w:space="0" w:color="auto"/>
            </w:tcBorders>
            <w:shd w:val="clear" w:color="auto" w:fill="auto"/>
            <w:vAlign w:val="center"/>
            <w:hideMark/>
          </w:tcPr>
          <w:p w14:paraId="2FC33264" w14:textId="4E05931F" w:rsidR="001224AC" w:rsidRPr="008A36B1" w:rsidRDefault="0033025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w:t>
            </w:r>
            <w:r w:rsidR="004D60E4" w:rsidRPr="008A36B1">
              <w:rPr>
                <w:rFonts w:ascii="Arial" w:eastAsia="Times New Roman" w:hAnsi="Arial" w:cs="Arial"/>
                <w:color w:val="000000"/>
                <w:sz w:val="16"/>
                <w:szCs w:val="16"/>
                <w:lang w:val="es-ES" w:eastAsia="es-PE"/>
              </w:rPr>
              <w:t>0</w:t>
            </w:r>
            <w:r w:rsidR="001224AC" w:rsidRPr="008A36B1">
              <w:rPr>
                <w:rFonts w:ascii="Arial" w:eastAsia="Times New Roman" w:hAnsi="Arial" w:cs="Arial"/>
                <w:color w:val="000000"/>
                <w:sz w:val="16"/>
                <w:szCs w:val="16"/>
                <w:lang w:val="es-ES" w:eastAsia="es-PE"/>
              </w:rPr>
              <w:t>0.00</w:t>
            </w:r>
          </w:p>
        </w:tc>
        <w:tc>
          <w:tcPr>
            <w:tcW w:w="825" w:type="dxa"/>
            <w:tcBorders>
              <w:top w:val="nil"/>
              <w:left w:val="nil"/>
              <w:bottom w:val="single" w:sz="8" w:space="0" w:color="auto"/>
              <w:right w:val="single" w:sz="8" w:space="0" w:color="auto"/>
            </w:tcBorders>
            <w:shd w:val="clear" w:color="auto" w:fill="auto"/>
            <w:vAlign w:val="center"/>
            <w:hideMark/>
          </w:tcPr>
          <w:p w14:paraId="6E70FD51" w14:textId="24BBDF75" w:rsidR="001224AC" w:rsidRPr="008A36B1" w:rsidRDefault="00ED7345"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4</w:t>
            </w:r>
          </w:p>
        </w:tc>
        <w:tc>
          <w:tcPr>
            <w:tcW w:w="860" w:type="dxa"/>
            <w:tcBorders>
              <w:top w:val="nil"/>
              <w:left w:val="nil"/>
              <w:bottom w:val="single" w:sz="8" w:space="0" w:color="auto"/>
              <w:right w:val="single" w:sz="8" w:space="0" w:color="auto"/>
            </w:tcBorders>
            <w:shd w:val="clear" w:color="auto" w:fill="auto"/>
            <w:vAlign w:val="center"/>
            <w:hideMark/>
          </w:tcPr>
          <w:p w14:paraId="7FB30834" w14:textId="5CA14374" w:rsidR="001224AC" w:rsidRPr="008A36B1" w:rsidRDefault="00ED7345"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80</w:t>
            </w:r>
            <w:r w:rsidR="001224AC" w:rsidRPr="008A36B1">
              <w:rPr>
                <w:rFonts w:ascii="Arial" w:eastAsia="Times New Roman" w:hAnsi="Arial" w:cs="Arial"/>
                <w:color w:val="000000"/>
                <w:sz w:val="16"/>
                <w:szCs w:val="16"/>
                <w:lang w:val="es-ES" w:eastAsia="es-PE"/>
              </w:rPr>
              <w:t>0.00</w:t>
            </w:r>
          </w:p>
        </w:tc>
      </w:tr>
      <w:tr w:rsidR="001224AC" w:rsidRPr="008A36B1" w14:paraId="7F9C7601"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70A0ECCF" w14:textId="77777777"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Cepas controles de bacterias para pruebas. Vial 1.0 mL</w:t>
            </w:r>
          </w:p>
        </w:tc>
        <w:tc>
          <w:tcPr>
            <w:tcW w:w="835" w:type="dxa"/>
            <w:tcBorders>
              <w:top w:val="nil"/>
              <w:left w:val="nil"/>
              <w:bottom w:val="single" w:sz="8" w:space="0" w:color="auto"/>
              <w:right w:val="single" w:sz="8" w:space="0" w:color="auto"/>
            </w:tcBorders>
            <w:shd w:val="clear" w:color="auto" w:fill="auto"/>
            <w:vAlign w:val="center"/>
            <w:hideMark/>
          </w:tcPr>
          <w:p w14:paraId="68A9A6A6" w14:textId="77777777"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220.00</w:t>
            </w:r>
          </w:p>
        </w:tc>
        <w:tc>
          <w:tcPr>
            <w:tcW w:w="825" w:type="dxa"/>
            <w:tcBorders>
              <w:top w:val="nil"/>
              <w:left w:val="nil"/>
              <w:bottom w:val="single" w:sz="8" w:space="0" w:color="auto"/>
              <w:right w:val="single" w:sz="8" w:space="0" w:color="auto"/>
            </w:tcBorders>
            <w:shd w:val="clear" w:color="auto" w:fill="auto"/>
            <w:vAlign w:val="center"/>
            <w:hideMark/>
          </w:tcPr>
          <w:p w14:paraId="4F6B2C69" w14:textId="0A68CEEB" w:rsidR="001224AC" w:rsidRPr="008A36B1" w:rsidRDefault="007D11FF"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5</w:t>
            </w:r>
          </w:p>
        </w:tc>
        <w:tc>
          <w:tcPr>
            <w:tcW w:w="860" w:type="dxa"/>
            <w:tcBorders>
              <w:top w:val="nil"/>
              <w:left w:val="nil"/>
              <w:bottom w:val="single" w:sz="8" w:space="0" w:color="auto"/>
              <w:right w:val="single" w:sz="8" w:space="0" w:color="auto"/>
            </w:tcBorders>
            <w:shd w:val="clear" w:color="auto" w:fill="auto"/>
            <w:vAlign w:val="center"/>
            <w:hideMark/>
          </w:tcPr>
          <w:p w14:paraId="5D938685" w14:textId="7C915F65" w:rsidR="001224AC" w:rsidRPr="008A36B1" w:rsidRDefault="001224AC" w:rsidP="001224AC">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1</w:t>
            </w:r>
            <w:r w:rsidR="007D11FF" w:rsidRPr="008A36B1">
              <w:rPr>
                <w:rFonts w:ascii="Arial" w:eastAsia="Times New Roman" w:hAnsi="Arial" w:cs="Arial"/>
                <w:color w:val="000000"/>
                <w:sz w:val="16"/>
                <w:szCs w:val="16"/>
                <w:lang w:val="es-ES" w:eastAsia="es-PE"/>
              </w:rPr>
              <w:t>10</w:t>
            </w:r>
            <w:r w:rsidRPr="008A36B1">
              <w:rPr>
                <w:rFonts w:ascii="Arial" w:eastAsia="Times New Roman" w:hAnsi="Arial" w:cs="Arial"/>
                <w:color w:val="000000"/>
                <w:sz w:val="16"/>
                <w:szCs w:val="16"/>
                <w:lang w:val="es-ES" w:eastAsia="es-PE"/>
              </w:rPr>
              <w:t>0.00</w:t>
            </w:r>
          </w:p>
        </w:tc>
      </w:tr>
      <w:tr w:rsidR="001224AC" w:rsidRPr="008A36B1" w14:paraId="4E5E3239"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3067EE77" w14:textId="019B72A4"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 xml:space="preserve">Agar Mueller-Hinton. Fco x </w:t>
            </w:r>
            <w:r w:rsidR="00723241" w:rsidRPr="008A36B1">
              <w:rPr>
                <w:rFonts w:ascii="Arial" w:eastAsia="Times New Roman" w:hAnsi="Arial" w:cs="Arial"/>
                <w:color w:val="000000"/>
                <w:sz w:val="16"/>
                <w:szCs w:val="16"/>
                <w:lang w:val="es-ES" w:eastAsia="es-PE"/>
              </w:rPr>
              <w:t>1 lb</w:t>
            </w:r>
          </w:p>
        </w:tc>
        <w:tc>
          <w:tcPr>
            <w:tcW w:w="835" w:type="dxa"/>
            <w:tcBorders>
              <w:top w:val="nil"/>
              <w:left w:val="nil"/>
              <w:bottom w:val="single" w:sz="8" w:space="0" w:color="auto"/>
              <w:right w:val="single" w:sz="8" w:space="0" w:color="auto"/>
            </w:tcBorders>
            <w:shd w:val="clear" w:color="auto" w:fill="auto"/>
            <w:vAlign w:val="center"/>
            <w:hideMark/>
          </w:tcPr>
          <w:p w14:paraId="1E340680" w14:textId="64021EBD"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 </w:t>
            </w:r>
            <w:r w:rsidR="00723241" w:rsidRPr="008A36B1">
              <w:rPr>
                <w:rFonts w:ascii="Arial" w:eastAsia="Times New Roman" w:hAnsi="Arial" w:cs="Arial"/>
                <w:color w:val="000000"/>
                <w:sz w:val="16"/>
                <w:szCs w:val="16"/>
                <w:lang w:eastAsia="es-PE"/>
              </w:rPr>
              <w:t>450.00</w:t>
            </w:r>
          </w:p>
        </w:tc>
        <w:tc>
          <w:tcPr>
            <w:tcW w:w="825" w:type="dxa"/>
            <w:tcBorders>
              <w:top w:val="nil"/>
              <w:left w:val="nil"/>
              <w:bottom w:val="single" w:sz="8" w:space="0" w:color="auto"/>
              <w:right w:val="single" w:sz="8" w:space="0" w:color="auto"/>
            </w:tcBorders>
            <w:shd w:val="clear" w:color="auto" w:fill="auto"/>
            <w:vAlign w:val="center"/>
            <w:hideMark/>
          </w:tcPr>
          <w:p w14:paraId="4CEA29FA" w14:textId="71D144D8" w:rsidR="001224AC"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w:t>
            </w:r>
          </w:p>
        </w:tc>
        <w:tc>
          <w:tcPr>
            <w:tcW w:w="860" w:type="dxa"/>
            <w:tcBorders>
              <w:top w:val="nil"/>
              <w:left w:val="nil"/>
              <w:bottom w:val="single" w:sz="8" w:space="0" w:color="auto"/>
              <w:right w:val="single" w:sz="8" w:space="0" w:color="auto"/>
            </w:tcBorders>
            <w:shd w:val="clear" w:color="auto" w:fill="auto"/>
            <w:vAlign w:val="center"/>
            <w:hideMark/>
          </w:tcPr>
          <w:p w14:paraId="4E592E9E" w14:textId="495B8525"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 </w:t>
            </w:r>
            <w:r w:rsidR="00723241" w:rsidRPr="008A36B1">
              <w:rPr>
                <w:rFonts w:ascii="Arial" w:eastAsia="Times New Roman" w:hAnsi="Arial" w:cs="Arial"/>
                <w:color w:val="000000"/>
                <w:sz w:val="16"/>
                <w:szCs w:val="16"/>
                <w:lang w:eastAsia="es-PE"/>
              </w:rPr>
              <w:t>1350.00</w:t>
            </w:r>
          </w:p>
        </w:tc>
      </w:tr>
      <w:tr w:rsidR="001224AC" w:rsidRPr="008A36B1" w14:paraId="2951159E"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hideMark/>
          </w:tcPr>
          <w:p w14:paraId="0EB991D9" w14:textId="19FEB0E9" w:rsidR="001224AC" w:rsidRPr="005C4426" w:rsidRDefault="001224AC" w:rsidP="001224AC">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Agar Mac Conkey. Fco x</w:t>
            </w:r>
            <w:r w:rsidR="00A07D5A" w:rsidRPr="005C4426">
              <w:rPr>
                <w:rFonts w:ascii="Arial" w:eastAsia="Times New Roman" w:hAnsi="Arial" w:cs="Arial"/>
                <w:color w:val="000000"/>
                <w:sz w:val="16"/>
                <w:szCs w:val="16"/>
                <w:lang w:val="en-US" w:eastAsia="es-PE"/>
              </w:rPr>
              <w:t xml:space="preserve"> </w:t>
            </w:r>
            <w:r w:rsidR="0012300C" w:rsidRPr="005C4426">
              <w:rPr>
                <w:rFonts w:ascii="Arial" w:eastAsia="Times New Roman" w:hAnsi="Arial" w:cs="Arial"/>
                <w:color w:val="000000"/>
                <w:sz w:val="16"/>
                <w:szCs w:val="16"/>
                <w:lang w:val="en-US" w:eastAsia="es-PE"/>
              </w:rPr>
              <w:t>1 lb</w:t>
            </w:r>
          </w:p>
        </w:tc>
        <w:tc>
          <w:tcPr>
            <w:tcW w:w="835" w:type="dxa"/>
            <w:tcBorders>
              <w:top w:val="nil"/>
              <w:left w:val="nil"/>
              <w:bottom w:val="single" w:sz="8" w:space="0" w:color="auto"/>
              <w:right w:val="single" w:sz="8" w:space="0" w:color="auto"/>
            </w:tcBorders>
            <w:shd w:val="clear" w:color="auto" w:fill="auto"/>
            <w:vAlign w:val="center"/>
            <w:hideMark/>
          </w:tcPr>
          <w:p w14:paraId="001CDCD8" w14:textId="64FA51E7" w:rsidR="001224AC" w:rsidRPr="008A36B1" w:rsidRDefault="001224AC" w:rsidP="001224AC">
            <w:pPr>
              <w:spacing w:after="0" w:line="240" w:lineRule="auto"/>
              <w:rPr>
                <w:rFonts w:ascii="Arial" w:eastAsia="Times New Roman" w:hAnsi="Arial" w:cs="Arial"/>
                <w:color w:val="000000"/>
                <w:sz w:val="16"/>
                <w:szCs w:val="16"/>
                <w:lang w:eastAsia="es-PE"/>
              </w:rPr>
            </w:pPr>
            <w:r w:rsidRPr="005C4426">
              <w:rPr>
                <w:rFonts w:ascii="Arial" w:eastAsia="Times New Roman" w:hAnsi="Arial" w:cs="Arial"/>
                <w:color w:val="000000"/>
                <w:sz w:val="16"/>
                <w:szCs w:val="16"/>
                <w:lang w:val="en-US" w:eastAsia="es-PE"/>
              </w:rPr>
              <w:t> </w:t>
            </w:r>
            <w:r w:rsidR="00723241" w:rsidRPr="008A36B1">
              <w:rPr>
                <w:rFonts w:ascii="Arial" w:eastAsia="Times New Roman" w:hAnsi="Arial" w:cs="Arial"/>
                <w:color w:val="000000"/>
                <w:sz w:val="16"/>
                <w:szCs w:val="16"/>
                <w:lang w:eastAsia="es-PE"/>
              </w:rPr>
              <w:t>480.00</w:t>
            </w:r>
          </w:p>
        </w:tc>
        <w:tc>
          <w:tcPr>
            <w:tcW w:w="825" w:type="dxa"/>
            <w:tcBorders>
              <w:top w:val="nil"/>
              <w:left w:val="nil"/>
              <w:bottom w:val="single" w:sz="8" w:space="0" w:color="auto"/>
              <w:right w:val="single" w:sz="8" w:space="0" w:color="auto"/>
            </w:tcBorders>
            <w:shd w:val="clear" w:color="auto" w:fill="auto"/>
            <w:vAlign w:val="center"/>
            <w:hideMark/>
          </w:tcPr>
          <w:p w14:paraId="6E5107FB" w14:textId="7A3EAEF2" w:rsidR="001224AC" w:rsidRPr="008A36B1" w:rsidRDefault="00723241"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w:t>
            </w:r>
          </w:p>
        </w:tc>
        <w:tc>
          <w:tcPr>
            <w:tcW w:w="860" w:type="dxa"/>
            <w:tcBorders>
              <w:top w:val="nil"/>
              <w:left w:val="nil"/>
              <w:bottom w:val="single" w:sz="8" w:space="0" w:color="auto"/>
              <w:right w:val="single" w:sz="8" w:space="0" w:color="auto"/>
            </w:tcBorders>
            <w:shd w:val="clear" w:color="auto" w:fill="auto"/>
            <w:vAlign w:val="center"/>
            <w:hideMark/>
          </w:tcPr>
          <w:p w14:paraId="35AC2D42" w14:textId="1844935D" w:rsidR="001224AC" w:rsidRPr="008A36B1" w:rsidRDefault="001224AC" w:rsidP="001224AC">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 </w:t>
            </w:r>
            <w:r w:rsidR="00723241" w:rsidRPr="008A36B1">
              <w:rPr>
                <w:rFonts w:ascii="Arial" w:eastAsia="Times New Roman" w:hAnsi="Arial" w:cs="Arial"/>
                <w:color w:val="000000"/>
                <w:sz w:val="16"/>
                <w:szCs w:val="16"/>
                <w:lang w:eastAsia="es-PE"/>
              </w:rPr>
              <w:t>960.00</w:t>
            </w:r>
          </w:p>
        </w:tc>
      </w:tr>
      <w:bookmarkEnd w:id="24"/>
    </w:tbl>
    <w:p w14:paraId="00785CE7" w14:textId="2490C7A9" w:rsidR="00542288" w:rsidRPr="008A36B1" w:rsidRDefault="00542288" w:rsidP="00542288">
      <w:pPr>
        <w:widowControl w:val="0"/>
        <w:autoSpaceDE w:val="0"/>
        <w:autoSpaceDN w:val="0"/>
        <w:adjustRightInd w:val="0"/>
        <w:spacing w:before="39" w:after="0" w:line="180" w:lineRule="exact"/>
        <w:rPr>
          <w:rFonts w:ascii="Arial" w:eastAsia="Times New Roman" w:hAnsi="Arial" w:cs="Arial"/>
          <w:b/>
          <w:bCs/>
          <w:position w:val="-1"/>
          <w:sz w:val="16"/>
          <w:szCs w:val="16"/>
          <w:lang w:eastAsia="es-PE"/>
        </w:rPr>
      </w:pPr>
    </w:p>
    <w:p w14:paraId="61486BA5" w14:textId="325688B3" w:rsidR="00542288" w:rsidRPr="008A36B1" w:rsidRDefault="00542288"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pPr w:leftFromText="141" w:rightFromText="141" w:vertAnchor="page" w:horzAnchor="margin" w:tblpXSpec="right" w:tblpY="2261"/>
        <w:tblW w:w="7640" w:type="dxa"/>
        <w:tblCellMar>
          <w:left w:w="70" w:type="dxa"/>
          <w:right w:w="70" w:type="dxa"/>
        </w:tblCellMar>
        <w:tblLook w:val="04A0" w:firstRow="1" w:lastRow="0" w:firstColumn="1" w:lastColumn="0" w:noHBand="0" w:noVBand="1"/>
      </w:tblPr>
      <w:tblGrid>
        <w:gridCol w:w="5120"/>
        <w:gridCol w:w="835"/>
        <w:gridCol w:w="825"/>
        <w:gridCol w:w="941"/>
      </w:tblGrid>
      <w:tr w:rsidR="00542288" w:rsidRPr="008A36B1" w14:paraId="56C586E9" w14:textId="77777777" w:rsidTr="00723241">
        <w:trPr>
          <w:trHeight w:val="300"/>
        </w:trPr>
        <w:tc>
          <w:tcPr>
            <w:tcW w:w="6780" w:type="dxa"/>
            <w:gridSpan w:val="3"/>
            <w:tcBorders>
              <w:top w:val="nil"/>
              <w:left w:val="nil"/>
              <w:bottom w:val="nil"/>
              <w:right w:val="nil"/>
            </w:tcBorders>
            <w:shd w:val="clear" w:color="auto" w:fill="auto"/>
            <w:noWrap/>
            <w:vAlign w:val="center"/>
            <w:hideMark/>
          </w:tcPr>
          <w:p w14:paraId="0B966EEC" w14:textId="07BAF3C1" w:rsidR="00542288" w:rsidRPr="008A36B1" w:rsidRDefault="00542288" w:rsidP="00723241">
            <w:pPr>
              <w:spacing w:after="0" w:line="240" w:lineRule="auto"/>
              <w:ind w:firstLineChars="500" w:firstLine="803"/>
              <w:rPr>
                <w:rFonts w:ascii="Arial" w:eastAsia="Times New Roman" w:hAnsi="Arial" w:cs="Arial"/>
                <w:b/>
                <w:bCs/>
                <w:color w:val="000000"/>
                <w:sz w:val="16"/>
                <w:szCs w:val="16"/>
                <w:lang w:eastAsia="es-PE"/>
              </w:rPr>
            </w:pPr>
          </w:p>
        </w:tc>
        <w:tc>
          <w:tcPr>
            <w:tcW w:w="860" w:type="dxa"/>
            <w:tcBorders>
              <w:top w:val="nil"/>
              <w:left w:val="nil"/>
              <w:bottom w:val="nil"/>
              <w:right w:val="nil"/>
            </w:tcBorders>
            <w:shd w:val="clear" w:color="auto" w:fill="auto"/>
            <w:noWrap/>
            <w:vAlign w:val="bottom"/>
            <w:hideMark/>
          </w:tcPr>
          <w:p w14:paraId="2529FC6C" w14:textId="77777777" w:rsidR="00542288" w:rsidRPr="008A36B1" w:rsidRDefault="00542288" w:rsidP="00723241">
            <w:pPr>
              <w:spacing w:after="0" w:line="240" w:lineRule="auto"/>
              <w:ind w:firstLineChars="500" w:firstLine="803"/>
              <w:rPr>
                <w:rFonts w:ascii="Arial" w:eastAsia="Times New Roman" w:hAnsi="Arial" w:cs="Arial"/>
                <w:b/>
                <w:bCs/>
                <w:color w:val="000000"/>
                <w:sz w:val="16"/>
                <w:szCs w:val="16"/>
                <w:lang w:eastAsia="es-PE"/>
              </w:rPr>
            </w:pPr>
          </w:p>
        </w:tc>
      </w:tr>
      <w:tr w:rsidR="00542288" w:rsidRPr="008A36B1" w14:paraId="7E2B8646" w14:textId="77777777" w:rsidTr="00723241">
        <w:trPr>
          <w:trHeight w:val="430"/>
        </w:trPr>
        <w:tc>
          <w:tcPr>
            <w:tcW w:w="5120" w:type="dxa"/>
            <w:tcBorders>
              <w:top w:val="single" w:sz="8" w:space="0" w:color="auto"/>
              <w:left w:val="single" w:sz="8" w:space="0" w:color="auto"/>
              <w:bottom w:val="single" w:sz="8" w:space="0" w:color="auto"/>
              <w:right w:val="single" w:sz="8" w:space="0" w:color="auto"/>
            </w:tcBorders>
            <w:shd w:val="pct25" w:color="000000" w:fill="CCCCCC"/>
            <w:vAlign w:val="center"/>
            <w:hideMark/>
          </w:tcPr>
          <w:p w14:paraId="72D58404" w14:textId="77777777" w:rsidR="00542288" w:rsidRPr="008A36B1" w:rsidRDefault="00542288" w:rsidP="00723241">
            <w:pPr>
              <w:spacing w:after="0" w:line="240" w:lineRule="auto"/>
              <w:rPr>
                <w:rFonts w:ascii="Arial" w:eastAsia="Times New Roman" w:hAnsi="Arial" w:cs="Arial"/>
                <w:b/>
                <w:bCs/>
                <w:color w:val="000000"/>
                <w:sz w:val="16"/>
                <w:szCs w:val="16"/>
                <w:lang w:eastAsia="es-PE"/>
              </w:rPr>
            </w:pPr>
            <w:r w:rsidRPr="008A36B1">
              <w:rPr>
                <w:rFonts w:ascii="Arial" w:eastAsia="Times New Roman" w:hAnsi="Arial" w:cs="Arial"/>
                <w:b/>
                <w:bCs/>
                <w:color w:val="000000"/>
                <w:sz w:val="16"/>
                <w:szCs w:val="16"/>
                <w:lang w:eastAsia="es-PE"/>
              </w:rPr>
              <w:t>Descripción</w:t>
            </w:r>
          </w:p>
        </w:tc>
        <w:tc>
          <w:tcPr>
            <w:tcW w:w="835" w:type="dxa"/>
            <w:tcBorders>
              <w:top w:val="single" w:sz="8" w:space="0" w:color="auto"/>
              <w:left w:val="nil"/>
              <w:bottom w:val="single" w:sz="8" w:space="0" w:color="auto"/>
              <w:right w:val="single" w:sz="8" w:space="0" w:color="auto"/>
            </w:tcBorders>
            <w:shd w:val="pct25" w:color="000000" w:fill="CCCCCC"/>
            <w:vAlign w:val="center"/>
            <w:hideMark/>
          </w:tcPr>
          <w:p w14:paraId="04367276" w14:textId="77777777" w:rsidR="00542288" w:rsidRPr="008A36B1" w:rsidRDefault="00542288" w:rsidP="00723241">
            <w:pPr>
              <w:spacing w:after="0" w:line="240" w:lineRule="auto"/>
              <w:rPr>
                <w:rFonts w:ascii="Arial" w:eastAsia="Times New Roman" w:hAnsi="Arial" w:cs="Arial"/>
                <w:b/>
                <w:bCs/>
                <w:color w:val="000000"/>
                <w:sz w:val="16"/>
                <w:szCs w:val="16"/>
                <w:lang w:eastAsia="es-PE"/>
              </w:rPr>
            </w:pPr>
            <w:r w:rsidRPr="008A36B1">
              <w:rPr>
                <w:rFonts w:ascii="Arial" w:eastAsia="Times New Roman" w:hAnsi="Arial" w:cs="Arial"/>
                <w:b/>
                <w:bCs/>
                <w:color w:val="000000"/>
                <w:sz w:val="16"/>
                <w:szCs w:val="16"/>
                <w:lang w:eastAsia="es-PE"/>
              </w:rPr>
              <w:t>Costo unitario</w:t>
            </w:r>
          </w:p>
        </w:tc>
        <w:tc>
          <w:tcPr>
            <w:tcW w:w="825" w:type="dxa"/>
            <w:tcBorders>
              <w:top w:val="single" w:sz="8" w:space="0" w:color="auto"/>
              <w:left w:val="nil"/>
              <w:bottom w:val="single" w:sz="8" w:space="0" w:color="auto"/>
              <w:right w:val="single" w:sz="8" w:space="0" w:color="auto"/>
            </w:tcBorders>
            <w:shd w:val="pct25" w:color="000000" w:fill="CCCCCC"/>
            <w:vAlign w:val="center"/>
            <w:hideMark/>
          </w:tcPr>
          <w:p w14:paraId="37D1C6A6" w14:textId="77777777" w:rsidR="00542288" w:rsidRPr="008A36B1" w:rsidRDefault="00542288" w:rsidP="00723241">
            <w:pPr>
              <w:spacing w:after="0" w:line="240" w:lineRule="auto"/>
              <w:rPr>
                <w:rFonts w:ascii="Arial" w:eastAsia="Times New Roman" w:hAnsi="Arial" w:cs="Arial"/>
                <w:b/>
                <w:bCs/>
                <w:color w:val="000000"/>
                <w:sz w:val="16"/>
                <w:szCs w:val="16"/>
                <w:lang w:eastAsia="es-PE"/>
              </w:rPr>
            </w:pPr>
            <w:r w:rsidRPr="008A36B1">
              <w:rPr>
                <w:rFonts w:ascii="Arial" w:eastAsia="Times New Roman" w:hAnsi="Arial" w:cs="Arial"/>
                <w:b/>
                <w:bCs/>
                <w:color w:val="000000"/>
                <w:sz w:val="16"/>
                <w:szCs w:val="16"/>
                <w:lang w:eastAsia="es-PE"/>
              </w:rPr>
              <w:t>Cantidad</w:t>
            </w:r>
          </w:p>
        </w:tc>
        <w:tc>
          <w:tcPr>
            <w:tcW w:w="860" w:type="dxa"/>
            <w:tcBorders>
              <w:top w:val="single" w:sz="8" w:space="0" w:color="auto"/>
              <w:left w:val="nil"/>
              <w:bottom w:val="single" w:sz="8" w:space="0" w:color="auto"/>
              <w:right w:val="single" w:sz="8" w:space="0" w:color="auto"/>
            </w:tcBorders>
            <w:shd w:val="pct25" w:color="000000" w:fill="CCCCCC"/>
            <w:vAlign w:val="center"/>
            <w:hideMark/>
          </w:tcPr>
          <w:p w14:paraId="05BEA779" w14:textId="77777777" w:rsidR="00542288" w:rsidRPr="008A36B1" w:rsidRDefault="00542288" w:rsidP="00723241">
            <w:pPr>
              <w:spacing w:after="0" w:line="240" w:lineRule="auto"/>
              <w:rPr>
                <w:rFonts w:ascii="Arial" w:eastAsia="Times New Roman" w:hAnsi="Arial" w:cs="Arial"/>
                <w:b/>
                <w:bCs/>
                <w:color w:val="000000"/>
                <w:sz w:val="16"/>
                <w:szCs w:val="16"/>
                <w:lang w:eastAsia="es-PE"/>
              </w:rPr>
            </w:pPr>
            <w:r w:rsidRPr="008A36B1">
              <w:rPr>
                <w:rFonts w:ascii="Arial" w:eastAsia="Times New Roman" w:hAnsi="Arial" w:cs="Arial"/>
                <w:b/>
                <w:bCs/>
                <w:color w:val="000000"/>
                <w:sz w:val="16"/>
                <w:szCs w:val="16"/>
                <w:lang w:eastAsia="es-PE"/>
              </w:rPr>
              <w:t>Costo total S/.</w:t>
            </w:r>
          </w:p>
        </w:tc>
      </w:tr>
      <w:tr w:rsidR="00542288" w:rsidRPr="008A36B1" w14:paraId="278DC278"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66CB29E8" w14:textId="71ADAA51" w:rsidR="00542288" w:rsidRPr="008A36B1" w:rsidRDefault="00542288" w:rsidP="00723241">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val="es-ES" w:eastAsia="es-PE"/>
              </w:rPr>
              <w:t>Agarosa, Tipo I, para Biología molecular</w:t>
            </w:r>
            <w:r w:rsidR="00723241" w:rsidRPr="008A36B1">
              <w:rPr>
                <w:rFonts w:ascii="Arial" w:eastAsia="Times New Roman" w:hAnsi="Arial" w:cs="Arial"/>
                <w:color w:val="000000"/>
                <w:sz w:val="16"/>
                <w:szCs w:val="16"/>
                <w:lang w:val="es-ES" w:eastAsia="es-PE"/>
              </w:rPr>
              <w:t xml:space="preserve"> x 1 lb</w:t>
            </w:r>
          </w:p>
        </w:tc>
        <w:tc>
          <w:tcPr>
            <w:tcW w:w="835" w:type="dxa"/>
            <w:tcBorders>
              <w:top w:val="nil"/>
              <w:left w:val="nil"/>
              <w:bottom w:val="single" w:sz="8" w:space="0" w:color="auto"/>
              <w:right w:val="single" w:sz="8" w:space="0" w:color="auto"/>
            </w:tcBorders>
            <w:shd w:val="clear" w:color="auto" w:fill="auto"/>
            <w:vAlign w:val="center"/>
          </w:tcPr>
          <w:p w14:paraId="1B139A80" w14:textId="4D219358" w:rsidR="00542288" w:rsidRPr="008A36B1" w:rsidRDefault="00723241"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350.00</w:t>
            </w:r>
          </w:p>
        </w:tc>
        <w:tc>
          <w:tcPr>
            <w:tcW w:w="825" w:type="dxa"/>
            <w:tcBorders>
              <w:top w:val="nil"/>
              <w:left w:val="nil"/>
              <w:bottom w:val="single" w:sz="8" w:space="0" w:color="auto"/>
              <w:right w:val="single" w:sz="8" w:space="0" w:color="auto"/>
            </w:tcBorders>
            <w:shd w:val="clear" w:color="auto" w:fill="auto"/>
            <w:vAlign w:val="center"/>
          </w:tcPr>
          <w:p w14:paraId="5A1AE595" w14:textId="70779C41" w:rsidR="00542288" w:rsidRPr="008A36B1" w:rsidRDefault="00ED7345"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54E6711A" w14:textId="51C4DA1B" w:rsidR="00542288" w:rsidRPr="008A36B1" w:rsidRDefault="00ED7345"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350.00</w:t>
            </w:r>
          </w:p>
        </w:tc>
      </w:tr>
      <w:tr w:rsidR="00542288" w:rsidRPr="008A36B1" w14:paraId="1B026DAE"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452F959F" w14:textId="2FEA1E64" w:rsidR="00542288" w:rsidRPr="005C4426" w:rsidRDefault="0033025C" w:rsidP="00723241">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Klebsiella pneumoniae derived from ATCC® BAA-1705™</w:t>
            </w:r>
          </w:p>
        </w:tc>
        <w:tc>
          <w:tcPr>
            <w:tcW w:w="835" w:type="dxa"/>
            <w:tcBorders>
              <w:top w:val="nil"/>
              <w:left w:val="nil"/>
              <w:bottom w:val="single" w:sz="8" w:space="0" w:color="auto"/>
              <w:right w:val="single" w:sz="8" w:space="0" w:color="auto"/>
            </w:tcBorders>
            <w:shd w:val="clear" w:color="auto" w:fill="auto"/>
            <w:vAlign w:val="center"/>
          </w:tcPr>
          <w:p w14:paraId="4D8BC037" w14:textId="08ECF43C" w:rsidR="00542288" w:rsidRPr="008A36B1" w:rsidRDefault="0033025C"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675.00</w:t>
            </w:r>
          </w:p>
        </w:tc>
        <w:tc>
          <w:tcPr>
            <w:tcW w:w="825" w:type="dxa"/>
            <w:tcBorders>
              <w:top w:val="nil"/>
              <w:left w:val="nil"/>
              <w:bottom w:val="single" w:sz="8" w:space="0" w:color="auto"/>
              <w:right w:val="single" w:sz="8" w:space="0" w:color="auto"/>
            </w:tcBorders>
            <w:shd w:val="clear" w:color="auto" w:fill="auto"/>
            <w:vAlign w:val="center"/>
          </w:tcPr>
          <w:p w14:paraId="0559D474" w14:textId="32C9DF37" w:rsidR="00542288" w:rsidRPr="008A36B1" w:rsidRDefault="00ED7345"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62380AC7" w14:textId="0028F631" w:rsidR="00542288" w:rsidRPr="008A36B1" w:rsidRDefault="00ED7345"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675.00</w:t>
            </w:r>
          </w:p>
        </w:tc>
      </w:tr>
      <w:tr w:rsidR="00542288" w:rsidRPr="008A36B1" w14:paraId="5D274A17"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47366994" w14:textId="2822B791" w:rsidR="00542288" w:rsidRPr="008A36B1" w:rsidRDefault="0033025C" w:rsidP="00723241">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 xml:space="preserve">Primers para 5 genes x dos secuencias </w:t>
            </w:r>
          </w:p>
        </w:tc>
        <w:tc>
          <w:tcPr>
            <w:tcW w:w="835" w:type="dxa"/>
            <w:tcBorders>
              <w:top w:val="nil"/>
              <w:left w:val="nil"/>
              <w:bottom w:val="single" w:sz="8" w:space="0" w:color="auto"/>
              <w:right w:val="single" w:sz="8" w:space="0" w:color="auto"/>
            </w:tcBorders>
            <w:shd w:val="clear" w:color="auto" w:fill="auto"/>
            <w:vAlign w:val="center"/>
          </w:tcPr>
          <w:p w14:paraId="0D7D238B" w14:textId="44223DD9" w:rsidR="00542288" w:rsidRPr="008A36B1" w:rsidRDefault="0033025C"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60.00</w:t>
            </w:r>
          </w:p>
        </w:tc>
        <w:tc>
          <w:tcPr>
            <w:tcW w:w="825" w:type="dxa"/>
            <w:tcBorders>
              <w:top w:val="nil"/>
              <w:left w:val="nil"/>
              <w:bottom w:val="single" w:sz="8" w:space="0" w:color="auto"/>
              <w:right w:val="single" w:sz="8" w:space="0" w:color="auto"/>
            </w:tcBorders>
            <w:shd w:val="clear" w:color="auto" w:fill="auto"/>
            <w:vAlign w:val="center"/>
          </w:tcPr>
          <w:p w14:paraId="14C937A2" w14:textId="1F71B7B5" w:rsidR="00542288" w:rsidRPr="008A36B1" w:rsidRDefault="007D11FF"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5</w:t>
            </w:r>
          </w:p>
        </w:tc>
        <w:tc>
          <w:tcPr>
            <w:tcW w:w="860" w:type="dxa"/>
            <w:tcBorders>
              <w:top w:val="nil"/>
              <w:left w:val="nil"/>
              <w:bottom w:val="single" w:sz="8" w:space="0" w:color="auto"/>
              <w:right w:val="single" w:sz="8" w:space="0" w:color="auto"/>
            </w:tcBorders>
            <w:shd w:val="clear" w:color="auto" w:fill="auto"/>
            <w:vAlign w:val="center"/>
          </w:tcPr>
          <w:p w14:paraId="0667F4CF" w14:textId="1042D399" w:rsidR="00542288" w:rsidRPr="008A36B1" w:rsidRDefault="007D11FF"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w:t>
            </w:r>
            <w:r w:rsidR="0033025C" w:rsidRPr="008A36B1">
              <w:rPr>
                <w:rFonts w:ascii="Arial" w:eastAsia="Times New Roman" w:hAnsi="Arial" w:cs="Arial"/>
                <w:color w:val="000000"/>
                <w:sz w:val="16"/>
                <w:szCs w:val="16"/>
                <w:lang w:eastAsia="es-PE"/>
              </w:rPr>
              <w:t>00.00</w:t>
            </w:r>
          </w:p>
        </w:tc>
      </w:tr>
      <w:tr w:rsidR="00542288" w:rsidRPr="008A36B1" w14:paraId="4A60FC5E"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47524A98" w14:textId="593A6717" w:rsidR="00542288" w:rsidRPr="005C4426" w:rsidRDefault="004D60E4" w:rsidP="00723241">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Klebsiella pneumoniae derived from NCTC 13442</w:t>
            </w:r>
          </w:p>
        </w:tc>
        <w:tc>
          <w:tcPr>
            <w:tcW w:w="835" w:type="dxa"/>
            <w:tcBorders>
              <w:top w:val="nil"/>
              <w:left w:val="nil"/>
              <w:bottom w:val="single" w:sz="8" w:space="0" w:color="auto"/>
              <w:right w:val="single" w:sz="8" w:space="0" w:color="auto"/>
            </w:tcBorders>
            <w:shd w:val="clear" w:color="auto" w:fill="auto"/>
            <w:vAlign w:val="center"/>
          </w:tcPr>
          <w:p w14:paraId="3B0474D2" w14:textId="08CAC948" w:rsidR="00542288" w:rsidRPr="008A36B1" w:rsidRDefault="004D60E4"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360.00</w:t>
            </w:r>
          </w:p>
        </w:tc>
        <w:tc>
          <w:tcPr>
            <w:tcW w:w="825" w:type="dxa"/>
            <w:tcBorders>
              <w:top w:val="nil"/>
              <w:left w:val="nil"/>
              <w:bottom w:val="single" w:sz="8" w:space="0" w:color="auto"/>
              <w:right w:val="single" w:sz="8" w:space="0" w:color="auto"/>
            </w:tcBorders>
            <w:shd w:val="clear" w:color="auto" w:fill="auto"/>
            <w:vAlign w:val="center"/>
          </w:tcPr>
          <w:p w14:paraId="350280B2" w14:textId="6E18E679"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3C0FEF6D" w14:textId="21F702C2"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36</w:t>
            </w:r>
            <w:r w:rsidR="00ED7345" w:rsidRPr="008A36B1">
              <w:rPr>
                <w:rFonts w:ascii="Arial" w:eastAsia="Times New Roman" w:hAnsi="Arial" w:cs="Arial"/>
                <w:color w:val="000000"/>
                <w:sz w:val="16"/>
                <w:szCs w:val="16"/>
                <w:lang w:eastAsia="es-PE"/>
              </w:rPr>
              <w:t>0.00</w:t>
            </w:r>
          </w:p>
        </w:tc>
      </w:tr>
      <w:tr w:rsidR="00542288" w:rsidRPr="008A36B1" w14:paraId="26BD2B25"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05BE7ED7" w14:textId="40A6C759" w:rsidR="00542288" w:rsidRPr="005C4426" w:rsidRDefault="004D60E4" w:rsidP="00723241">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Escherichia coli derived from ATCC® BAA-2452</w:t>
            </w:r>
          </w:p>
        </w:tc>
        <w:tc>
          <w:tcPr>
            <w:tcW w:w="835" w:type="dxa"/>
            <w:tcBorders>
              <w:top w:val="nil"/>
              <w:left w:val="nil"/>
              <w:bottom w:val="single" w:sz="8" w:space="0" w:color="auto"/>
              <w:right w:val="single" w:sz="8" w:space="0" w:color="auto"/>
            </w:tcBorders>
            <w:shd w:val="clear" w:color="auto" w:fill="auto"/>
            <w:vAlign w:val="center"/>
          </w:tcPr>
          <w:p w14:paraId="7814A5AA" w14:textId="228AB13F" w:rsidR="00542288" w:rsidRPr="008A36B1" w:rsidRDefault="004D60E4"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330.00</w:t>
            </w:r>
          </w:p>
        </w:tc>
        <w:tc>
          <w:tcPr>
            <w:tcW w:w="825" w:type="dxa"/>
            <w:tcBorders>
              <w:top w:val="nil"/>
              <w:left w:val="nil"/>
              <w:bottom w:val="single" w:sz="8" w:space="0" w:color="auto"/>
              <w:right w:val="single" w:sz="8" w:space="0" w:color="auto"/>
            </w:tcBorders>
            <w:shd w:val="clear" w:color="auto" w:fill="auto"/>
            <w:vAlign w:val="center"/>
          </w:tcPr>
          <w:p w14:paraId="4B24675D" w14:textId="2A9255B2"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4E9E3752" w14:textId="031DC42A"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33</w:t>
            </w:r>
            <w:r w:rsidR="00ED7345" w:rsidRPr="008A36B1">
              <w:rPr>
                <w:rFonts w:ascii="Arial" w:eastAsia="Times New Roman" w:hAnsi="Arial" w:cs="Arial"/>
                <w:color w:val="000000"/>
                <w:sz w:val="16"/>
                <w:szCs w:val="16"/>
                <w:lang w:eastAsia="es-PE"/>
              </w:rPr>
              <w:t>0.00</w:t>
            </w:r>
          </w:p>
        </w:tc>
      </w:tr>
      <w:tr w:rsidR="00542288" w:rsidRPr="008A36B1" w14:paraId="0A13316F"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422CE290" w14:textId="40304A7C" w:rsidR="00542288" w:rsidRPr="005C4426" w:rsidRDefault="003853C7" w:rsidP="00723241">
            <w:pPr>
              <w:spacing w:after="0" w:line="240" w:lineRule="auto"/>
              <w:rPr>
                <w:rFonts w:ascii="Arial" w:eastAsia="Times New Roman" w:hAnsi="Arial" w:cs="Arial"/>
                <w:color w:val="000000"/>
                <w:sz w:val="16"/>
                <w:szCs w:val="16"/>
                <w:lang w:val="en-US" w:eastAsia="es-PE"/>
              </w:rPr>
            </w:pPr>
            <w:r w:rsidRPr="005C4426">
              <w:rPr>
                <w:rFonts w:ascii="Arial" w:eastAsia="Times New Roman" w:hAnsi="Arial" w:cs="Arial"/>
                <w:color w:val="000000"/>
                <w:sz w:val="16"/>
                <w:szCs w:val="16"/>
                <w:lang w:val="en-US" w:eastAsia="es-PE"/>
              </w:rPr>
              <w:t xml:space="preserve">Base Charge, Standard Oligonucleotide Synthesis 50 nmol </w:t>
            </w:r>
          </w:p>
        </w:tc>
        <w:tc>
          <w:tcPr>
            <w:tcW w:w="835" w:type="dxa"/>
            <w:tcBorders>
              <w:top w:val="nil"/>
              <w:left w:val="nil"/>
              <w:bottom w:val="single" w:sz="8" w:space="0" w:color="auto"/>
              <w:right w:val="single" w:sz="8" w:space="0" w:color="auto"/>
            </w:tcBorders>
            <w:shd w:val="clear" w:color="auto" w:fill="auto"/>
            <w:vAlign w:val="center"/>
          </w:tcPr>
          <w:p w14:paraId="4EFC8A06" w14:textId="71134F64"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3.00</w:t>
            </w:r>
          </w:p>
        </w:tc>
        <w:tc>
          <w:tcPr>
            <w:tcW w:w="825" w:type="dxa"/>
            <w:tcBorders>
              <w:top w:val="nil"/>
              <w:left w:val="nil"/>
              <w:bottom w:val="single" w:sz="8" w:space="0" w:color="auto"/>
              <w:right w:val="single" w:sz="8" w:space="0" w:color="auto"/>
            </w:tcBorders>
            <w:shd w:val="clear" w:color="auto" w:fill="auto"/>
            <w:vAlign w:val="center"/>
          </w:tcPr>
          <w:p w14:paraId="4947EE9B" w14:textId="5447D3A5" w:rsidR="00542288" w:rsidRPr="008A36B1" w:rsidRDefault="007D11FF"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50</w:t>
            </w:r>
          </w:p>
        </w:tc>
        <w:tc>
          <w:tcPr>
            <w:tcW w:w="860" w:type="dxa"/>
            <w:tcBorders>
              <w:top w:val="nil"/>
              <w:left w:val="nil"/>
              <w:bottom w:val="single" w:sz="8" w:space="0" w:color="auto"/>
              <w:right w:val="single" w:sz="8" w:space="0" w:color="auto"/>
            </w:tcBorders>
            <w:shd w:val="clear" w:color="auto" w:fill="auto"/>
            <w:vAlign w:val="center"/>
          </w:tcPr>
          <w:p w14:paraId="679995C2" w14:textId="21F3854B" w:rsidR="00542288" w:rsidRPr="008A36B1" w:rsidRDefault="007D11FF"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150.00</w:t>
            </w:r>
          </w:p>
        </w:tc>
      </w:tr>
      <w:tr w:rsidR="00542288" w:rsidRPr="008A36B1" w14:paraId="1D647DA4"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1D5C2FC4" w14:textId="4E74A640" w:rsidR="00542288" w:rsidRPr="008A36B1" w:rsidRDefault="003853C7" w:rsidP="00723241">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Safe-Green&amp;trade;</w:t>
            </w:r>
          </w:p>
        </w:tc>
        <w:tc>
          <w:tcPr>
            <w:tcW w:w="835" w:type="dxa"/>
            <w:tcBorders>
              <w:top w:val="nil"/>
              <w:left w:val="nil"/>
              <w:bottom w:val="single" w:sz="8" w:space="0" w:color="auto"/>
              <w:right w:val="single" w:sz="8" w:space="0" w:color="auto"/>
            </w:tcBorders>
            <w:shd w:val="clear" w:color="auto" w:fill="auto"/>
            <w:vAlign w:val="center"/>
          </w:tcPr>
          <w:p w14:paraId="74A12DC5" w14:textId="6B7EAB3F"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185.00</w:t>
            </w:r>
          </w:p>
        </w:tc>
        <w:tc>
          <w:tcPr>
            <w:tcW w:w="825" w:type="dxa"/>
            <w:tcBorders>
              <w:top w:val="nil"/>
              <w:left w:val="nil"/>
              <w:bottom w:val="single" w:sz="8" w:space="0" w:color="auto"/>
              <w:right w:val="single" w:sz="8" w:space="0" w:color="auto"/>
            </w:tcBorders>
            <w:shd w:val="clear" w:color="auto" w:fill="auto"/>
            <w:vAlign w:val="center"/>
          </w:tcPr>
          <w:p w14:paraId="6665C7EA" w14:textId="7F7AA4C8"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69B344D5" w14:textId="3C41C7B3"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185</w:t>
            </w:r>
            <w:r w:rsidR="00ED7345" w:rsidRPr="008A36B1">
              <w:rPr>
                <w:rFonts w:ascii="Arial" w:eastAsia="Times New Roman" w:hAnsi="Arial" w:cs="Arial"/>
                <w:color w:val="000000"/>
                <w:sz w:val="16"/>
                <w:szCs w:val="16"/>
                <w:lang w:eastAsia="es-PE"/>
              </w:rPr>
              <w:t>.00</w:t>
            </w:r>
          </w:p>
        </w:tc>
      </w:tr>
      <w:tr w:rsidR="00542288" w:rsidRPr="008A36B1" w14:paraId="2806B955"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3334C363" w14:textId="5CA21A4D" w:rsidR="00542288" w:rsidRPr="008A36B1" w:rsidRDefault="003853C7" w:rsidP="00723241">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100bp Opti-DNA Marker</w:t>
            </w:r>
          </w:p>
        </w:tc>
        <w:tc>
          <w:tcPr>
            <w:tcW w:w="835" w:type="dxa"/>
            <w:tcBorders>
              <w:top w:val="nil"/>
              <w:left w:val="nil"/>
              <w:bottom w:val="single" w:sz="8" w:space="0" w:color="auto"/>
              <w:right w:val="single" w:sz="8" w:space="0" w:color="auto"/>
            </w:tcBorders>
            <w:shd w:val="clear" w:color="auto" w:fill="auto"/>
            <w:vAlign w:val="center"/>
          </w:tcPr>
          <w:p w14:paraId="0A387965" w14:textId="659E4E8E"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292.00</w:t>
            </w:r>
          </w:p>
        </w:tc>
        <w:tc>
          <w:tcPr>
            <w:tcW w:w="825" w:type="dxa"/>
            <w:tcBorders>
              <w:top w:val="nil"/>
              <w:left w:val="nil"/>
              <w:bottom w:val="single" w:sz="8" w:space="0" w:color="auto"/>
              <w:right w:val="single" w:sz="8" w:space="0" w:color="auto"/>
            </w:tcBorders>
            <w:shd w:val="clear" w:color="auto" w:fill="auto"/>
            <w:vAlign w:val="center"/>
          </w:tcPr>
          <w:p w14:paraId="3395D5A8" w14:textId="05389480"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16327031" w14:textId="137B103C" w:rsidR="00542288" w:rsidRPr="008A36B1" w:rsidRDefault="003853C7"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292</w:t>
            </w:r>
            <w:r w:rsidR="00ED7345" w:rsidRPr="008A36B1">
              <w:rPr>
                <w:rFonts w:ascii="Arial" w:eastAsia="Times New Roman" w:hAnsi="Arial" w:cs="Arial"/>
                <w:color w:val="000000"/>
                <w:sz w:val="16"/>
                <w:szCs w:val="16"/>
                <w:lang w:eastAsia="es-PE"/>
              </w:rPr>
              <w:t>.00</w:t>
            </w:r>
          </w:p>
        </w:tc>
      </w:tr>
      <w:tr w:rsidR="00542288" w:rsidRPr="008A36B1" w14:paraId="53FEAE2B" w14:textId="77777777" w:rsidTr="008A36B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2500A7D4" w14:textId="34313862" w:rsidR="00542288" w:rsidRPr="008A36B1" w:rsidRDefault="003853C7" w:rsidP="00723241">
            <w:pPr>
              <w:spacing w:after="0" w:line="240" w:lineRule="auto"/>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2X PCR Taq MasterMix. Contenido: 5.0 ml (200 Rxns)</w:t>
            </w:r>
          </w:p>
        </w:tc>
        <w:tc>
          <w:tcPr>
            <w:tcW w:w="835" w:type="dxa"/>
            <w:tcBorders>
              <w:top w:val="nil"/>
              <w:left w:val="nil"/>
              <w:bottom w:val="single" w:sz="8" w:space="0" w:color="auto"/>
              <w:right w:val="single" w:sz="8" w:space="0" w:color="auto"/>
            </w:tcBorders>
            <w:shd w:val="clear" w:color="auto" w:fill="auto"/>
            <w:vAlign w:val="center"/>
          </w:tcPr>
          <w:p w14:paraId="25334177" w14:textId="78CA020F" w:rsidR="00542288" w:rsidRPr="008A36B1" w:rsidRDefault="00A07D5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295.00</w:t>
            </w:r>
          </w:p>
        </w:tc>
        <w:tc>
          <w:tcPr>
            <w:tcW w:w="825" w:type="dxa"/>
            <w:tcBorders>
              <w:top w:val="nil"/>
              <w:left w:val="nil"/>
              <w:bottom w:val="single" w:sz="8" w:space="0" w:color="auto"/>
              <w:right w:val="single" w:sz="8" w:space="0" w:color="auto"/>
            </w:tcBorders>
            <w:shd w:val="clear" w:color="auto" w:fill="auto"/>
            <w:vAlign w:val="center"/>
          </w:tcPr>
          <w:p w14:paraId="3A6336B7" w14:textId="6B65E181"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1</w:t>
            </w:r>
          </w:p>
        </w:tc>
        <w:tc>
          <w:tcPr>
            <w:tcW w:w="860" w:type="dxa"/>
            <w:tcBorders>
              <w:top w:val="nil"/>
              <w:left w:val="nil"/>
              <w:bottom w:val="single" w:sz="8" w:space="0" w:color="auto"/>
              <w:right w:val="single" w:sz="8" w:space="0" w:color="auto"/>
            </w:tcBorders>
            <w:shd w:val="clear" w:color="auto" w:fill="auto"/>
            <w:vAlign w:val="center"/>
          </w:tcPr>
          <w:p w14:paraId="0B36E513" w14:textId="29270C00" w:rsidR="00542288" w:rsidRPr="008A36B1" w:rsidRDefault="00CB069A" w:rsidP="00723241">
            <w:pPr>
              <w:spacing w:after="0" w:line="240" w:lineRule="auto"/>
              <w:jc w:val="center"/>
              <w:rPr>
                <w:rFonts w:ascii="Arial" w:eastAsia="Times New Roman" w:hAnsi="Arial" w:cs="Arial"/>
                <w:color w:val="000000"/>
                <w:sz w:val="16"/>
                <w:szCs w:val="16"/>
                <w:lang w:eastAsia="es-PE"/>
              </w:rPr>
            </w:pPr>
            <w:r w:rsidRPr="008A36B1">
              <w:rPr>
                <w:rFonts w:ascii="Arial" w:eastAsia="Times New Roman" w:hAnsi="Arial" w:cs="Arial"/>
                <w:color w:val="000000"/>
                <w:sz w:val="16"/>
                <w:szCs w:val="16"/>
                <w:lang w:eastAsia="es-PE"/>
              </w:rPr>
              <w:t>295</w:t>
            </w:r>
            <w:r w:rsidR="00ED7345" w:rsidRPr="008A36B1">
              <w:rPr>
                <w:rFonts w:ascii="Arial" w:eastAsia="Times New Roman" w:hAnsi="Arial" w:cs="Arial"/>
                <w:color w:val="000000"/>
                <w:sz w:val="16"/>
                <w:szCs w:val="16"/>
                <w:lang w:eastAsia="es-PE"/>
              </w:rPr>
              <w:t>.00</w:t>
            </w:r>
          </w:p>
        </w:tc>
      </w:tr>
      <w:tr w:rsidR="00542288" w:rsidRPr="001224AC" w14:paraId="00DBB4FD" w14:textId="77777777" w:rsidTr="00723241">
        <w:trPr>
          <w:trHeight w:val="300"/>
        </w:trPr>
        <w:tc>
          <w:tcPr>
            <w:tcW w:w="5120" w:type="dxa"/>
            <w:tcBorders>
              <w:top w:val="nil"/>
              <w:left w:val="single" w:sz="8" w:space="0" w:color="auto"/>
              <w:bottom w:val="single" w:sz="8" w:space="0" w:color="auto"/>
              <w:right w:val="single" w:sz="8" w:space="0" w:color="auto"/>
            </w:tcBorders>
            <w:shd w:val="clear" w:color="auto" w:fill="auto"/>
            <w:vAlign w:val="center"/>
          </w:tcPr>
          <w:p w14:paraId="61DD1706" w14:textId="3F2583C7" w:rsidR="00542288" w:rsidRPr="008A36B1" w:rsidRDefault="008A36B1" w:rsidP="00723241">
            <w:pPr>
              <w:spacing w:after="0" w:line="240" w:lineRule="auto"/>
              <w:rPr>
                <w:rFonts w:ascii="Arial" w:eastAsia="Times New Roman" w:hAnsi="Arial" w:cs="Arial"/>
                <w:b/>
                <w:bCs/>
                <w:color w:val="000000"/>
                <w:sz w:val="18"/>
                <w:szCs w:val="18"/>
                <w:lang w:eastAsia="es-PE"/>
              </w:rPr>
            </w:pPr>
            <w:r w:rsidRPr="008A36B1">
              <w:rPr>
                <w:rFonts w:ascii="Arial" w:eastAsia="Times New Roman" w:hAnsi="Arial" w:cs="Arial"/>
                <w:b/>
                <w:bCs/>
                <w:color w:val="000000"/>
                <w:sz w:val="18"/>
                <w:szCs w:val="18"/>
                <w:lang w:eastAsia="es-PE"/>
              </w:rPr>
              <w:t xml:space="preserve">                                                        TOTAL</w:t>
            </w:r>
          </w:p>
        </w:tc>
        <w:tc>
          <w:tcPr>
            <w:tcW w:w="835" w:type="dxa"/>
            <w:tcBorders>
              <w:top w:val="nil"/>
              <w:left w:val="nil"/>
              <w:bottom w:val="single" w:sz="8" w:space="0" w:color="auto"/>
              <w:right w:val="single" w:sz="8" w:space="0" w:color="auto"/>
            </w:tcBorders>
            <w:shd w:val="clear" w:color="auto" w:fill="auto"/>
            <w:vAlign w:val="center"/>
          </w:tcPr>
          <w:p w14:paraId="79C91EE9" w14:textId="692BB987" w:rsidR="00542288" w:rsidRPr="008A36B1" w:rsidRDefault="00542288" w:rsidP="00723241">
            <w:pPr>
              <w:spacing w:after="0" w:line="240" w:lineRule="auto"/>
              <w:rPr>
                <w:rFonts w:ascii="Arial" w:eastAsia="Times New Roman" w:hAnsi="Arial" w:cs="Arial"/>
                <w:b/>
                <w:bCs/>
                <w:color w:val="000000"/>
                <w:sz w:val="18"/>
                <w:szCs w:val="18"/>
                <w:lang w:eastAsia="es-PE"/>
              </w:rPr>
            </w:pPr>
          </w:p>
        </w:tc>
        <w:tc>
          <w:tcPr>
            <w:tcW w:w="825" w:type="dxa"/>
            <w:tcBorders>
              <w:top w:val="nil"/>
              <w:left w:val="nil"/>
              <w:bottom w:val="single" w:sz="8" w:space="0" w:color="auto"/>
              <w:right w:val="single" w:sz="8" w:space="0" w:color="auto"/>
            </w:tcBorders>
            <w:shd w:val="clear" w:color="auto" w:fill="auto"/>
            <w:vAlign w:val="center"/>
          </w:tcPr>
          <w:p w14:paraId="33B3D9C4" w14:textId="2227F7C0" w:rsidR="00542288" w:rsidRPr="008A36B1" w:rsidRDefault="008A36B1" w:rsidP="00723241">
            <w:pPr>
              <w:spacing w:after="0" w:line="240" w:lineRule="auto"/>
              <w:rPr>
                <w:rFonts w:ascii="Arial" w:eastAsia="Times New Roman" w:hAnsi="Arial" w:cs="Arial"/>
                <w:b/>
                <w:bCs/>
                <w:color w:val="000000"/>
                <w:sz w:val="18"/>
                <w:szCs w:val="18"/>
                <w:lang w:eastAsia="es-PE"/>
              </w:rPr>
            </w:pPr>
            <w:r w:rsidRPr="008A36B1">
              <w:rPr>
                <w:rFonts w:ascii="Arial" w:eastAsia="Times New Roman" w:hAnsi="Arial" w:cs="Arial"/>
                <w:b/>
                <w:bCs/>
                <w:color w:val="000000"/>
                <w:sz w:val="18"/>
                <w:szCs w:val="18"/>
                <w:lang w:eastAsia="es-PE"/>
              </w:rPr>
              <w:t xml:space="preserve">             </w:t>
            </w:r>
          </w:p>
        </w:tc>
        <w:tc>
          <w:tcPr>
            <w:tcW w:w="860" w:type="dxa"/>
            <w:tcBorders>
              <w:top w:val="nil"/>
              <w:left w:val="nil"/>
              <w:bottom w:val="single" w:sz="8" w:space="0" w:color="auto"/>
              <w:right w:val="single" w:sz="8" w:space="0" w:color="auto"/>
            </w:tcBorders>
            <w:shd w:val="clear" w:color="auto" w:fill="auto"/>
            <w:vAlign w:val="center"/>
          </w:tcPr>
          <w:p w14:paraId="15B5F744" w14:textId="2FA202FA" w:rsidR="00542288" w:rsidRPr="008A36B1" w:rsidRDefault="001B35CE" w:rsidP="00723241">
            <w:pPr>
              <w:spacing w:after="0" w:line="240" w:lineRule="auto"/>
              <w:rPr>
                <w:rFonts w:ascii="Arial" w:eastAsia="Times New Roman" w:hAnsi="Arial" w:cs="Arial"/>
                <w:b/>
                <w:bCs/>
                <w:color w:val="000000"/>
                <w:sz w:val="18"/>
                <w:szCs w:val="18"/>
                <w:lang w:eastAsia="es-PE"/>
              </w:rPr>
            </w:pPr>
            <w:r w:rsidRPr="008A36B1">
              <w:rPr>
                <w:rFonts w:ascii="Arial" w:eastAsia="Times New Roman" w:hAnsi="Arial" w:cs="Arial"/>
                <w:b/>
                <w:bCs/>
                <w:color w:val="000000"/>
                <w:sz w:val="18"/>
                <w:szCs w:val="18"/>
                <w:lang w:eastAsia="es-PE"/>
              </w:rPr>
              <w:t>12,421</w:t>
            </w:r>
            <w:r w:rsidRPr="008A36B1">
              <w:rPr>
                <w:rFonts w:ascii="Arial" w:eastAsia="Times New Roman" w:hAnsi="Arial" w:cs="Arial"/>
                <w:b/>
                <w:bCs/>
                <w:color w:val="000000"/>
                <w:sz w:val="18"/>
                <w:szCs w:val="18"/>
                <w:lang w:eastAsia="es-PE"/>
              </w:rPr>
              <w:t>‬</w:t>
            </w:r>
            <w:r w:rsidR="007A19CA">
              <w:rPr>
                <w:rFonts w:ascii="Arial" w:eastAsia="Times New Roman" w:hAnsi="Arial" w:cs="Arial"/>
                <w:b/>
                <w:bCs/>
                <w:color w:val="000000"/>
                <w:sz w:val="18"/>
                <w:szCs w:val="18"/>
                <w:lang w:eastAsia="es-PE"/>
              </w:rPr>
              <w:t>.00</w:t>
            </w:r>
          </w:p>
        </w:tc>
      </w:tr>
    </w:tbl>
    <w:p w14:paraId="395B8683" w14:textId="074430DA" w:rsidR="00542288" w:rsidRDefault="00542288" w:rsidP="008A36B1">
      <w:pPr>
        <w:widowControl w:val="0"/>
        <w:autoSpaceDE w:val="0"/>
        <w:autoSpaceDN w:val="0"/>
        <w:adjustRightInd w:val="0"/>
        <w:spacing w:before="39" w:after="0" w:line="180" w:lineRule="exact"/>
        <w:rPr>
          <w:rFonts w:ascii="Arial" w:eastAsia="Times New Roman" w:hAnsi="Arial" w:cs="Arial"/>
          <w:b/>
          <w:bCs/>
          <w:position w:val="-1"/>
          <w:sz w:val="20"/>
          <w:szCs w:val="20"/>
          <w:lang w:eastAsia="es-PE"/>
        </w:rPr>
      </w:pPr>
    </w:p>
    <w:p w14:paraId="5E12C5D4" w14:textId="113C3D6B" w:rsidR="00542288" w:rsidRDefault="00542288"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p>
    <w:p w14:paraId="7C3DEA6D" w14:textId="77777777" w:rsidR="00A65C1D" w:rsidRPr="00A51AF4" w:rsidRDefault="00A65C1D" w:rsidP="00F57C4B">
      <w:pPr>
        <w:widowControl w:val="0"/>
        <w:autoSpaceDE w:val="0"/>
        <w:autoSpaceDN w:val="0"/>
        <w:adjustRightInd w:val="0"/>
        <w:spacing w:before="39" w:after="0" w:line="180" w:lineRule="exact"/>
        <w:rPr>
          <w:rFonts w:ascii="Arial" w:eastAsia="Times New Roman" w:hAnsi="Arial" w:cs="Arial"/>
          <w:b/>
          <w:bCs/>
          <w:position w:val="-1"/>
          <w:sz w:val="16"/>
          <w:szCs w:val="16"/>
          <w:lang w:eastAsia="es-PE"/>
        </w:rPr>
      </w:pPr>
    </w:p>
    <w:p w14:paraId="6E5764FC" w14:textId="77777777" w:rsidR="00A65C1D" w:rsidRPr="00A51AF4" w:rsidRDefault="00A65C1D"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9CA0E76" w14:textId="62B66D1A" w:rsidR="00A65C1D" w:rsidRDefault="00A65C1D"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4: Pasajes y viáticos</w:t>
      </w:r>
    </w:p>
    <w:p w14:paraId="0B84622E" w14:textId="70B7291E" w:rsidR="00F57C4B" w:rsidRDefault="00F57C4B"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p>
    <w:tbl>
      <w:tblPr>
        <w:tblStyle w:val="Tablaconcuadrcula"/>
        <w:tblpPr w:leftFromText="141" w:rightFromText="141" w:vertAnchor="text" w:horzAnchor="margin" w:tblpXSpec="center" w:tblpY="25"/>
        <w:tblW w:w="9497" w:type="dxa"/>
        <w:tblLook w:val="04A0" w:firstRow="1" w:lastRow="0" w:firstColumn="1" w:lastColumn="0" w:noHBand="0" w:noVBand="1"/>
      </w:tblPr>
      <w:tblGrid>
        <w:gridCol w:w="4111"/>
        <w:gridCol w:w="1559"/>
        <w:gridCol w:w="1843"/>
        <w:gridCol w:w="1984"/>
      </w:tblGrid>
      <w:tr w:rsidR="00F57C4B" w:rsidRPr="00814E19" w14:paraId="3AE7E004" w14:textId="77777777" w:rsidTr="00F57C4B">
        <w:tc>
          <w:tcPr>
            <w:tcW w:w="4111" w:type="dxa"/>
            <w:shd w:val="pct20" w:color="auto" w:fill="auto"/>
          </w:tcPr>
          <w:p w14:paraId="77822287"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Descripción</w:t>
            </w:r>
          </w:p>
        </w:tc>
        <w:tc>
          <w:tcPr>
            <w:tcW w:w="1559" w:type="dxa"/>
            <w:shd w:val="pct20" w:color="auto" w:fill="auto"/>
          </w:tcPr>
          <w:p w14:paraId="56739266"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Costo unitario</w:t>
            </w:r>
          </w:p>
        </w:tc>
        <w:tc>
          <w:tcPr>
            <w:tcW w:w="1843" w:type="dxa"/>
            <w:shd w:val="pct20" w:color="auto" w:fill="auto"/>
          </w:tcPr>
          <w:p w14:paraId="2AC4288D"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Cantidad</w:t>
            </w:r>
          </w:p>
        </w:tc>
        <w:tc>
          <w:tcPr>
            <w:tcW w:w="1984" w:type="dxa"/>
            <w:shd w:val="pct20" w:color="auto" w:fill="auto"/>
          </w:tcPr>
          <w:p w14:paraId="4254665D"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Costo total S/.</w:t>
            </w:r>
          </w:p>
        </w:tc>
      </w:tr>
      <w:tr w:rsidR="00F57C4B" w:rsidRPr="00814E19" w14:paraId="721EA369" w14:textId="77777777" w:rsidTr="00F57C4B">
        <w:tc>
          <w:tcPr>
            <w:tcW w:w="4111" w:type="dxa"/>
          </w:tcPr>
          <w:p w14:paraId="6C89D84F"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Movilidad Local: domicilio-UPAO-Hospitales-UPAO-domicilio.</w:t>
            </w:r>
          </w:p>
        </w:tc>
        <w:tc>
          <w:tcPr>
            <w:tcW w:w="1559" w:type="dxa"/>
          </w:tcPr>
          <w:p w14:paraId="7F3C4D40" w14:textId="09F9E855"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 x mes</w:t>
            </w:r>
          </w:p>
        </w:tc>
        <w:tc>
          <w:tcPr>
            <w:tcW w:w="1843" w:type="dxa"/>
          </w:tcPr>
          <w:p w14:paraId="476C8883"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w:t>
            </w:r>
          </w:p>
        </w:tc>
        <w:tc>
          <w:tcPr>
            <w:tcW w:w="1984" w:type="dxa"/>
          </w:tcPr>
          <w:p w14:paraId="29BDD199" w14:textId="4C507E00"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1,200.00</w:t>
            </w:r>
          </w:p>
        </w:tc>
      </w:tr>
      <w:tr w:rsidR="00F57C4B" w:rsidRPr="00814E19" w14:paraId="6E4F496D" w14:textId="77777777" w:rsidTr="00F57C4B">
        <w:tc>
          <w:tcPr>
            <w:tcW w:w="4111" w:type="dxa"/>
          </w:tcPr>
          <w:p w14:paraId="1C6FE244"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Pasajes a regiones del Perú: capacitaciones, información</w:t>
            </w:r>
          </w:p>
        </w:tc>
        <w:tc>
          <w:tcPr>
            <w:tcW w:w="1559" w:type="dxa"/>
          </w:tcPr>
          <w:p w14:paraId="0B480C92"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200.00</w:t>
            </w:r>
          </w:p>
        </w:tc>
        <w:tc>
          <w:tcPr>
            <w:tcW w:w="1843" w:type="dxa"/>
          </w:tcPr>
          <w:p w14:paraId="6616E38D" w14:textId="1CDE8A69"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w:t>
            </w:r>
            <w:r w:rsidR="001B35CE">
              <w:rPr>
                <w:rFonts w:ascii="Arial" w:eastAsia="Times New Roman" w:hAnsi="Arial" w:cs="Arial"/>
                <w:b/>
                <w:bCs/>
                <w:position w:val="-1"/>
                <w:sz w:val="16"/>
                <w:szCs w:val="16"/>
                <w:lang w:eastAsia="es-PE"/>
              </w:rPr>
              <w:t>4</w:t>
            </w:r>
          </w:p>
        </w:tc>
        <w:tc>
          <w:tcPr>
            <w:tcW w:w="1984" w:type="dxa"/>
          </w:tcPr>
          <w:p w14:paraId="17248000" w14:textId="3341EEBF" w:rsidR="00F57C4B" w:rsidRPr="00814E19" w:rsidRDefault="001B35CE"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80</w:t>
            </w:r>
            <w:r w:rsidR="00F57C4B">
              <w:rPr>
                <w:rFonts w:ascii="Arial" w:eastAsia="Times New Roman" w:hAnsi="Arial" w:cs="Arial"/>
                <w:b/>
                <w:bCs/>
                <w:position w:val="-1"/>
                <w:sz w:val="16"/>
                <w:szCs w:val="16"/>
                <w:lang w:eastAsia="es-PE"/>
              </w:rPr>
              <w:t>0.00</w:t>
            </w:r>
          </w:p>
        </w:tc>
      </w:tr>
      <w:tr w:rsidR="00F57C4B" w:rsidRPr="00814E19" w14:paraId="6C086280" w14:textId="77777777" w:rsidTr="00F57C4B">
        <w:tc>
          <w:tcPr>
            <w:tcW w:w="4111" w:type="dxa"/>
          </w:tcPr>
          <w:p w14:paraId="72C0DB19" w14:textId="77777777"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 xml:space="preserve">Viáticos </w:t>
            </w:r>
          </w:p>
        </w:tc>
        <w:tc>
          <w:tcPr>
            <w:tcW w:w="1559" w:type="dxa"/>
          </w:tcPr>
          <w:p w14:paraId="6BA23BB3" w14:textId="352230C2"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100.00</w:t>
            </w:r>
          </w:p>
        </w:tc>
        <w:tc>
          <w:tcPr>
            <w:tcW w:w="1843" w:type="dxa"/>
          </w:tcPr>
          <w:p w14:paraId="49D93857" w14:textId="5F1047A6"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05</w:t>
            </w:r>
          </w:p>
        </w:tc>
        <w:tc>
          <w:tcPr>
            <w:tcW w:w="1984" w:type="dxa"/>
          </w:tcPr>
          <w:p w14:paraId="2D533441" w14:textId="755BDB59" w:rsidR="00F57C4B" w:rsidRPr="00814E19"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500.00</w:t>
            </w:r>
          </w:p>
        </w:tc>
      </w:tr>
      <w:tr w:rsidR="00F57C4B" w:rsidRPr="00814E19" w14:paraId="4EFEB7D4" w14:textId="77777777" w:rsidTr="00F57C4B">
        <w:tc>
          <w:tcPr>
            <w:tcW w:w="4111" w:type="dxa"/>
          </w:tcPr>
          <w:p w14:paraId="18B7ADE1" w14:textId="77777777" w:rsidR="00F57C4B"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TOTAL</w:t>
            </w:r>
          </w:p>
        </w:tc>
        <w:tc>
          <w:tcPr>
            <w:tcW w:w="1559" w:type="dxa"/>
          </w:tcPr>
          <w:p w14:paraId="5996616F" w14:textId="77777777" w:rsidR="00F57C4B"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14:paraId="7924D136" w14:textId="77777777" w:rsidR="00F57C4B"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14:paraId="147B086B" w14:textId="1D1DC6B0" w:rsidR="00F57C4B" w:rsidRDefault="00F57C4B" w:rsidP="00F57C4B">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r w:rsidR="001B35CE">
              <w:rPr>
                <w:rFonts w:ascii="Arial" w:eastAsia="Times New Roman" w:hAnsi="Arial" w:cs="Arial"/>
                <w:b/>
                <w:bCs/>
                <w:position w:val="-1"/>
                <w:sz w:val="16"/>
                <w:szCs w:val="16"/>
                <w:lang w:eastAsia="es-PE"/>
              </w:rPr>
              <w:t>5</w:t>
            </w:r>
            <w:r>
              <w:rPr>
                <w:rFonts w:ascii="Arial" w:eastAsia="Times New Roman" w:hAnsi="Arial" w:cs="Arial"/>
                <w:b/>
                <w:bCs/>
                <w:position w:val="-1"/>
                <w:sz w:val="16"/>
                <w:szCs w:val="16"/>
                <w:lang w:eastAsia="es-PE"/>
              </w:rPr>
              <w:t>00.00</w:t>
            </w:r>
          </w:p>
        </w:tc>
      </w:tr>
    </w:tbl>
    <w:p w14:paraId="3DB15CC2" w14:textId="584057DD" w:rsidR="00F57C4B" w:rsidRDefault="00F57C4B"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p>
    <w:p w14:paraId="28FF9441" w14:textId="77777777" w:rsidR="00A65C1D" w:rsidRPr="00A51AF4" w:rsidRDefault="00A65C1D" w:rsidP="008A36B1">
      <w:pPr>
        <w:widowControl w:val="0"/>
        <w:autoSpaceDE w:val="0"/>
        <w:autoSpaceDN w:val="0"/>
        <w:adjustRightInd w:val="0"/>
        <w:spacing w:before="39" w:after="0" w:line="180" w:lineRule="exact"/>
        <w:rPr>
          <w:rFonts w:ascii="Arial" w:eastAsia="Times New Roman" w:hAnsi="Arial" w:cs="Arial"/>
          <w:sz w:val="16"/>
          <w:szCs w:val="16"/>
          <w:lang w:eastAsia="es-PE"/>
        </w:rPr>
      </w:pPr>
    </w:p>
    <w:p w14:paraId="6FE75B73" w14:textId="77777777" w:rsidR="00A65C1D" w:rsidRPr="00A51AF4" w:rsidRDefault="00A65C1D" w:rsidP="00A65C1D">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19AC42D1" w14:textId="39797502" w:rsidR="00A65C1D" w:rsidRDefault="00A65C1D"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A51AF4">
        <w:rPr>
          <w:rFonts w:ascii="Arial" w:eastAsia="Times New Roman" w:hAnsi="Arial" w:cs="Arial"/>
          <w:b/>
          <w:bCs/>
          <w:position w:val="-1"/>
          <w:sz w:val="20"/>
          <w:szCs w:val="20"/>
          <w:lang w:eastAsia="es-PE"/>
        </w:rPr>
        <w:t>CUADRO Nº 5: Servicios tecnológicos</w:t>
      </w:r>
    </w:p>
    <w:p w14:paraId="038A9A62" w14:textId="77514E1B" w:rsidR="00F57C4B" w:rsidRDefault="00F57C4B"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p>
    <w:p w14:paraId="052E5DF8" w14:textId="5ED7A5D2" w:rsidR="00F57C4B" w:rsidRDefault="00F57C4B" w:rsidP="00A65C1D">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p>
    <w:tbl>
      <w:tblPr>
        <w:tblStyle w:val="Tablaconcuadrcula"/>
        <w:tblW w:w="9497" w:type="dxa"/>
        <w:tblInd w:w="-503" w:type="dxa"/>
        <w:tblLook w:val="04A0" w:firstRow="1" w:lastRow="0" w:firstColumn="1" w:lastColumn="0" w:noHBand="0" w:noVBand="1"/>
      </w:tblPr>
      <w:tblGrid>
        <w:gridCol w:w="4111"/>
        <w:gridCol w:w="1559"/>
        <w:gridCol w:w="1843"/>
        <w:gridCol w:w="1984"/>
      </w:tblGrid>
      <w:tr w:rsidR="00F57C4B" w:rsidRPr="00814E19" w14:paraId="07DDD652" w14:textId="77777777" w:rsidTr="007A19CA">
        <w:tc>
          <w:tcPr>
            <w:tcW w:w="4111" w:type="dxa"/>
            <w:shd w:val="pct20" w:color="auto" w:fill="auto"/>
          </w:tcPr>
          <w:p w14:paraId="77255362"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Descripción</w:t>
            </w:r>
          </w:p>
        </w:tc>
        <w:tc>
          <w:tcPr>
            <w:tcW w:w="1559" w:type="dxa"/>
            <w:shd w:val="pct20" w:color="auto" w:fill="auto"/>
          </w:tcPr>
          <w:p w14:paraId="6DFCC4AB"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Costo unitario</w:t>
            </w:r>
          </w:p>
        </w:tc>
        <w:tc>
          <w:tcPr>
            <w:tcW w:w="1843" w:type="dxa"/>
            <w:shd w:val="pct20" w:color="auto" w:fill="auto"/>
          </w:tcPr>
          <w:p w14:paraId="1511CDE2"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Cantidad</w:t>
            </w:r>
          </w:p>
        </w:tc>
        <w:tc>
          <w:tcPr>
            <w:tcW w:w="1984" w:type="dxa"/>
            <w:shd w:val="pct20" w:color="auto" w:fill="auto"/>
          </w:tcPr>
          <w:p w14:paraId="67141105"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sidRPr="00814E19">
              <w:rPr>
                <w:rFonts w:ascii="Arial" w:eastAsia="Times New Roman" w:hAnsi="Arial" w:cs="Arial"/>
                <w:b/>
                <w:bCs/>
                <w:position w:val="-1"/>
                <w:sz w:val="16"/>
                <w:szCs w:val="16"/>
                <w:lang w:eastAsia="es-PE"/>
              </w:rPr>
              <w:t>Costo total S/.</w:t>
            </w:r>
          </w:p>
        </w:tc>
      </w:tr>
      <w:tr w:rsidR="00F57C4B" w:rsidRPr="00814E19" w14:paraId="26D6E807" w14:textId="77777777" w:rsidTr="007A19CA">
        <w:tc>
          <w:tcPr>
            <w:tcW w:w="4111" w:type="dxa"/>
          </w:tcPr>
          <w:p w14:paraId="331CCEEF"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Pago inscripción Proyecto Hospitales para autorización de muestras</w:t>
            </w:r>
          </w:p>
        </w:tc>
        <w:tc>
          <w:tcPr>
            <w:tcW w:w="1559" w:type="dxa"/>
          </w:tcPr>
          <w:p w14:paraId="733B7E1D"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300.00</w:t>
            </w:r>
          </w:p>
        </w:tc>
        <w:tc>
          <w:tcPr>
            <w:tcW w:w="1843" w:type="dxa"/>
          </w:tcPr>
          <w:p w14:paraId="4C620FD4"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14:paraId="69060411"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600.00</w:t>
            </w:r>
          </w:p>
        </w:tc>
      </w:tr>
      <w:tr w:rsidR="00F57C4B" w:rsidRPr="00814E19" w14:paraId="2FC99A37" w14:textId="77777777" w:rsidTr="007A19CA">
        <w:tc>
          <w:tcPr>
            <w:tcW w:w="4111" w:type="dxa"/>
          </w:tcPr>
          <w:p w14:paraId="1D9024F2"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Útiles de escritorio</w:t>
            </w:r>
          </w:p>
        </w:tc>
        <w:tc>
          <w:tcPr>
            <w:tcW w:w="1559" w:type="dxa"/>
          </w:tcPr>
          <w:p w14:paraId="3DE60792" w14:textId="77777777" w:rsidR="00F57C4B" w:rsidRPr="00814E19"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100.00</w:t>
            </w:r>
          </w:p>
        </w:tc>
        <w:tc>
          <w:tcPr>
            <w:tcW w:w="1843" w:type="dxa"/>
          </w:tcPr>
          <w:p w14:paraId="3CBD3399" w14:textId="57082D2B" w:rsidR="00F57C4B" w:rsidRPr="00814E19" w:rsidRDefault="001B35CE"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14:paraId="417139F7" w14:textId="43AFC8F5" w:rsidR="00F57C4B" w:rsidRPr="00814E19" w:rsidRDefault="001B35CE"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r w:rsidR="00F57C4B">
              <w:rPr>
                <w:rFonts w:ascii="Arial" w:eastAsia="Times New Roman" w:hAnsi="Arial" w:cs="Arial"/>
                <w:b/>
                <w:bCs/>
                <w:position w:val="-1"/>
                <w:sz w:val="16"/>
                <w:szCs w:val="16"/>
                <w:lang w:eastAsia="es-PE"/>
              </w:rPr>
              <w:t>00.00</w:t>
            </w:r>
          </w:p>
        </w:tc>
      </w:tr>
      <w:tr w:rsidR="00F57C4B" w:rsidRPr="00814E19" w14:paraId="2C9686A1" w14:textId="77777777" w:rsidTr="007A19CA">
        <w:tc>
          <w:tcPr>
            <w:tcW w:w="4111" w:type="dxa"/>
          </w:tcPr>
          <w:p w14:paraId="642DEF85"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Empastado del informe y tesis</w:t>
            </w:r>
          </w:p>
        </w:tc>
        <w:tc>
          <w:tcPr>
            <w:tcW w:w="1559" w:type="dxa"/>
          </w:tcPr>
          <w:p w14:paraId="514A9C5B"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200.00</w:t>
            </w:r>
          </w:p>
        </w:tc>
        <w:tc>
          <w:tcPr>
            <w:tcW w:w="1843" w:type="dxa"/>
          </w:tcPr>
          <w:p w14:paraId="365D1D23"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p>
        </w:tc>
        <w:tc>
          <w:tcPr>
            <w:tcW w:w="1984" w:type="dxa"/>
          </w:tcPr>
          <w:p w14:paraId="2D338588"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400.00</w:t>
            </w:r>
          </w:p>
        </w:tc>
      </w:tr>
      <w:tr w:rsidR="00F57C4B" w:rsidRPr="00814E19" w14:paraId="4F967558" w14:textId="77777777" w:rsidTr="007A19CA">
        <w:tc>
          <w:tcPr>
            <w:tcW w:w="4111" w:type="dxa"/>
          </w:tcPr>
          <w:p w14:paraId="25B78843"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Publicación en revista indexada</w:t>
            </w:r>
          </w:p>
        </w:tc>
        <w:tc>
          <w:tcPr>
            <w:tcW w:w="1559" w:type="dxa"/>
          </w:tcPr>
          <w:p w14:paraId="0CF3278B"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1000.00</w:t>
            </w:r>
          </w:p>
        </w:tc>
        <w:tc>
          <w:tcPr>
            <w:tcW w:w="1843" w:type="dxa"/>
          </w:tcPr>
          <w:p w14:paraId="6740B19F" w14:textId="3658107E"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w:t>
            </w:r>
          </w:p>
        </w:tc>
        <w:tc>
          <w:tcPr>
            <w:tcW w:w="1984" w:type="dxa"/>
          </w:tcPr>
          <w:p w14:paraId="37EB0E75" w14:textId="47317C6F"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1000.00</w:t>
            </w:r>
          </w:p>
        </w:tc>
      </w:tr>
      <w:tr w:rsidR="00F57C4B" w:rsidRPr="00814E19" w14:paraId="11D046B0" w14:textId="77777777" w:rsidTr="007A19CA">
        <w:tc>
          <w:tcPr>
            <w:tcW w:w="4111" w:type="dxa"/>
          </w:tcPr>
          <w:p w14:paraId="1DC642AA"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TOTAL</w:t>
            </w:r>
          </w:p>
        </w:tc>
        <w:tc>
          <w:tcPr>
            <w:tcW w:w="1559" w:type="dxa"/>
          </w:tcPr>
          <w:p w14:paraId="59F82FB3"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843" w:type="dxa"/>
          </w:tcPr>
          <w:p w14:paraId="214ACBDB" w14:textId="77777777"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p>
        </w:tc>
        <w:tc>
          <w:tcPr>
            <w:tcW w:w="1984" w:type="dxa"/>
          </w:tcPr>
          <w:p w14:paraId="4D7B64A1" w14:textId="7A04161B" w:rsidR="00F57C4B" w:rsidRDefault="00F57C4B" w:rsidP="00F06C0D">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2,</w:t>
            </w:r>
            <w:r w:rsidR="001B35CE">
              <w:rPr>
                <w:rFonts w:ascii="Arial" w:eastAsia="Times New Roman" w:hAnsi="Arial" w:cs="Arial"/>
                <w:b/>
                <w:bCs/>
                <w:position w:val="-1"/>
                <w:sz w:val="16"/>
                <w:szCs w:val="16"/>
                <w:lang w:eastAsia="es-PE"/>
              </w:rPr>
              <w:t>2</w:t>
            </w:r>
            <w:r>
              <w:rPr>
                <w:rFonts w:ascii="Arial" w:eastAsia="Times New Roman" w:hAnsi="Arial" w:cs="Arial"/>
                <w:b/>
                <w:bCs/>
                <w:position w:val="-1"/>
                <w:sz w:val="16"/>
                <w:szCs w:val="16"/>
                <w:lang w:eastAsia="es-PE"/>
              </w:rPr>
              <w:t>00.00</w:t>
            </w:r>
          </w:p>
        </w:tc>
      </w:tr>
      <w:bookmarkEnd w:id="23"/>
    </w:tbl>
    <w:p w14:paraId="20F1EE73" w14:textId="77777777" w:rsidR="00A65C1D" w:rsidRPr="00A51AF4" w:rsidRDefault="00A65C1D" w:rsidP="00A65C1D">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C5571D6" w14:textId="77777777" w:rsidR="00A65C1D" w:rsidRDefault="00A65C1D" w:rsidP="00A65C1D">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4FD2A8E" w14:textId="043B78FB" w:rsidR="00A65C1D" w:rsidRDefault="00A65C1D" w:rsidP="00A65C1D">
      <w:pPr>
        <w:widowControl w:val="0"/>
        <w:autoSpaceDE w:val="0"/>
        <w:autoSpaceDN w:val="0"/>
        <w:adjustRightInd w:val="0"/>
        <w:spacing w:before="39" w:after="0" w:line="180" w:lineRule="exact"/>
        <w:ind w:left="284" w:firstLine="610"/>
        <w:rPr>
          <w:rFonts w:ascii="Arial" w:eastAsia="Times New Roman" w:hAnsi="Arial" w:cs="Arial"/>
          <w:sz w:val="16"/>
          <w:szCs w:val="16"/>
          <w:lang w:eastAsia="es-PE"/>
        </w:rPr>
      </w:pPr>
    </w:p>
    <w:p w14:paraId="789CE37C" w14:textId="35D015FE" w:rsidR="008A36B1" w:rsidRDefault="008A36B1" w:rsidP="00A65C1D">
      <w:pPr>
        <w:widowControl w:val="0"/>
        <w:autoSpaceDE w:val="0"/>
        <w:autoSpaceDN w:val="0"/>
        <w:adjustRightInd w:val="0"/>
        <w:spacing w:before="39" w:after="0" w:line="180" w:lineRule="exact"/>
        <w:ind w:left="284" w:firstLine="610"/>
        <w:rPr>
          <w:rFonts w:ascii="Arial" w:eastAsia="Times New Roman" w:hAnsi="Arial" w:cs="Arial"/>
          <w:sz w:val="16"/>
          <w:szCs w:val="16"/>
          <w:lang w:eastAsia="es-PE"/>
        </w:rPr>
      </w:pPr>
    </w:p>
    <w:p w14:paraId="0AE87430" w14:textId="77777777" w:rsidR="008A36B1" w:rsidRDefault="008A36B1" w:rsidP="00A65C1D">
      <w:pPr>
        <w:widowControl w:val="0"/>
        <w:autoSpaceDE w:val="0"/>
        <w:autoSpaceDN w:val="0"/>
        <w:adjustRightInd w:val="0"/>
        <w:spacing w:before="39" w:after="0" w:line="180" w:lineRule="exact"/>
        <w:ind w:left="284" w:firstLine="610"/>
        <w:rPr>
          <w:rFonts w:ascii="Arial" w:eastAsia="Times New Roman" w:hAnsi="Arial" w:cs="Arial"/>
          <w:sz w:val="16"/>
          <w:szCs w:val="16"/>
          <w:lang w:eastAsia="es-PE"/>
        </w:rPr>
      </w:pPr>
    </w:p>
    <w:p w14:paraId="2F5687B1" w14:textId="77777777" w:rsidR="00A65C1D" w:rsidRPr="00A51AF4" w:rsidRDefault="00A65C1D" w:rsidP="00A65C1D">
      <w:pPr>
        <w:widowControl w:val="0"/>
        <w:autoSpaceDE w:val="0"/>
        <w:autoSpaceDN w:val="0"/>
        <w:adjustRightInd w:val="0"/>
        <w:spacing w:before="39" w:after="0" w:line="180" w:lineRule="exact"/>
        <w:ind w:left="284" w:firstLine="610"/>
        <w:rPr>
          <w:rFonts w:ascii="Arial" w:eastAsia="Times New Roman" w:hAnsi="Arial" w:cs="Arial"/>
          <w:sz w:val="16"/>
          <w:szCs w:val="16"/>
          <w:lang w:eastAsia="es-PE"/>
        </w:rPr>
      </w:pPr>
    </w:p>
    <w:p w14:paraId="20969D1A" w14:textId="77777777" w:rsidR="008A36B1" w:rsidRDefault="008A36B1" w:rsidP="00A65C1D">
      <w:pPr>
        <w:ind w:left="284" w:hanging="283"/>
        <w:jc w:val="center"/>
        <w:rPr>
          <w:rFonts w:ascii="Calibri" w:hAnsi="Calibri" w:cs="Times New Roman"/>
          <w:b/>
          <w:sz w:val="28"/>
          <w:szCs w:val="28"/>
          <w:lang w:eastAsia="es-PE"/>
        </w:rPr>
      </w:pPr>
    </w:p>
    <w:p w14:paraId="56051D76" w14:textId="77777777" w:rsidR="008A36B1" w:rsidRDefault="008A36B1" w:rsidP="00A65C1D">
      <w:pPr>
        <w:ind w:left="284" w:hanging="283"/>
        <w:jc w:val="center"/>
        <w:rPr>
          <w:rFonts w:ascii="Calibri" w:hAnsi="Calibri" w:cs="Times New Roman"/>
          <w:b/>
          <w:sz w:val="28"/>
          <w:szCs w:val="28"/>
          <w:lang w:eastAsia="es-PE"/>
        </w:rPr>
      </w:pPr>
    </w:p>
    <w:p w14:paraId="25A05FC1" w14:textId="4D15BD1F" w:rsidR="00A65C1D" w:rsidRPr="00A51AF4" w:rsidRDefault="00A65C1D" w:rsidP="00A65C1D">
      <w:pPr>
        <w:ind w:left="284" w:hanging="283"/>
        <w:jc w:val="center"/>
        <w:rPr>
          <w:rFonts w:ascii="Calibri" w:hAnsi="Calibri" w:cs="Times New Roman"/>
          <w:b/>
          <w:sz w:val="28"/>
          <w:szCs w:val="28"/>
          <w:lang w:eastAsia="es-PE"/>
        </w:rPr>
      </w:pPr>
      <w:r w:rsidRPr="00A51AF4">
        <w:rPr>
          <w:rFonts w:ascii="Calibri" w:hAnsi="Calibri" w:cs="Times New Roman"/>
          <w:b/>
          <w:sz w:val="28"/>
          <w:szCs w:val="28"/>
          <w:lang w:eastAsia="es-PE"/>
        </w:rPr>
        <w:t xml:space="preserve">FORMATO </w:t>
      </w:r>
      <w:r>
        <w:rPr>
          <w:rFonts w:ascii="Calibri" w:hAnsi="Calibri" w:cs="Times New Roman"/>
          <w:b/>
          <w:sz w:val="28"/>
          <w:szCs w:val="28"/>
          <w:lang w:eastAsia="es-PE"/>
        </w:rPr>
        <w:t>2</w:t>
      </w:r>
    </w:p>
    <w:p w14:paraId="14862969" w14:textId="77777777" w:rsidR="00A65C1D" w:rsidRPr="00004EC8" w:rsidRDefault="00A65C1D" w:rsidP="00A65C1D">
      <w:pPr>
        <w:widowControl w:val="0"/>
        <w:autoSpaceDE w:val="0"/>
        <w:autoSpaceDN w:val="0"/>
        <w:adjustRightInd w:val="0"/>
        <w:spacing w:before="39" w:after="0" w:line="180" w:lineRule="exact"/>
        <w:ind w:left="284" w:firstLine="610"/>
        <w:jc w:val="center"/>
        <w:rPr>
          <w:rFonts w:eastAsia="Times New Roman" w:cstheme="minorHAnsi"/>
          <w:lang w:eastAsia="es-PE"/>
        </w:rPr>
      </w:pPr>
      <w:r w:rsidRPr="00004EC8">
        <w:rPr>
          <w:rFonts w:eastAsia="Times New Roman" w:cstheme="minorHAnsi"/>
          <w:b/>
          <w:bCs/>
          <w:iCs/>
          <w:lang w:eastAsia="es-PE"/>
        </w:rPr>
        <w:t>DECLARACION JURADA DE COMPROMISO Y AUTENTICIDAD DEL PROYECTO</w:t>
      </w:r>
    </w:p>
    <w:p w14:paraId="79EF60C1" w14:textId="77777777" w:rsidR="00A65C1D" w:rsidRPr="00004EC8" w:rsidRDefault="00A65C1D" w:rsidP="00A65C1D">
      <w:pPr>
        <w:widowControl w:val="0"/>
        <w:autoSpaceDE w:val="0"/>
        <w:autoSpaceDN w:val="0"/>
        <w:adjustRightInd w:val="0"/>
        <w:spacing w:before="39" w:after="0" w:line="180" w:lineRule="exact"/>
        <w:ind w:left="284" w:firstLine="610"/>
        <w:jc w:val="center"/>
        <w:rPr>
          <w:rFonts w:eastAsia="Times New Roman" w:cstheme="minorHAnsi"/>
          <w:b/>
          <w:bCs/>
          <w:iCs/>
          <w:lang w:eastAsia="es-PE"/>
        </w:rPr>
      </w:pPr>
      <w:r w:rsidRPr="00004EC8">
        <w:rPr>
          <w:rFonts w:eastAsia="Times New Roman" w:cstheme="minorHAnsi"/>
          <w:b/>
          <w:bCs/>
          <w:iCs/>
          <w:lang w:eastAsia="es-PE"/>
        </w:rPr>
        <w:t>(SOLO PARA EL INVESTIGADOR PRINCIPAL)</w:t>
      </w:r>
    </w:p>
    <w:p w14:paraId="6F5FD47B"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4A676300" w14:textId="16186936"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lang w:eastAsia="es-PE"/>
        </w:rPr>
        <w:t>Trujillo</w:t>
      </w:r>
      <w:r w:rsidR="008A36B1">
        <w:rPr>
          <w:rFonts w:eastAsia="Times New Roman" w:cstheme="minorHAnsi"/>
          <w:lang w:eastAsia="es-PE"/>
        </w:rPr>
        <w:t xml:space="preserve"> 05 de junio del 2020</w:t>
      </w:r>
      <w:r w:rsidRPr="00004EC8">
        <w:rPr>
          <w:rFonts w:eastAsia="Times New Roman" w:cstheme="minorHAnsi"/>
          <w:lang w:eastAsia="es-PE"/>
        </w:rPr>
        <w:t xml:space="preserve"> </w:t>
      </w:r>
    </w:p>
    <w:p w14:paraId="7B4DDBA0"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b/>
          <w:bCs/>
          <w:lang w:eastAsia="es-PE"/>
        </w:rPr>
        <w:t>Señor Doctor</w:t>
      </w:r>
    </w:p>
    <w:p w14:paraId="74EF8727"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b/>
          <w:bCs/>
          <w:lang w:eastAsia="es-PE"/>
        </w:rPr>
        <w:t>Luis Cerna Bazán</w:t>
      </w:r>
    </w:p>
    <w:p w14:paraId="2420D117"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b/>
          <w:bCs/>
          <w:lang w:eastAsia="es-PE"/>
        </w:rPr>
        <w:t>Vicerrector de Investigación</w:t>
      </w:r>
    </w:p>
    <w:p w14:paraId="1A0224D1"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b/>
          <w:bCs/>
          <w:lang w:eastAsia="es-PE"/>
        </w:rPr>
        <w:t xml:space="preserve">Presente.- </w:t>
      </w:r>
    </w:p>
    <w:p w14:paraId="5F4B2803"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614ADCDF" w14:textId="77777777" w:rsidR="00A65C1D" w:rsidRPr="00004EC8" w:rsidRDefault="00A65C1D" w:rsidP="00A65C1D">
      <w:pPr>
        <w:widowControl w:val="0"/>
        <w:autoSpaceDE w:val="0"/>
        <w:autoSpaceDN w:val="0"/>
        <w:adjustRightInd w:val="0"/>
        <w:spacing w:before="39" w:after="0" w:line="360" w:lineRule="auto"/>
        <w:ind w:left="284" w:firstLine="610"/>
        <w:jc w:val="both"/>
        <w:rPr>
          <w:rFonts w:eastAsia="Times New Roman" w:cstheme="minorHAnsi"/>
          <w:lang w:eastAsia="es-PE"/>
        </w:rPr>
      </w:pPr>
      <w:r w:rsidRPr="00004EC8">
        <w:rPr>
          <w:rFonts w:eastAsia="Times New Roman" w:cstheme="minorHAnsi"/>
          <w:lang w:eastAsia="es-PE"/>
        </w:rPr>
        <w:t xml:space="preserve">De mi consideración: </w:t>
      </w:r>
    </w:p>
    <w:p w14:paraId="1008326D" w14:textId="2F9C4095" w:rsidR="00A65C1D" w:rsidRPr="00011798" w:rsidRDefault="00A65C1D" w:rsidP="00011798">
      <w:pPr>
        <w:spacing w:after="0" w:line="240" w:lineRule="auto"/>
        <w:ind w:right="141"/>
        <w:jc w:val="both"/>
        <w:rPr>
          <w:rFonts w:ascii="Times New Roman" w:hAnsi="Times New Roman"/>
          <w:b/>
          <w:sz w:val="24"/>
          <w:szCs w:val="24"/>
        </w:rPr>
      </w:pPr>
      <w:r w:rsidRPr="00004EC8">
        <w:rPr>
          <w:rFonts w:eastAsia="Times New Roman" w:cstheme="minorHAnsi"/>
          <w:lang w:eastAsia="es-PE"/>
        </w:rPr>
        <w:t xml:space="preserve">El suscrito docente de la Facultad de </w:t>
      </w:r>
      <w:r w:rsidR="008A36B1">
        <w:rPr>
          <w:rFonts w:eastAsia="Times New Roman" w:cstheme="minorHAnsi"/>
          <w:lang w:eastAsia="es-PE"/>
        </w:rPr>
        <w:t>Medicina Humana</w:t>
      </w:r>
      <w:r>
        <w:rPr>
          <w:rFonts w:eastAsia="Times New Roman" w:cstheme="minorHAnsi"/>
          <w:lang w:eastAsia="es-PE"/>
        </w:rPr>
        <w:t xml:space="preserve">, Escuela Profesional de </w:t>
      </w:r>
      <w:r w:rsidR="008A36B1">
        <w:rPr>
          <w:rFonts w:eastAsia="Times New Roman" w:cstheme="minorHAnsi"/>
          <w:lang w:eastAsia="es-PE"/>
        </w:rPr>
        <w:t>Medicina Humana</w:t>
      </w:r>
      <w:r w:rsidRPr="00004EC8">
        <w:rPr>
          <w:rFonts w:eastAsia="Times New Roman" w:cstheme="minorHAnsi"/>
          <w:lang w:eastAsia="es-PE"/>
        </w:rPr>
        <w:t xml:space="preserve"> identificado con DNI N°</w:t>
      </w:r>
      <w:r w:rsidR="00011798">
        <w:rPr>
          <w:rFonts w:eastAsia="Times New Roman" w:cstheme="minorHAnsi"/>
          <w:lang w:eastAsia="es-PE"/>
        </w:rPr>
        <w:t xml:space="preserve"> 17861964</w:t>
      </w:r>
      <w:r w:rsidRPr="00004EC8">
        <w:rPr>
          <w:rFonts w:eastAsia="Times New Roman" w:cstheme="minorHAnsi"/>
          <w:lang w:eastAsia="es-PE"/>
        </w:rPr>
        <w:t xml:space="preserve"> y domicilio en </w:t>
      </w:r>
      <w:r w:rsidR="00011798">
        <w:rPr>
          <w:rFonts w:eastAsia="Times New Roman" w:cstheme="minorHAnsi"/>
          <w:lang w:eastAsia="es-PE"/>
        </w:rPr>
        <w:t xml:space="preserve">Calle Cristal Nro. 464, Urbanización San Isidro-Trujillo, </w:t>
      </w:r>
      <w:r w:rsidRPr="00004EC8">
        <w:rPr>
          <w:rFonts w:eastAsia="Times New Roman" w:cstheme="minorHAnsi"/>
          <w:lang w:eastAsia="es-PE"/>
        </w:rPr>
        <w:t xml:space="preserve">DECLARO BAJO JURAMENTO mi compromiso de participar como Investigador Principal y </w:t>
      </w:r>
      <w:r w:rsidRPr="00004EC8">
        <w:rPr>
          <w:rFonts w:eastAsia="Times New Roman" w:cstheme="minorHAnsi"/>
          <w:b/>
          <w:bCs/>
          <w:lang w:eastAsia="es-PE"/>
        </w:rPr>
        <w:t xml:space="preserve">responsable </w:t>
      </w:r>
      <w:r w:rsidRPr="00004EC8">
        <w:rPr>
          <w:rFonts w:eastAsia="Times New Roman" w:cstheme="minorHAnsi"/>
          <w:lang w:eastAsia="es-PE"/>
        </w:rPr>
        <w:t>del proyecto de investigación titulado</w:t>
      </w:r>
      <w:r w:rsidR="00011798">
        <w:rPr>
          <w:rFonts w:eastAsia="Times New Roman" w:cstheme="minorHAnsi"/>
          <w:lang w:eastAsia="es-PE"/>
        </w:rPr>
        <w:t xml:space="preserve">: </w:t>
      </w:r>
      <w:r w:rsidR="00011798" w:rsidRPr="00011798">
        <w:rPr>
          <w:rFonts w:eastAsia="Times New Roman" w:cstheme="minorHAnsi"/>
          <w:b/>
          <w:bCs/>
          <w:lang w:eastAsia="es-PE"/>
        </w:rPr>
        <w:t>“</w:t>
      </w:r>
      <w:r w:rsidR="00011798" w:rsidRPr="00011798">
        <w:rPr>
          <w:rFonts w:ascii="Times New Roman" w:hAnsi="Times New Roman"/>
          <w:b/>
          <w:bCs/>
          <w:sz w:val="24"/>
          <w:szCs w:val="24"/>
        </w:rPr>
        <w:t>Evaluación de técnicas fenotípicas para la detección de Carbapenemasas en bacilos Gram negativos y confirmadas mediante PCR”</w:t>
      </w:r>
      <w:r w:rsidRPr="00004EC8">
        <w:rPr>
          <w:rFonts w:eastAsia="Times New Roman" w:cstheme="minorHAnsi"/>
          <w:lang w:eastAsia="es-PE"/>
        </w:rPr>
        <w:t xml:space="preserve">; el cual es </w:t>
      </w:r>
      <w:r w:rsidRPr="00004EC8">
        <w:rPr>
          <w:rFonts w:eastAsia="Times New Roman" w:cstheme="minorHAnsi"/>
          <w:b/>
          <w:bCs/>
          <w:lang w:eastAsia="es-PE"/>
        </w:rPr>
        <w:t xml:space="preserve">ORIGINAL Y AUTENTICO </w:t>
      </w:r>
      <w:r w:rsidRPr="00004EC8">
        <w:rPr>
          <w:rFonts w:eastAsia="Times New Roman" w:cstheme="minorHAnsi"/>
          <w:lang w:eastAsia="es-PE"/>
        </w:rPr>
        <w:t xml:space="preserve">y está enmarcado en las áreas académicas y líneas de investigación priorizadas por la Universidad Privada Antenor Orrego (UPAO). </w:t>
      </w:r>
    </w:p>
    <w:p w14:paraId="25834A27" w14:textId="77777777" w:rsidR="00A65C1D" w:rsidRPr="00004EC8" w:rsidRDefault="00A65C1D" w:rsidP="00A65C1D">
      <w:pPr>
        <w:widowControl w:val="0"/>
        <w:autoSpaceDE w:val="0"/>
        <w:autoSpaceDN w:val="0"/>
        <w:adjustRightInd w:val="0"/>
        <w:spacing w:before="39" w:after="0" w:line="360" w:lineRule="auto"/>
        <w:ind w:left="284" w:firstLine="24"/>
        <w:jc w:val="both"/>
        <w:rPr>
          <w:rFonts w:eastAsia="Times New Roman" w:cstheme="minorHAnsi"/>
          <w:lang w:eastAsia="es-PE"/>
        </w:rPr>
      </w:pPr>
    </w:p>
    <w:p w14:paraId="38C089BE" w14:textId="77777777" w:rsidR="00A65C1D" w:rsidRPr="00004EC8" w:rsidRDefault="00A65C1D" w:rsidP="00A65C1D">
      <w:pPr>
        <w:widowControl w:val="0"/>
        <w:autoSpaceDE w:val="0"/>
        <w:autoSpaceDN w:val="0"/>
        <w:adjustRightInd w:val="0"/>
        <w:spacing w:before="39" w:after="0" w:line="360" w:lineRule="auto"/>
        <w:ind w:left="284" w:firstLine="610"/>
        <w:jc w:val="both"/>
        <w:rPr>
          <w:rFonts w:eastAsia="Times New Roman" w:cstheme="minorHAnsi"/>
          <w:lang w:eastAsia="es-PE"/>
        </w:rPr>
      </w:pPr>
      <w:r w:rsidRPr="00004EC8">
        <w:rPr>
          <w:rFonts w:eastAsia="Times New Roman" w:cstheme="minorHAnsi"/>
          <w:lang w:eastAsia="es-PE"/>
        </w:rPr>
        <w:t xml:space="preserve">Sin otro particular, quedo de usted. </w:t>
      </w:r>
    </w:p>
    <w:p w14:paraId="4D71141E" w14:textId="77777777" w:rsidR="00A65C1D" w:rsidRPr="00004EC8" w:rsidRDefault="00A65C1D" w:rsidP="00A65C1D">
      <w:pPr>
        <w:widowControl w:val="0"/>
        <w:autoSpaceDE w:val="0"/>
        <w:autoSpaceDN w:val="0"/>
        <w:adjustRightInd w:val="0"/>
        <w:spacing w:before="39" w:after="0" w:line="360" w:lineRule="auto"/>
        <w:ind w:left="284" w:firstLine="610"/>
        <w:jc w:val="both"/>
        <w:rPr>
          <w:rFonts w:eastAsia="Times New Roman" w:cstheme="minorHAnsi"/>
          <w:lang w:eastAsia="es-PE"/>
        </w:rPr>
      </w:pPr>
    </w:p>
    <w:p w14:paraId="061D916D" w14:textId="77777777" w:rsidR="00A65C1D" w:rsidRPr="00004EC8" w:rsidRDefault="00A65C1D" w:rsidP="00A65C1D">
      <w:pPr>
        <w:widowControl w:val="0"/>
        <w:autoSpaceDE w:val="0"/>
        <w:autoSpaceDN w:val="0"/>
        <w:adjustRightInd w:val="0"/>
        <w:spacing w:before="39" w:after="0" w:line="180" w:lineRule="exact"/>
        <w:ind w:left="284" w:firstLine="610"/>
        <w:jc w:val="both"/>
        <w:rPr>
          <w:rFonts w:eastAsia="Times New Roman" w:cstheme="minorHAnsi"/>
          <w:lang w:eastAsia="es-PE"/>
        </w:rPr>
      </w:pPr>
      <w:r w:rsidRPr="00004EC8">
        <w:rPr>
          <w:rFonts w:eastAsia="Times New Roman" w:cstheme="minorHAnsi"/>
          <w:lang w:eastAsia="es-PE"/>
        </w:rPr>
        <w:t xml:space="preserve">Atentamente, </w:t>
      </w:r>
    </w:p>
    <w:p w14:paraId="3760C3DC" w14:textId="77777777" w:rsidR="00A65C1D" w:rsidRPr="00004EC8" w:rsidRDefault="00A65C1D" w:rsidP="00A65C1D">
      <w:pPr>
        <w:widowControl w:val="0"/>
        <w:autoSpaceDE w:val="0"/>
        <w:autoSpaceDN w:val="0"/>
        <w:adjustRightInd w:val="0"/>
        <w:spacing w:before="39" w:after="0" w:line="180" w:lineRule="exact"/>
        <w:ind w:left="284" w:firstLine="610"/>
        <w:jc w:val="both"/>
        <w:rPr>
          <w:rFonts w:eastAsia="Times New Roman" w:cstheme="minorHAnsi"/>
          <w:lang w:eastAsia="es-PE"/>
        </w:rPr>
      </w:pPr>
      <w:r>
        <w:rPr>
          <w:rFonts w:eastAsia="Times New Roman" w:cstheme="minorHAnsi"/>
          <w:lang w:eastAsia="es-PE"/>
        </w:rPr>
        <w:tab/>
      </w:r>
    </w:p>
    <w:p w14:paraId="1646B0C8"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30F8A4AD" w14:textId="01941508"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4DD24748" w14:textId="51B52F09"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1705651C" w14:textId="0A8AA6E2" w:rsidR="00A65C1D" w:rsidRPr="00004EC8" w:rsidRDefault="00011798" w:rsidP="00A65C1D">
      <w:pPr>
        <w:widowControl w:val="0"/>
        <w:autoSpaceDE w:val="0"/>
        <w:autoSpaceDN w:val="0"/>
        <w:adjustRightInd w:val="0"/>
        <w:spacing w:before="39" w:after="0" w:line="180" w:lineRule="exact"/>
        <w:ind w:left="284" w:firstLine="610"/>
        <w:rPr>
          <w:rFonts w:eastAsia="Times New Roman" w:cstheme="minorHAnsi"/>
          <w:lang w:eastAsia="es-PE"/>
        </w:rPr>
      </w:pPr>
      <w:r>
        <w:rPr>
          <w:noProof/>
          <w:lang w:eastAsia="es-PE"/>
        </w:rPr>
        <w:drawing>
          <wp:anchor distT="0" distB="0" distL="114300" distR="114300" simplePos="0" relativeHeight="251705344" behindDoc="1" locked="0" layoutInCell="1" allowOverlap="1" wp14:anchorId="6582C118" wp14:editId="7A4E5697">
            <wp:simplePos x="0" y="0"/>
            <wp:positionH relativeFrom="column">
              <wp:posOffset>977900</wp:posOffset>
            </wp:positionH>
            <wp:positionV relativeFrom="page">
              <wp:posOffset>6753225</wp:posOffset>
            </wp:positionV>
            <wp:extent cx="1316990" cy="909320"/>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16990" cy="909320"/>
                    </a:xfrm>
                    <a:prstGeom prst="rect">
                      <a:avLst/>
                    </a:prstGeom>
                  </pic:spPr>
                </pic:pic>
              </a:graphicData>
            </a:graphic>
            <wp14:sizeRelH relativeFrom="page">
              <wp14:pctWidth>0</wp14:pctWidth>
            </wp14:sizeRelH>
            <wp14:sizeRelV relativeFrom="page">
              <wp14:pctHeight>0</wp14:pctHeight>
            </wp14:sizeRelV>
          </wp:anchor>
        </w:drawing>
      </w:r>
    </w:p>
    <w:p w14:paraId="45048F61" w14:textId="51D24414"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5AFD5C85"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44D343D1"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77DD792C"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067E7B6F" w14:textId="5747152F"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04EC8">
        <w:rPr>
          <w:rFonts w:eastAsia="Times New Roman" w:cstheme="minorHAnsi"/>
          <w:lang w:eastAsia="es-PE"/>
        </w:rPr>
        <w:t xml:space="preserve">----------------------------------------------------  </w:t>
      </w:r>
    </w:p>
    <w:p w14:paraId="3D51FAE9" w14:textId="046E5880" w:rsidR="00A65C1D" w:rsidRPr="00011798" w:rsidRDefault="00011798"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11798">
        <w:rPr>
          <w:rFonts w:eastAsia="Times New Roman" w:cstheme="minorHAnsi"/>
          <w:lang w:eastAsia="es-PE"/>
        </w:rPr>
        <w:t>PEDRO ESTUARDO MERCADO MARTINEZ</w:t>
      </w:r>
      <w:r w:rsidR="00A65C1D" w:rsidRPr="00011798">
        <w:rPr>
          <w:rFonts w:eastAsia="Times New Roman" w:cstheme="minorHAnsi"/>
          <w:lang w:eastAsia="es-PE"/>
        </w:rPr>
        <w:t xml:space="preserve"> </w:t>
      </w:r>
    </w:p>
    <w:p w14:paraId="0D138F38" w14:textId="1F2571D0" w:rsidR="00A65C1D" w:rsidRPr="0001179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11798">
        <w:rPr>
          <w:rFonts w:eastAsia="Times New Roman" w:cstheme="minorHAnsi"/>
          <w:lang w:eastAsia="es-PE"/>
        </w:rPr>
        <w:t xml:space="preserve">DNI N° </w:t>
      </w:r>
      <w:r w:rsidR="00011798">
        <w:rPr>
          <w:rFonts w:eastAsia="Times New Roman" w:cstheme="minorHAnsi"/>
          <w:lang w:eastAsia="es-PE"/>
        </w:rPr>
        <w:t>17861964</w:t>
      </w:r>
    </w:p>
    <w:p w14:paraId="426A1143" w14:textId="5D04913A" w:rsidR="00A65C1D" w:rsidRPr="0001179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11798">
        <w:rPr>
          <w:rFonts w:eastAsia="Times New Roman" w:cstheme="minorHAnsi"/>
          <w:lang w:eastAsia="es-PE"/>
        </w:rPr>
        <w:t>CARGO EN LA INSTITUCION</w:t>
      </w:r>
    </w:p>
    <w:p w14:paraId="13444028" w14:textId="778BAF3A" w:rsidR="00011798" w:rsidRPr="00011798" w:rsidRDefault="00011798" w:rsidP="00A65C1D">
      <w:pPr>
        <w:widowControl w:val="0"/>
        <w:autoSpaceDE w:val="0"/>
        <w:autoSpaceDN w:val="0"/>
        <w:adjustRightInd w:val="0"/>
        <w:spacing w:before="39" w:after="0" w:line="180" w:lineRule="exact"/>
        <w:ind w:left="284" w:firstLine="610"/>
        <w:rPr>
          <w:rFonts w:eastAsia="Times New Roman" w:cstheme="minorHAnsi"/>
          <w:lang w:eastAsia="es-PE"/>
        </w:rPr>
      </w:pPr>
      <w:r w:rsidRPr="00011798">
        <w:rPr>
          <w:rFonts w:eastAsia="Times New Roman" w:cstheme="minorHAnsi"/>
          <w:lang w:eastAsia="es-PE"/>
        </w:rPr>
        <w:t>Docente Contratado Facultad de Medicina Humana</w:t>
      </w:r>
    </w:p>
    <w:p w14:paraId="44CE385C" w14:textId="73920467" w:rsidR="00011798" w:rsidRPr="00011798" w:rsidRDefault="00011798" w:rsidP="00011798">
      <w:pPr>
        <w:widowControl w:val="0"/>
        <w:autoSpaceDE w:val="0"/>
        <w:autoSpaceDN w:val="0"/>
        <w:adjustRightInd w:val="0"/>
        <w:spacing w:after="0" w:line="240" w:lineRule="auto"/>
        <w:ind w:left="284" w:firstLine="610"/>
        <w:rPr>
          <w:rFonts w:eastAsia="Times New Roman" w:cstheme="minorHAnsi"/>
          <w:lang w:eastAsia="es-PE"/>
        </w:rPr>
      </w:pPr>
      <w:r w:rsidRPr="00011798">
        <w:rPr>
          <w:rFonts w:eastAsia="Times New Roman" w:cstheme="minorHAnsi"/>
          <w:lang w:eastAsia="es-PE"/>
        </w:rPr>
        <w:t>Escuela de Medicina Humano</w:t>
      </w:r>
    </w:p>
    <w:p w14:paraId="05DED01B" w14:textId="77777777" w:rsidR="00011798" w:rsidRPr="00011798" w:rsidRDefault="00011798" w:rsidP="00011798">
      <w:pPr>
        <w:spacing w:after="0" w:line="240" w:lineRule="auto"/>
        <w:ind w:left="894"/>
        <w:rPr>
          <w:rFonts w:cstheme="minorHAnsi"/>
        </w:rPr>
      </w:pPr>
      <w:r w:rsidRPr="00011798">
        <w:rPr>
          <w:rFonts w:eastAsia="Times New Roman" w:cstheme="minorHAnsi"/>
          <w:lang w:eastAsia="es-PE"/>
        </w:rPr>
        <w:t xml:space="preserve">Administrativo: </w:t>
      </w:r>
      <w:r w:rsidRPr="00011798">
        <w:rPr>
          <w:rFonts w:eastAsia="MS Mincho" w:cstheme="minorHAnsi"/>
          <w:lang w:eastAsia="ja-JP"/>
        </w:rPr>
        <w:t>Laboratorio Genética, Reproducción Asistida y Biología-Molecular, Universidad Privada Antenor Orrego.</w:t>
      </w:r>
    </w:p>
    <w:p w14:paraId="43BFE844" w14:textId="4FE24086" w:rsidR="00011798" w:rsidRPr="00004EC8" w:rsidRDefault="00011798"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7A2520D6" w14:textId="77777777" w:rsidR="00A65C1D" w:rsidRPr="00004EC8" w:rsidRDefault="00A65C1D" w:rsidP="00A65C1D">
      <w:pPr>
        <w:widowControl w:val="0"/>
        <w:autoSpaceDE w:val="0"/>
        <w:autoSpaceDN w:val="0"/>
        <w:adjustRightInd w:val="0"/>
        <w:spacing w:before="39" w:after="0" w:line="180" w:lineRule="exact"/>
        <w:ind w:left="284" w:firstLine="610"/>
        <w:rPr>
          <w:rFonts w:eastAsia="Times New Roman" w:cstheme="minorHAnsi"/>
          <w:lang w:eastAsia="es-PE"/>
        </w:rPr>
      </w:pPr>
    </w:p>
    <w:p w14:paraId="7D69A85A" w14:textId="77777777" w:rsidR="00A65C1D" w:rsidRDefault="00A65C1D" w:rsidP="00A65C1D">
      <w:pPr>
        <w:widowControl w:val="0"/>
        <w:autoSpaceDE w:val="0"/>
        <w:autoSpaceDN w:val="0"/>
        <w:adjustRightInd w:val="0"/>
        <w:spacing w:before="39" w:after="0" w:line="180" w:lineRule="exact"/>
        <w:ind w:left="284" w:firstLine="610"/>
        <w:rPr>
          <w:rFonts w:ascii="Arial" w:eastAsia="Times New Roman" w:hAnsi="Arial" w:cs="Arial"/>
          <w:sz w:val="16"/>
          <w:szCs w:val="16"/>
          <w:lang w:eastAsia="es-PE"/>
        </w:rPr>
      </w:pPr>
    </w:p>
    <w:p w14:paraId="20427C7E" w14:textId="77777777" w:rsidR="003678D0" w:rsidRDefault="003678D0" w:rsidP="00A65C1D">
      <w:pPr>
        <w:ind w:left="284"/>
      </w:pPr>
    </w:p>
    <w:sectPr w:rsidR="003678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6528" w14:textId="77777777" w:rsidR="00441AB8" w:rsidRDefault="00441AB8">
      <w:pPr>
        <w:spacing w:after="0" w:line="240" w:lineRule="auto"/>
      </w:pPr>
      <w:r>
        <w:separator/>
      </w:r>
    </w:p>
  </w:endnote>
  <w:endnote w:type="continuationSeparator" w:id="0">
    <w:p w14:paraId="6F525BFA" w14:textId="77777777" w:rsidR="00441AB8" w:rsidRDefault="0044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Gill Sans MT">
    <w:altName w:val="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14:paraId="6D751DD4" w14:textId="7CA19BE2" w:rsidR="00F06C0D" w:rsidRDefault="00F06C0D">
        <w:pPr>
          <w:pStyle w:val="Piedepgina"/>
          <w:jc w:val="center"/>
        </w:pPr>
        <w:r>
          <w:fldChar w:fldCharType="begin"/>
        </w:r>
        <w:r>
          <w:instrText>PAGE   \* MERGEFORMAT</w:instrText>
        </w:r>
        <w:r>
          <w:fldChar w:fldCharType="separate"/>
        </w:r>
        <w:r w:rsidR="005C4426" w:rsidRPr="005C4426">
          <w:rPr>
            <w:noProof/>
            <w:lang w:val="es-ES"/>
          </w:rPr>
          <w:t>1</w:t>
        </w:r>
        <w:r>
          <w:fldChar w:fldCharType="end"/>
        </w:r>
      </w:p>
    </w:sdtContent>
  </w:sdt>
  <w:p w14:paraId="41064ED1" w14:textId="77777777" w:rsidR="00F06C0D" w:rsidRDefault="00F06C0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D9BE" w14:textId="77777777" w:rsidR="00F06C0D" w:rsidRDefault="00F06C0D">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59264" behindDoc="1" locked="0" layoutInCell="0" allowOverlap="1" wp14:anchorId="6F1A12E9" wp14:editId="56547931">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25A21" w14:textId="77777777" w:rsidR="00F06C0D" w:rsidRDefault="00F06C0D">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1A12E9" id="_x0000_t202" coordsize="21600,21600" o:spt="202" path="m,l,21600r21600,l21600,xe">
              <v:stroke joinstyle="miter"/>
              <v:path gradientshapeok="t" o:connecttype="rect"/>
            </v:shapetype>
            <v:shape id="Cuadro de texto 20" o:spid="_x0000_s1055" type="#_x0000_t202" style="position:absolute;margin-left:517.4pt;margin-top:814.1pt;width:18.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" o:allowincell="f" filled="f" stroked="f">
              <v:textbox inset="0,0,0,0">
                <w:txbxContent>
                  <w:p w14:paraId="54F25A21" w14:textId="77777777" w:rsidR="00F06C0D" w:rsidRDefault="00F06C0D">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EC23" w14:textId="77777777" w:rsidR="00441AB8" w:rsidRDefault="00441AB8">
      <w:pPr>
        <w:spacing w:after="0" w:line="240" w:lineRule="auto"/>
      </w:pPr>
      <w:r>
        <w:separator/>
      </w:r>
    </w:p>
  </w:footnote>
  <w:footnote w:type="continuationSeparator" w:id="0">
    <w:p w14:paraId="67C1AE62" w14:textId="77777777" w:rsidR="00441AB8" w:rsidRDefault="0044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509D" w14:textId="77777777" w:rsidR="00F06C0D" w:rsidRDefault="00F06C0D">
    <w:pPr>
      <w:widowControl w:val="0"/>
      <w:autoSpaceDE w:val="0"/>
      <w:autoSpaceDN w:val="0"/>
      <w:adjustRightInd w:val="0"/>
      <w:spacing w:after="0" w:line="200" w:lineRule="exact"/>
      <w:rPr>
        <w:rFonts w:ascii="Times New Roman" w:hAnsi="Times New Roman"/>
        <w:sz w:val="20"/>
        <w:szCs w:val="20"/>
      </w:rPr>
    </w:pPr>
  </w:p>
  <w:p w14:paraId="6A9F6CAD" w14:textId="77777777" w:rsidR="00F06C0D" w:rsidRDefault="00F06C0D">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1312" behindDoc="0" locked="0" layoutInCell="1" allowOverlap="1" wp14:anchorId="3310E878" wp14:editId="2AB31245">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44466" w14:textId="77777777" w:rsidR="00F06C0D" w:rsidRDefault="00F06C0D">
                          <w:r>
                            <w:rPr>
                              <w:noProof/>
                              <w:lang w:eastAsia="es-PE"/>
                            </w:rPr>
                            <w:drawing>
                              <wp:inline distT="0" distB="0" distL="0" distR="0" wp14:anchorId="0CC384AC" wp14:editId="43C583D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10E878" id="_x0000_t202" coordsize="21600,21600" o:spt="202" path="m,l,21600r21600,l21600,xe">
              <v:stroke joinstyle="miter"/>
              <v:path gradientshapeok="t" o:connecttype="rect"/>
            </v:shapetype>
            <v:shape id="27 Cuadro de texto" o:spid="_x0000_s1053" type="#_x0000_t202" style="position:absolute;margin-left:37.25pt;margin-top:2.15pt;width:12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14:paraId="50D44466" w14:textId="77777777" w:rsidR="00F06C0D" w:rsidRDefault="00F06C0D">
                    <w:r>
                      <w:rPr>
                        <w:noProof/>
                        <w:lang w:eastAsia="es-PE"/>
                      </w:rPr>
                      <w:drawing>
                        <wp:inline distT="0" distB="0" distL="0" distR="0" wp14:anchorId="0CC384AC" wp14:editId="43C583D7">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14:paraId="01191A4B" w14:textId="77777777" w:rsidR="00F06C0D" w:rsidRDefault="00F06C0D">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0288" behindDoc="0" locked="0" layoutInCell="1" allowOverlap="1" wp14:anchorId="32D0B044" wp14:editId="0B06FA52">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14:paraId="0B5FA248" w14:textId="77777777" w:rsidR="00F06C0D" w:rsidRPr="00026025" w:rsidRDefault="00F06C0D" w:rsidP="003678D0">
                          <w:pPr>
                            <w:pStyle w:val="Sinespaciado"/>
                            <w:spacing w:line="276" w:lineRule="auto"/>
                            <w:rPr>
                              <w:b/>
                              <w:lang w:val="es-ES"/>
                            </w:rPr>
                          </w:pPr>
                          <w:r w:rsidRPr="00026025">
                            <w:rPr>
                              <w:b/>
                              <w:lang w:val="es-ES"/>
                            </w:rPr>
                            <w:t>Vicerrectorado de Investigación</w:t>
                          </w:r>
                        </w:p>
                        <w:p w14:paraId="6EE14918" w14:textId="77777777" w:rsidR="00F06C0D" w:rsidRPr="00026025" w:rsidRDefault="00F06C0D" w:rsidP="003678D0">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D0B044" id="23 Cuadro de texto" o:spid="_x0000_s1054" type="#_x0000_t202" style="position:absolute;margin-left:185.1pt;margin-top:1.55pt;width:224.85pt;height:4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14:paraId="0B5FA248" w14:textId="77777777" w:rsidR="00F06C0D" w:rsidRPr="00026025" w:rsidRDefault="00F06C0D" w:rsidP="003678D0">
                    <w:pPr>
                      <w:pStyle w:val="Sinespaciado"/>
                      <w:spacing w:line="276" w:lineRule="auto"/>
                      <w:rPr>
                        <w:b/>
                        <w:lang w:val="es-ES"/>
                      </w:rPr>
                    </w:pPr>
                    <w:r w:rsidRPr="00026025">
                      <w:rPr>
                        <w:b/>
                        <w:lang w:val="es-ES"/>
                      </w:rPr>
                      <w:t>Vicerrectorado de Investigación</w:t>
                    </w:r>
                  </w:p>
                  <w:p w14:paraId="6EE14918" w14:textId="77777777" w:rsidR="00F06C0D" w:rsidRPr="00026025" w:rsidRDefault="00F06C0D" w:rsidP="003678D0">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14:paraId="3B1262DF" w14:textId="77777777" w:rsidR="00F06C0D" w:rsidRDefault="00F06C0D">
    <w:pPr>
      <w:widowControl w:val="0"/>
      <w:autoSpaceDE w:val="0"/>
      <w:autoSpaceDN w:val="0"/>
      <w:adjustRightInd w:val="0"/>
      <w:spacing w:after="0" w:line="200" w:lineRule="exact"/>
      <w:rPr>
        <w:rFonts w:ascii="Times New Roman" w:hAnsi="Times New Roman"/>
        <w:sz w:val="20"/>
        <w:szCs w:val="20"/>
      </w:rPr>
    </w:pPr>
  </w:p>
  <w:p w14:paraId="4B67E49F" w14:textId="77777777" w:rsidR="00F06C0D" w:rsidRDefault="00F06C0D" w:rsidP="003678D0">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97"/>
    <w:multiLevelType w:val="hybridMultilevel"/>
    <w:tmpl w:val="179AD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0176B4"/>
    <w:multiLevelType w:val="hybridMultilevel"/>
    <w:tmpl w:val="DE842EEE"/>
    <w:lvl w:ilvl="0" w:tplc="B4D86324">
      <w:start w:val="1"/>
      <w:numFmt w:val="upperLetter"/>
      <w:lvlText w:val="%1."/>
      <w:lvlJc w:val="left"/>
      <w:pPr>
        <w:ind w:left="1968" w:hanging="360"/>
      </w:pPr>
      <w:rPr>
        <w:rFonts w:ascii="Times New Roman" w:eastAsiaTheme="minorHAnsi" w:hAnsi="Times New Roman" w:cs="Times New Roman"/>
        <w:b/>
        <w:bCs/>
      </w:rPr>
    </w:lvl>
    <w:lvl w:ilvl="1" w:tplc="280A0019" w:tentative="1">
      <w:start w:val="1"/>
      <w:numFmt w:val="lowerLetter"/>
      <w:lvlText w:val="%2."/>
      <w:lvlJc w:val="left"/>
      <w:pPr>
        <w:ind w:left="2688" w:hanging="360"/>
      </w:pPr>
    </w:lvl>
    <w:lvl w:ilvl="2" w:tplc="280A001B" w:tentative="1">
      <w:start w:val="1"/>
      <w:numFmt w:val="lowerRoman"/>
      <w:lvlText w:val="%3."/>
      <w:lvlJc w:val="right"/>
      <w:pPr>
        <w:ind w:left="3408" w:hanging="180"/>
      </w:pPr>
    </w:lvl>
    <w:lvl w:ilvl="3" w:tplc="280A000F" w:tentative="1">
      <w:start w:val="1"/>
      <w:numFmt w:val="decimal"/>
      <w:lvlText w:val="%4."/>
      <w:lvlJc w:val="left"/>
      <w:pPr>
        <w:ind w:left="4128" w:hanging="360"/>
      </w:pPr>
    </w:lvl>
    <w:lvl w:ilvl="4" w:tplc="280A0019" w:tentative="1">
      <w:start w:val="1"/>
      <w:numFmt w:val="lowerLetter"/>
      <w:lvlText w:val="%5."/>
      <w:lvlJc w:val="left"/>
      <w:pPr>
        <w:ind w:left="4848" w:hanging="360"/>
      </w:pPr>
    </w:lvl>
    <w:lvl w:ilvl="5" w:tplc="280A001B" w:tentative="1">
      <w:start w:val="1"/>
      <w:numFmt w:val="lowerRoman"/>
      <w:lvlText w:val="%6."/>
      <w:lvlJc w:val="right"/>
      <w:pPr>
        <w:ind w:left="5568" w:hanging="180"/>
      </w:pPr>
    </w:lvl>
    <w:lvl w:ilvl="6" w:tplc="280A000F" w:tentative="1">
      <w:start w:val="1"/>
      <w:numFmt w:val="decimal"/>
      <w:lvlText w:val="%7."/>
      <w:lvlJc w:val="left"/>
      <w:pPr>
        <w:ind w:left="6288" w:hanging="360"/>
      </w:pPr>
    </w:lvl>
    <w:lvl w:ilvl="7" w:tplc="280A0019" w:tentative="1">
      <w:start w:val="1"/>
      <w:numFmt w:val="lowerLetter"/>
      <w:lvlText w:val="%8."/>
      <w:lvlJc w:val="left"/>
      <w:pPr>
        <w:ind w:left="7008" w:hanging="360"/>
      </w:pPr>
    </w:lvl>
    <w:lvl w:ilvl="8" w:tplc="280A001B" w:tentative="1">
      <w:start w:val="1"/>
      <w:numFmt w:val="lowerRoman"/>
      <w:lvlText w:val="%9."/>
      <w:lvlJc w:val="right"/>
      <w:pPr>
        <w:ind w:left="7728" w:hanging="180"/>
      </w:pPr>
    </w:lvl>
  </w:abstractNum>
  <w:abstractNum w:abstractNumId="2" w15:restartNumberingAfterBreak="0">
    <w:nsid w:val="046A1898"/>
    <w:multiLevelType w:val="hybridMultilevel"/>
    <w:tmpl w:val="FE7EB8BA"/>
    <w:lvl w:ilvl="0" w:tplc="438E20E2">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 w15:restartNumberingAfterBreak="0">
    <w:nsid w:val="088220C9"/>
    <w:multiLevelType w:val="hybridMultilevel"/>
    <w:tmpl w:val="C81ED8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0AB90453"/>
    <w:multiLevelType w:val="hybridMultilevel"/>
    <w:tmpl w:val="135CF30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9D0828"/>
    <w:multiLevelType w:val="hybridMultilevel"/>
    <w:tmpl w:val="439C3E4A"/>
    <w:lvl w:ilvl="0" w:tplc="A170DA44">
      <w:start w:val="2"/>
      <w:numFmt w:val="upp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A770823"/>
    <w:multiLevelType w:val="hybridMultilevel"/>
    <w:tmpl w:val="8B0A871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D2603A2"/>
    <w:multiLevelType w:val="hybridMultilevel"/>
    <w:tmpl w:val="BB2626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0C13495"/>
    <w:multiLevelType w:val="hybridMultilevel"/>
    <w:tmpl w:val="F5C2D8AA"/>
    <w:lvl w:ilvl="0" w:tplc="6D167ACA">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27A2259A"/>
    <w:multiLevelType w:val="hybridMultilevel"/>
    <w:tmpl w:val="9026820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7DB3C78"/>
    <w:multiLevelType w:val="hybridMultilevel"/>
    <w:tmpl w:val="10B2EB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100CCC"/>
    <w:multiLevelType w:val="hybridMultilevel"/>
    <w:tmpl w:val="620A7232"/>
    <w:lvl w:ilvl="0" w:tplc="E7AC54DE">
      <w:start w:val="4"/>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AA1AA2"/>
    <w:multiLevelType w:val="hybridMultilevel"/>
    <w:tmpl w:val="E82EA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D6404BF"/>
    <w:multiLevelType w:val="hybridMultilevel"/>
    <w:tmpl w:val="6BC4C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78C1BDA"/>
    <w:multiLevelType w:val="hybridMultilevel"/>
    <w:tmpl w:val="95B6E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7B954A0"/>
    <w:multiLevelType w:val="hybridMultilevel"/>
    <w:tmpl w:val="74124C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15:restartNumberingAfterBreak="0">
    <w:nsid w:val="4A457C25"/>
    <w:multiLevelType w:val="hybridMultilevel"/>
    <w:tmpl w:val="D4BE0594"/>
    <w:lvl w:ilvl="0" w:tplc="280A0015">
      <w:start w:val="1"/>
      <w:numFmt w:val="upp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9" w15:restartNumberingAfterBreak="0">
    <w:nsid w:val="52803AE2"/>
    <w:multiLevelType w:val="hybridMultilevel"/>
    <w:tmpl w:val="54E41D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2F965DA"/>
    <w:multiLevelType w:val="hybridMultilevel"/>
    <w:tmpl w:val="5E9613D4"/>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1" w15:restartNumberingAfterBreak="0">
    <w:nsid w:val="54BB4624"/>
    <w:multiLevelType w:val="hybridMultilevel"/>
    <w:tmpl w:val="2612C64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55636F2C"/>
    <w:multiLevelType w:val="hybridMultilevel"/>
    <w:tmpl w:val="942AACB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3" w15:restartNumberingAfterBreak="0">
    <w:nsid w:val="55985EA2"/>
    <w:multiLevelType w:val="hybridMultilevel"/>
    <w:tmpl w:val="4C561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81140C2"/>
    <w:multiLevelType w:val="hybridMultilevel"/>
    <w:tmpl w:val="2772B71E"/>
    <w:lvl w:ilvl="0" w:tplc="6C242440">
      <w:start w:val="5"/>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B8412A"/>
    <w:multiLevelType w:val="hybridMultilevel"/>
    <w:tmpl w:val="1FD21872"/>
    <w:lvl w:ilvl="0" w:tplc="51DA85EA">
      <w:start w:val="1"/>
      <w:numFmt w:val="upperLetter"/>
      <w:lvlText w:val="%1."/>
      <w:lvlJc w:val="left"/>
      <w:pPr>
        <w:ind w:left="840" w:hanging="360"/>
      </w:pPr>
      <w:rPr>
        <w:rFonts w:hint="default"/>
        <w:b/>
        <w:bCs/>
      </w:r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26" w15:restartNumberingAfterBreak="0">
    <w:nsid w:val="678772DB"/>
    <w:multiLevelType w:val="hybridMultilevel"/>
    <w:tmpl w:val="0D4A1A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755C0992"/>
    <w:multiLevelType w:val="hybridMultilevel"/>
    <w:tmpl w:val="C7A6D484"/>
    <w:lvl w:ilvl="0" w:tplc="CD6062E6">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30" w15:restartNumberingAfterBreak="0">
    <w:nsid w:val="785B1DD7"/>
    <w:multiLevelType w:val="hybridMultilevel"/>
    <w:tmpl w:val="100A9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8"/>
  </w:num>
  <w:num w:numId="4">
    <w:abstractNumId w:val="27"/>
  </w:num>
  <w:num w:numId="5">
    <w:abstractNumId w:val="10"/>
  </w:num>
  <w:num w:numId="6">
    <w:abstractNumId w:val="29"/>
  </w:num>
  <w:num w:numId="7">
    <w:abstractNumId w:val="23"/>
  </w:num>
  <w:num w:numId="8">
    <w:abstractNumId w:val="25"/>
  </w:num>
  <w:num w:numId="9">
    <w:abstractNumId w:val="0"/>
  </w:num>
  <w:num w:numId="10">
    <w:abstractNumId w:val="2"/>
  </w:num>
  <w:num w:numId="11">
    <w:abstractNumId w:val="17"/>
  </w:num>
  <w:num w:numId="12">
    <w:abstractNumId w:val="1"/>
  </w:num>
  <w:num w:numId="13">
    <w:abstractNumId w:val="24"/>
  </w:num>
  <w:num w:numId="14">
    <w:abstractNumId w:val="20"/>
  </w:num>
  <w:num w:numId="15">
    <w:abstractNumId w:val="19"/>
  </w:num>
  <w:num w:numId="16">
    <w:abstractNumId w:val="9"/>
  </w:num>
  <w:num w:numId="17">
    <w:abstractNumId w:val="21"/>
  </w:num>
  <w:num w:numId="18">
    <w:abstractNumId w:val="30"/>
  </w:num>
  <w:num w:numId="19">
    <w:abstractNumId w:val="14"/>
  </w:num>
  <w:num w:numId="20">
    <w:abstractNumId w:val="8"/>
  </w:num>
  <w:num w:numId="21">
    <w:abstractNumId w:val="22"/>
  </w:num>
  <w:num w:numId="22">
    <w:abstractNumId w:val="15"/>
  </w:num>
  <w:num w:numId="23">
    <w:abstractNumId w:val="18"/>
  </w:num>
  <w:num w:numId="24">
    <w:abstractNumId w:val="6"/>
  </w:num>
  <w:num w:numId="25">
    <w:abstractNumId w:val="11"/>
  </w:num>
  <w:num w:numId="26">
    <w:abstractNumId w:val="26"/>
  </w:num>
  <w:num w:numId="27">
    <w:abstractNumId w:val="12"/>
  </w:num>
  <w:num w:numId="28">
    <w:abstractNumId w:val="5"/>
  </w:num>
  <w:num w:numId="29">
    <w:abstractNumId w:val="16"/>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D"/>
    <w:rsid w:val="00011798"/>
    <w:rsid w:val="00027B96"/>
    <w:rsid w:val="00032973"/>
    <w:rsid w:val="000D1C4D"/>
    <w:rsid w:val="001224AC"/>
    <w:rsid w:val="0012300C"/>
    <w:rsid w:val="001B35CE"/>
    <w:rsid w:val="002154C6"/>
    <w:rsid w:val="002601DC"/>
    <w:rsid w:val="002B34D0"/>
    <w:rsid w:val="002E37B0"/>
    <w:rsid w:val="0033025C"/>
    <w:rsid w:val="003519A2"/>
    <w:rsid w:val="003678D0"/>
    <w:rsid w:val="003853C7"/>
    <w:rsid w:val="00441AB8"/>
    <w:rsid w:val="00455DF4"/>
    <w:rsid w:val="004638BC"/>
    <w:rsid w:val="004D60E4"/>
    <w:rsid w:val="00542288"/>
    <w:rsid w:val="005B334A"/>
    <w:rsid w:val="005C4426"/>
    <w:rsid w:val="00601499"/>
    <w:rsid w:val="00616421"/>
    <w:rsid w:val="00645657"/>
    <w:rsid w:val="00667A36"/>
    <w:rsid w:val="00691D89"/>
    <w:rsid w:val="006A1EB8"/>
    <w:rsid w:val="006E2F19"/>
    <w:rsid w:val="00723241"/>
    <w:rsid w:val="007A19CA"/>
    <w:rsid w:val="007D11FF"/>
    <w:rsid w:val="0085430F"/>
    <w:rsid w:val="008A36B1"/>
    <w:rsid w:val="008E6D23"/>
    <w:rsid w:val="00947021"/>
    <w:rsid w:val="009B13F5"/>
    <w:rsid w:val="00A074A6"/>
    <w:rsid w:val="00A07D5A"/>
    <w:rsid w:val="00A43C9A"/>
    <w:rsid w:val="00A65C1D"/>
    <w:rsid w:val="00B14FC7"/>
    <w:rsid w:val="00B35BAF"/>
    <w:rsid w:val="00B47395"/>
    <w:rsid w:val="00BD2AAA"/>
    <w:rsid w:val="00C418BD"/>
    <w:rsid w:val="00C82FD8"/>
    <w:rsid w:val="00CB069A"/>
    <w:rsid w:val="00CC2F69"/>
    <w:rsid w:val="00DA6C8D"/>
    <w:rsid w:val="00EB21A2"/>
    <w:rsid w:val="00ED7345"/>
    <w:rsid w:val="00F06C0D"/>
    <w:rsid w:val="00F243BC"/>
    <w:rsid w:val="00F57C4B"/>
    <w:rsid w:val="00F75890"/>
    <w:rsid w:val="00F91B2D"/>
    <w:rsid w:val="00F934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00E2"/>
  <w15:chartTrackingRefBased/>
  <w15:docId w15:val="{A6FB7670-692F-4921-9C83-1791DE44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1D"/>
    <w:pPr>
      <w:spacing w:after="200" w:line="276" w:lineRule="auto"/>
    </w:pPr>
  </w:style>
  <w:style w:type="paragraph" w:styleId="Ttulo3">
    <w:name w:val="heading 3"/>
    <w:basedOn w:val="Normal"/>
    <w:link w:val="Ttulo3Car"/>
    <w:uiPriority w:val="9"/>
    <w:unhideWhenUsed/>
    <w:qFormat/>
    <w:rsid w:val="00027B96"/>
    <w:pPr>
      <w:widowControl w:val="0"/>
      <w:autoSpaceDE w:val="0"/>
      <w:autoSpaceDN w:val="0"/>
      <w:spacing w:before="61" w:after="0" w:line="240" w:lineRule="auto"/>
      <w:ind w:left="360"/>
      <w:outlineLvl w:val="2"/>
    </w:pPr>
    <w:rPr>
      <w:rFonts w:ascii="Gill Sans MT" w:eastAsia="Gill Sans MT" w:hAnsi="Gill Sans MT" w:cs="Gill Sans MT"/>
      <w:sz w:val="30"/>
      <w:szCs w:val="3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5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C1D"/>
  </w:style>
  <w:style w:type="paragraph" w:styleId="Sinespaciado">
    <w:name w:val="No Spacing"/>
    <w:uiPriority w:val="1"/>
    <w:qFormat/>
    <w:rsid w:val="00A65C1D"/>
    <w:pPr>
      <w:spacing w:after="0" w:line="240" w:lineRule="auto"/>
    </w:pPr>
  </w:style>
  <w:style w:type="paragraph" w:styleId="Prrafodelista">
    <w:name w:val="List Paragraph"/>
    <w:basedOn w:val="Normal"/>
    <w:uiPriority w:val="34"/>
    <w:qFormat/>
    <w:rsid w:val="00A65C1D"/>
    <w:pPr>
      <w:ind w:left="720"/>
      <w:contextualSpacing/>
    </w:pPr>
  </w:style>
  <w:style w:type="table" w:styleId="Tablaconcuadrcula">
    <w:name w:val="Table Grid"/>
    <w:basedOn w:val="Tablanormal"/>
    <w:uiPriority w:val="59"/>
    <w:rsid w:val="00A6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27B96"/>
    <w:rPr>
      <w:rFonts w:ascii="Gill Sans MT" w:eastAsia="Gill Sans MT" w:hAnsi="Gill Sans MT" w:cs="Gill Sans MT"/>
      <w:sz w:val="30"/>
      <w:szCs w:val="30"/>
      <w:lang w:val="es-ES" w:eastAsia="es-ES" w:bidi="es-ES"/>
    </w:rPr>
  </w:style>
  <w:style w:type="paragraph" w:styleId="Textoindependiente">
    <w:name w:val="Body Text"/>
    <w:basedOn w:val="Normal"/>
    <w:link w:val="TextoindependienteCar"/>
    <w:uiPriority w:val="1"/>
    <w:qFormat/>
    <w:rsid w:val="00027B96"/>
    <w:pPr>
      <w:widowControl w:val="0"/>
      <w:autoSpaceDE w:val="0"/>
      <w:autoSpaceDN w:val="0"/>
      <w:spacing w:after="0" w:line="240" w:lineRule="auto"/>
    </w:pPr>
    <w:rPr>
      <w:rFonts w:ascii="Gill Sans MT" w:eastAsia="Gill Sans MT" w:hAnsi="Gill Sans MT" w:cs="Gill Sans MT"/>
      <w:sz w:val="20"/>
      <w:szCs w:val="20"/>
      <w:lang w:val="es-ES" w:eastAsia="es-ES" w:bidi="es-ES"/>
    </w:rPr>
  </w:style>
  <w:style w:type="character" w:customStyle="1" w:styleId="TextoindependienteCar">
    <w:name w:val="Texto independiente Car"/>
    <w:basedOn w:val="Fuentedeprrafopredeter"/>
    <w:link w:val="Textoindependiente"/>
    <w:uiPriority w:val="1"/>
    <w:rsid w:val="00027B96"/>
    <w:rPr>
      <w:rFonts w:ascii="Gill Sans MT" w:eastAsia="Gill Sans MT" w:hAnsi="Gill Sans MT" w:cs="Gill Sans MT"/>
      <w:sz w:val="20"/>
      <w:szCs w:val="20"/>
      <w:lang w:val="es-ES" w:eastAsia="es-ES" w:bidi="es-ES"/>
    </w:rPr>
  </w:style>
  <w:style w:type="character" w:styleId="Hipervnculo">
    <w:name w:val="Hyperlink"/>
    <w:basedOn w:val="Fuentedeprrafopredeter"/>
    <w:uiPriority w:val="99"/>
    <w:unhideWhenUsed/>
    <w:rsid w:val="003678D0"/>
    <w:rPr>
      <w:color w:val="0000FF"/>
      <w:u w:val="single"/>
    </w:rPr>
  </w:style>
  <w:style w:type="character" w:styleId="Textoennegrita">
    <w:name w:val="Strong"/>
    <w:basedOn w:val="Fuentedeprrafopredeter"/>
    <w:uiPriority w:val="22"/>
    <w:qFormat/>
    <w:rsid w:val="00A0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9034">
      <w:bodyDiv w:val="1"/>
      <w:marLeft w:val="0"/>
      <w:marRight w:val="0"/>
      <w:marTop w:val="0"/>
      <w:marBottom w:val="0"/>
      <w:divBdr>
        <w:top w:val="none" w:sz="0" w:space="0" w:color="auto"/>
        <w:left w:val="none" w:sz="0" w:space="0" w:color="auto"/>
        <w:bottom w:val="none" w:sz="0" w:space="0" w:color="auto"/>
        <w:right w:val="none" w:sz="0" w:space="0" w:color="auto"/>
      </w:divBdr>
    </w:div>
    <w:div w:id="1059979391">
      <w:bodyDiv w:val="1"/>
      <w:marLeft w:val="0"/>
      <w:marRight w:val="0"/>
      <w:marTop w:val="0"/>
      <w:marBottom w:val="0"/>
      <w:divBdr>
        <w:top w:val="none" w:sz="0" w:space="0" w:color="auto"/>
        <w:left w:val="none" w:sz="0" w:space="0" w:color="auto"/>
        <w:bottom w:val="none" w:sz="0" w:space="0" w:color="auto"/>
        <w:right w:val="none" w:sz="0" w:space="0" w:color="auto"/>
      </w:divBdr>
    </w:div>
    <w:div w:id="12262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rectorio.concytec.gob.pe/appDirectorioCTI/VerDatosInvestigador.do;jsessionid=ec78720ef05fc7b2b1f034175672?id_investigador=48213" TargetMode="External"/><Relationship Id="rId18" Type="http://schemas.openxmlformats.org/officeDocument/2006/relationships/hyperlink" Target="http://dx.doi.org/10.4067/s0716-10182018000300253" TargetMode="External"/><Relationship Id="rId26" Type="http://schemas.openxmlformats.org/officeDocument/2006/relationships/hyperlink" Target="https://doi.org/10.1128/jcm.01175-16" TargetMode="External"/><Relationship Id="rId39" Type="http://schemas.openxmlformats.org/officeDocument/2006/relationships/hyperlink" Target="https://doi.org/10.1093/jac/dkq210" TargetMode="External"/><Relationship Id="rId21" Type="http://schemas.openxmlformats.org/officeDocument/2006/relationships/hyperlink" Target="https://doi.org/10.1128/jcm.00594-14" TargetMode="External"/><Relationship Id="rId34" Type="http://schemas.openxmlformats.org/officeDocument/2006/relationships/hyperlink" Target="http://dx.doi.org/10.7705/biomedica.v34i0.1696" TargetMode="External"/><Relationship Id="rId42" Type="http://schemas.openxmlformats.org/officeDocument/2006/relationships/hyperlink" Target="http://www.ncbi.nlm.nih.gov/pmc/articles/pmc6194862/" TargetMode="External"/><Relationship Id="rId47" Type="http://schemas.openxmlformats.org/officeDocument/2006/relationships/hyperlink" Target="http://dx.doi.org/10.4067/S0716-10182017000500476" TargetMode="External"/><Relationship Id="rId50"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fi-admin.bvsalud.org/document/view/yvy5m" TargetMode="External"/><Relationship Id="rId11" Type="http://schemas.openxmlformats.org/officeDocument/2006/relationships/hyperlink" Target="http://directorio.concytec.gob.pe/appDirectorioCTI/VerDatosInvestigador.do;jsessionid=10b1307a2e09367f9ffb6de17124?id_investigador=934" TargetMode="External"/><Relationship Id="rId24" Type="http://schemas.openxmlformats.org/officeDocument/2006/relationships/hyperlink" Target="https://doi.org/10.1016/j.ijantimicag.2008.07.009" TargetMode="External"/><Relationship Id="rId32" Type="http://schemas.openxmlformats.org/officeDocument/2006/relationships/hyperlink" Target="https://eprints.ucm.es/38513/1/T37533.pdf" TargetMode="External"/><Relationship Id="rId37" Type="http://schemas.openxmlformats.org/officeDocument/2006/relationships/hyperlink" Target="http://dx.doi.org/10.17843/rpmesp.2018.352.3829" TargetMode="External"/><Relationship Id="rId40" Type="http://schemas.openxmlformats.org/officeDocument/2006/relationships/hyperlink" Target="http://www.bdigital.unal.edu.co/39486/1/1186729.2014.pdf" TargetMode="External"/><Relationship Id="rId45" Type="http://schemas.openxmlformats.org/officeDocument/2006/relationships/hyperlink" Target="http://repositorio.puce.edu.ec/handle/22000/1016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sefh.es/eventos/62congreso/ponencias/LuisMartinez_2017_10_19_Carbapenemasas_Microb_SEFH.pdf" TargetMode="External"/><Relationship Id="rId28" Type="http://schemas.openxmlformats.org/officeDocument/2006/relationships/hyperlink" Target="https://eprints.ucm.es/38513/1/T37533.pdf" TargetMode="External"/><Relationship Id="rId36" Type="http://schemas.openxmlformats.org/officeDocument/2006/relationships/hyperlink" Target="https://doi.org/10.1016/j.infect.2015.11.003" TargetMode="External"/><Relationship Id="rId49" Type="http://schemas.openxmlformats.org/officeDocument/2006/relationships/footer" Target="footer2.xml"/><Relationship Id="rId10" Type="http://schemas.openxmlformats.org/officeDocument/2006/relationships/hyperlink" Target="http://directorio.concytec.gob.pe/appDirectorioCTI/VerDatosInvestigador.do;jsessionid=ec78720ef05fc7b2b1f034175672?id_investigador=48213" TargetMode="External"/><Relationship Id="rId19" Type="http://schemas.openxmlformats.org/officeDocument/2006/relationships/hyperlink" Target="https://www.sefh.es/eventos/62congreso/ponencias/LuisMartinez_2017_10_19_Carbapenemasas_Microb_SEFH.pdf" TargetMode="External"/><Relationship Id="rId31" Type="http://schemas.openxmlformats.org/officeDocument/2006/relationships/hyperlink" Target="https://dx.doi.org/10.1128%2FJCM.00130-09" TargetMode="External"/><Relationship Id="rId44" Type="http://schemas.openxmlformats.org/officeDocument/2006/relationships/hyperlink" Target="http://dx.doi.org/10.17843/rpmesp.2018.352.382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rectorio.concytec.gob.pe/appDirectorioCTI/VerDatosInvestigador.do;jsessionid=e517e379152b166626923d1efa7a?id_investigador=214586" TargetMode="External"/><Relationship Id="rId14" Type="http://schemas.openxmlformats.org/officeDocument/2006/relationships/image" Target="media/image1.png"/><Relationship Id="rId22" Type="http://schemas.openxmlformats.org/officeDocument/2006/relationships/hyperlink" Target="http://dx.doi.org/10.4067/s0716-10182018000300253" TargetMode="External"/><Relationship Id="rId27" Type="http://schemas.openxmlformats.org/officeDocument/2006/relationships/hyperlink" Target="https://dx.doi.org/10.1128%2FJCM.00130-09" TargetMode="External"/><Relationship Id="rId30" Type="http://schemas.openxmlformats.org/officeDocument/2006/relationships/hyperlink" Target="https://doi.org/10.1128/jcm.01175-16" TargetMode="External"/><Relationship Id="rId35" Type="http://schemas.openxmlformats.org/officeDocument/2006/relationships/hyperlink" Target="http://www.ncbi.nlm.nih.gov/pmc/articles/pmc6194862/" TargetMode="External"/><Relationship Id="rId43" Type="http://schemas.openxmlformats.org/officeDocument/2006/relationships/hyperlink" Target="https://doi.org/10.1016/j.infect.2015.11.003" TargetMode="External"/><Relationship Id="rId48" Type="http://schemas.openxmlformats.org/officeDocument/2006/relationships/hyperlink" Target="http://dx.doi.org/10.4067/S0716-10182017000500476" TargetMode="External"/><Relationship Id="rId8" Type="http://schemas.openxmlformats.org/officeDocument/2006/relationships/hyperlink" Target="http://directorio.concytec.gob.pe/appDirectorioCTI/VerDatosInvestigador.do;jsessionid=10b1307a2e09367f9ffb6de17124?id_investigador=93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irectorio.concytec.gob.pe/appDirectorioCTI/VerDatosInvestigador.do;jsessionid=e517e379152b166626923d1efa7a?id_investigador=214586" TargetMode="External"/><Relationship Id="rId17" Type="http://schemas.openxmlformats.org/officeDocument/2006/relationships/hyperlink" Target="https://doi.org/10.1128/jcm.00594-14" TargetMode="External"/><Relationship Id="rId25" Type="http://schemas.openxmlformats.org/officeDocument/2006/relationships/hyperlink" Target="http://fi-admin.bvsalud.org/document/view/yvy5m" TargetMode="External"/><Relationship Id="rId33" Type="http://schemas.openxmlformats.org/officeDocument/2006/relationships/hyperlink" Target="http://www.bdigital.unal.edu.co/39486/1/1186729.2014.pdf" TargetMode="External"/><Relationship Id="rId38" Type="http://schemas.openxmlformats.org/officeDocument/2006/relationships/hyperlink" Target="http://repositorio.puce.edu.ec/handle/22000/10161" TargetMode="External"/><Relationship Id="rId46" Type="http://schemas.openxmlformats.org/officeDocument/2006/relationships/hyperlink" Target="https://doi.org/10.1093/jac/dkq210" TargetMode="External"/><Relationship Id="rId20" Type="http://schemas.openxmlformats.org/officeDocument/2006/relationships/hyperlink" Target="https://doi.org/10.1016/j.ijantimicag.2008.07.009" TargetMode="External"/><Relationship Id="rId41" Type="http://schemas.openxmlformats.org/officeDocument/2006/relationships/hyperlink" Target="http://dx.doi.org/10.7705/biomedica.v34i0.16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1AB1D0A1-654E-45E9-8329-BB229FFC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mercado martìnez</dc:creator>
  <cp:keywords/>
  <dc:description/>
  <cp:lastModifiedBy>HP</cp:lastModifiedBy>
  <cp:revision>2</cp:revision>
  <dcterms:created xsi:type="dcterms:W3CDTF">2020-06-05T22:28:00Z</dcterms:created>
  <dcterms:modified xsi:type="dcterms:W3CDTF">2020-06-05T22:28:00Z</dcterms:modified>
</cp:coreProperties>
</file>