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33" w:rsidRPr="00A51AF4" w:rsidRDefault="00B27533" w:rsidP="00B27533">
      <w:pPr>
        <w:ind w:left="708"/>
        <w:contextualSpacing/>
        <w:jc w:val="center"/>
        <w:rPr>
          <w:rFonts w:ascii="Arial" w:eastAsia="Times New Roman" w:hAnsi="Arial" w:cs="Arial"/>
          <w:b/>
          <w:sz w:val="28"/>
          <w:szCs w:val="28"/>
          <w:lang w:eastAsia="es-PE"/>
        </w:rPr>
      </w:pPr>
      <w:bookmarkStart w:id="0" w:name="_GoBack"/>
      <w:bookmarkEnd w:id="0"/>
      <w:r w:rsidRPr="00A51AF4">
        <w:rPr>
          <w:rFonts w:ascii="Arial" w:eastAsia="Times New Roman" w:hAnsi="Arial" w:cs="Arial"/>
          <w:b/>
          <w:sz w:val="28"/>
          <w:szCs w:val="28"/>
          <w:lang w:eastAsia="es-PE"/>
        </w:rPr>
        <w:t xml:space="preserve">FORMATO </w:t>
      </w:r>
      <w:r>
        <w:rPr>
          <w:rFonts w:ascii="Arial" w:eastAsia="Times New Roman" w:hAnsi="Arial" w:cs="Arial"/>
          <w:b/>
          <w:sz w:val="28"/>
          <w:szCs w:val="28"/>
          <w:lang w:eastAsia="es-PE"/>
        </w:rPr>
        <w:t>1</w:t>
      </w:r>
    </w:p>
    <w:p w:rsidR="00B27533" w:rsidRPr="00A51AF4" w:rsidRDefault="00B27533" w:rsidP="00B27533">
      <w:pPr>
        <w:widowControl w:val="0"/>
        <w:autoSpaceDE w:val="0"/>
        <w:autoSpaceDN w:val="0"/>
        <w:adjustRightInd w:val="0"/>
        <w:spacing w:before="63" w:after="0" w:line="240" w:lineRule="auto"/>
        <w:ind w:left="1332"/>
        <w:jc w:val="center"/>
        <w:rPr>
          <w:rFonts w:ascii="Arial" w:eastAsia="Times New Roman" w:hAnsi="Arial" w:cs="Arial"/>
          <w:b/>
          <w:bCs/>
          <w:sz w:val="28"/>
          <w:szCs w:val="28"/>
          <w:lang w:eastAsia="es-PE"/>
        </w:rPr>
      </w:pPr>
    </w:p>
    <w:p w:rsidR="00B27533" w:rsidRPr="00A51AF4" w:rsidRDefault="00B27533" w:rsidP="00B27533">
      <w:pPr>
        <w:widowControl w:val="0"/>
        <w:autoSpaceDE w:val="0"/>
        <w:autoSpaceDN w:val="0"/>
        <w:adjustRightInd w:val="0"/>
        <w:spacing w:before="63" w:after="0" w:line="240" w:lineRule="auto"/>
        <w:ind w:left="1332"/>
        <w:jc w:val="center"/>
        <w:rPr>
          <w:rFonts w:ascii="Arial" w:eastAsia="Times New Roman" w:hAnsi="Arial" w:cs="Arial"/>
          <w:sz w:val="28"/>
          <w:szCs w:val="28"/>
          <w:lang w:eastAsia="es-PE"/>
        </w:rPr>
      </w:pPr>
      <w:r w:rsidRPr="00A51AF4">
        <w:rPr>
          <w:rFonts w:ascii="Arial" w:eastAsia="Times New Roman" w:hAnsi="Arial" w:cs="Arial"/>
          <w:b/>
          <w:bCs/>
          <w:sz w:val="28"/>
          <w:szCs w:val="28"/>
          <w:lang w:eastAsia="es-PE"/>
        </w:rPr>
        <w:t>FORMATO</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PROYECTO</w:t>
      </w:r>
      <w:r w:rsidRPr="00A51AF4">
        <w:rPr>
          <w:rFonts w:ascii="Arial" w:eastAsia="Times New Roman" w:hAnsi="Arial" w:cs="Arial"/>
          <w:b/>
          <w:bCs/>
          <w:spacing w:val="25"/>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INVESTIGACIÓN</w:t>
      </w:r>
    </w:p>
    <w:p w:rsidR="00B27533" w:rsidRPr="00A51AF4" w:rsidRDefault="00B27533" w:rsidP="00B27533">
      <w:pPr>
        <w:widowControl w:val="0"/>
        <w:autoSpaceDE w:val="0"/>
        <w:autoSpaceDN w:val="0"/>
        <w:adjustRightInd w:val="0"/>
        <w:spacing w:before="8" w:after="0" w:line="220" w:lineRule="exact"/>
        <w:rPr>
          <w:rFonts w:ascii="Arial" w:eastAsia="Times New Roman" w:hAnsi="Arial" w:cs="Arial"/>
          <w:lang w:eastAsia="es-PE"/>
        </w:rPr>
      </w:pPr>
    </w:p>
    <w:p w:rsidR="00B27533" w:rsidRPr="00A51AF4" w:rsidRDefault="00B27533" w:rsidP="00B27533">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SECCION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A: DATOS GENERALES</w:t>
      </w:r>
    </w:p>
    <w:p w:rsidR="00B27533" w:rsidRPr="00A51AF4" w:rsidRDefault="00B27533" w:rsidP="00B27533">
      <w:pPr>
        <w:widowControl w:val="0"/>
        <w:autoSpaceDE w:val="0"/>
        <w:autoSpaceDN w:val="0"/>
        <w:adjustRightInd w:val="0"/>
        <w:spacing w:before="6" w:after="0" w:line="220" w:lineRule="exact"/>
        <w:rPr>
          <w:rFonts w:ascii="Arial" w:eastAsia="Times New Roman" w:hAnsi="Arial" w:cs="Arial"/>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Título o nombre del proyecto</w: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1312" behindDoc="1" locked="0" layoutInCell="0" allowOverlap="1" wp14:anchorId="5FC6DF33" wp14:editId="6B6DA27B">
                <wp:simplePos x="0" y="0"/>
                <wp:positionH relativeFrom="page">
                  <wp:posOffset>942340</wp:posOffset>
                </wp:positionH>
                <wp:positionV relativeFrom="paragraph">
                  <wp:posOffset>119380</wp:posOffset>
                </wp:positionV>
                <wp:extent cx="6080125" cy="849630"/>
                <wp:effectExtent l="0" t="0" r="158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4963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7533" w:rsidRPr="0084695A" w:rsidRDefault="001629D8" w:rsidP="00B27533">
                            <w:pPr>
                              <w:rPr>
                                <w:rFonts w:ascii="Arial" w:hAnsi="Arial" w:cs="Arial"/>
                                <w:sz w:val="20"/>
                                <w:szCs w:val="20"/>
                              </w:rPr>
                            </w:pPr>
                            <w:r>
                              <w:rPr>
                                <w:rFonts w:ascii="Arial" w:hAnsi="Arial" w:cs="Arial"/>
                                <w:color w:val="626262"/>
                                <w:sz w:val="20"/>
                                <w:szCs w:val="20"/>
                                <w:shd w:val="clear" w:color="auto" w:fill="FFFFFF"/>
                              </w:rPr>
                              <w:t>La recaudación de los arbitrios municipales y su efecto en la calidad del Servicio Público en la Ciudad de Trujillo,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DF33" id="Rectángulo 16" o:spid="_x0000_s1026" style="position:absolute;margin-left:74.2pt;margin-top:9.4pt;width:478.75pt;height:6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" o:allowincell="f" filled="f" strokeweight=".8pt">
                <v:path arrowok="t"/>
                <v:textbox>
                  <w:txbxContent>
                    <w:p w:rsidR="00B27533" w:rsidRPr="0084695A" w:rsidRDefault="001629D8" w:rsidP="00B27533">
                      <w:pPr>
                        <w:rPr>
                          <w:rFonts w:ascii="Arial" w:hAnsi="Arial" w:cs="Arial"/>
                          <w:sz w:val="20"/>
                          <w:szCs w:val="20"/>
                        </w:rPr>
                      </w:pPr>
                      <w:r>
                        <w:rPr>
                          <w:rFonts w:ascii="Arial" w:hAnsi="Arial" w:cs="Arial"/>
                          <w:color w:val="626262"/>
                          <w:sz w:val="20"/>
                          <w:szCs w:val="20"/>
                          <w:shd w:val="clear" w:color="auto" w:fill="FFFFFF"/>
                        </w:rPr>
                        <w:t>La recaudación de los arbitrios municipales y su efecto en la calidad del Servicio Público en la Ciudad de Trujillo, 2019</w:t>
                      </w:r>
                    </w:p>
                  </w:txbxContent>
                </v:textbox>
                <w10:wrap anchorx="page"/>
              </v:rect>
            </w:pict>
          </mc:Fallback>
        </mc:AlternateConten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Línea de investigación</w:t>
      </w:r>
      <w:r>
        <w:rPr>
          <w:rFonts w:ascii="Arial" w:eastAsia="Times New Roman" w:hAnsi="Arial" w:cs="Arial"/>
          <w:b/>
          <w:bCs/>
          <w:sz w:val="16"/>
          <w:szCs w:val="16"/>
          <w:lang w:eastAsia="es-PE"/>
        </w:rPr>
        <w:t xml:space="preserve"> de la Facultad/Área</w: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0288" behindDoc="1" locked="0" layoutInCell="0" allowOverlap="1" wp14:anchorId="67FF4BA8" wp14:editId="4806595A">
                <wp:simplePos x="0" y="0"/>
                <wp:positionH relativeFrom="page">
                  <wp:posOffset>942340</wp:posOffset>
                </wp:positionH>
                <wp:positionV relativeFrom="paragraph">
                  <wp:posOffset>120015</wp:posOffset>
                </wp:positionV>
                <wp:extent cx="6080125" cy="493395"/>
                <wp:effectExtent l="0" t="0" r="15875" b="2095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49339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7533" w:rsidRPr="0084695A" w:rsidRDefault="001629D8" w:rsidP="00B27533">
                            <w:pPr>
                              <w:rPr>
                                <w:rFonts w:ascii="Arial" w:hAnsi="Arial" w:cs="Arial"/>
                                <w:sz w:val="20"/>
                                <w:szCs w:val="20"/>
                              </w:rPr>
                            </w:pPr>
                            <w:r>
                              <w:rPr>
                                <w:rFonts w:ascii="Arial" w:hAnsi="Arial" w:cs="Arial"/>
                                <w:sz w:val="20"/>
                                <w:szCs w:val="20"/>
                              </w:rPr>
                              <w:t>CONTABILIDAD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F4BA8" id="Rectángulo 15" o:spid="_x0000_s1027" style="position:absolute;margin-left:74.2pt;margin-top:9.45pt;width:478.75pt;height:3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" o:allowincell="f" filled="f" strokeweight=".8pt">
                <v:path arrowok="t"/>
                <v:textbox>
                  <w:txbxContent>
                    <w:p w:rsidR="00B27533" w:rsidRPr="0084695A" w:rsidRDefault="001629D8" w:rsidP="00B27533">
                      <w:pPr>
                        <w:rPr>
                          <w:rFonts w:ascii="Arial" w:hAnsi="Arial" w:cs="Arial"/>
                          <w:sz w:val="20"/>
                          <w:szCs w:val="20"/>
                        </w:rPr>
                      </w:pPr>
                      <w:r>
                        <w:rPr>
                          <w:rFonts w:ascii="Arial" w:hAnsi="Arial" w:cs="Arial"/>
                          <w:sz w:val="20"/>
                          <w:szCs w:val="20"/>
                        </w:rPr>
                        <w:t>CONTABILIDAD</w:t>
                      </w:r>
                    </w:p>
                  </w:txbxContent>
                </v:textbox>
                <w10:wrap anchorx="page"/>
              </v:rect>
            </w:pict>
          </mc:Fallback>
        </mc:AlternateConten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Unidad académica</w:t>
      </w:r>
      <w:r>
        <w:rPr>
          <w:rFonts w:ascii="Arial" w:eastAsia="Times New Roman" w:hAnsi="Arial" w:cs="Arial"/>
          <w:b/>
          <w:bCs/>
          <w:sz w:val="16"/>
          <w:szCs w:val="16"/>
          <w:lang w:eastAsia="es-PE"/>
        </w:rPr>
        <w:t xml:space="preserve"> (Facultad/Escuela profesional/otra)</w: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59264" behindDoc="1" locked="0" layoutInCell="0" allowOverlap="1" wp14:anchorId="369EAC0F" wp14:editId="003B978A">
                <wp:simplePos x="0" y="0"/>
                <wp:positionH relativeFrom="page">
                  <wp:posOffset>942974</wp:posOffset>
                </wp:positionH>
                <wp:positionV relativeFrom="paragraph">
                  <wp:posOffset>-1270</wp:posOffset>
                </wp:positionV>
                <wp:extent cx="6080125" cy="546735"/>
                <wp:effectExtent l="0" t="0" r="15875" b="2476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54673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7533" w:rsidRPr="000B0AF0" w:rsidRDefault="001629D8" w:rsidP="00B27533">
                            <w:pPr>
                              <w:rPr>
                                <w:rFonts w:ascii="Arial" w:hAnsi="Arial" w:cs="Arial"/>
                                <w:sz w:val="20"/>
                                <w:szCs w:val="20"/>
                              </w:rPr>
                            </w:pPr>
                            <w:r>
                              <w:rPr>
                                <w:rFonts w:ascii="Arial" w:hAnsi="Arial" w:cs="Arial"/>
                                <w:sz w:val="20"/>
                                <w:szCs w:val="20"/>
                              </w:rPr>
                              <w:t>CONTABILIDAD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AC0F" id="Rectángulo 14" o:spid="_x0000_s1028" style="position:absolute;margin-left:74.25pt;margin-top:-.1pt;width:478.75pt;height:4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" o:allowincell="f" filled="f" strokeweight=".8pt">
                <v:path arrowok="t"/>
                <v:textbox>
                  <w:txbxContent>
                    <w:p w:rsidR="00B27533" w:rsidRPr="000B0AF0" w:rsidRDefault="001629D8" w:rsidP="00B27533">
                      <w:pPr>
                        <w:rPr>
                          <w:rFonts w:ascii="Arial" w:hAnsi="Arial" w:cs="Arial"/>
                          <w:sz w:val="20"/>
                          <w:szCs w:val="20"/>
                        </w:rPr>
                      </w:pPr>
                      <w:r>
                        <w:rPr>
                          <w:rFonts w:ascii="Arial" w:hAnsi="Arial" w:cs="Arial"/>
                          <w:sz w:val="20"/>
                          <w:szCs w:val="20"/>
                        </w:rPr>
                        <w:t>CONTABILIDAD</w:t>
                      </w:r>
                    </w:p>
                  </w:txbxContent>
                </v:textbox>
                <w10:wrap anchorx="page"/>
              </v:rect>
            </w:pict>
          </mc:Fallback>
        </mc:AlternateContent>
      </w: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Equipo investigador</w: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3360" behindDoc="1" locked="0" layoutInCell="0" allowOverlap="1" wp14:anchorId="093145AE" wp14:editId="424ACEB2">
                <wp:simplePos x="0" y="0"/>
                <wp:positionH relativeFrom="page">
                  <wp:posOffset>942974</wp:posOffset>
                </wp:positionH>
                <wp:positionV relativeFrom="paragraph">
                  <wp:posOffset>46355</wp:posOffset>
                </wp:positionV>
                <wp:extent cx="6080125" cy="1635760"/>
                <wp:effectExtent l="0" t="0" r="15875" b="2159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1635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7533" w:rsidRPr="000B0AF0" w:rsidRDefault="00B27533" w:rsidP="00B27533">
                            <w:pPr>
                              <w:numPr>
                                <w:ilvl w:val="0"/>
                                <w:numId w:val="2"/>
                              </w:numPr>
                              <w:spacing w:after="200" w:line="276" w:lineRule="auto"/>
                              <w:rPr>
                                <w:rFonts w:ascii="Arial" w:hAnsi="Arial" w:cs="Arial"/>
                                <w:sz w:val="20"/>
                                <w:szCs w:val="20"/>
                              </w:rPr>
                            </w:pPr>
                            <w:r>
                              <w:rPr>
                                <w:rFonts w:ascii="Arial" w:hAnsi="Arial" w:cs="Arial"/>
                                <w:sz w:val="20"/>
                                <w:szCs w:val="20"/>
                                <w:lang w:val="es-ES"/>
                              </w:rPr>
                              <w:t>(Investigador principal)</w:t>
                            </w:r>
                            <w:r w:rsidR="001629D8">
                              <w:rPr>
                                <w:rFonts w:ascii="Arial" w:hAnsi="Arial" w:cs="Arial"/>
                                <w:sz w:val="20"/>
                                <w:szCs w:val="20"/>
                                <w:lang w:val="es-ES"/>
                              </w:rPr>
                              <w:t>: Dr. Juan Carlos Miranda Robles</w:t>
                            </w:r>
                          </w:p>
                          <w:p w:rsidR="00B27533" w:rsidRDefault="00B27533" w:rsidP="00B27533">
                            <w:pPr>
                              <w:numPr>
                                <w:ilvl w:val="0"/>
                                <w:numId w:val="2"/>
                              </w:numPr>
                              <w:spacing w:after="200" w:line="276" w:lineRule="auto"/>
                              <w:rPr>
                                <w:rFonts w:ascii="Arial" w:hAnsi="Arial" w:cs="Arial"/>
                                <w:sz w:val="20"/>
                                <w:szCs w:val="20"/>
                              </w:rPr>
                            </w:pPr>
                            <w:r>
                              <w:rPr>
                                <w:rFonts w:ascii="Arial" w:hAnsi="Arial" w:cs="Arial"/>
                                <w:sz w:val="20"/>
                                <w:szCs w:val="20"/>
                              </w:rPr>
                              <w:t>Co – investigador</w:t>
                            </w:r>
                            <w:r w:rsidR="001629D8">
                              <w:rPr>
                                <w:rFonts w:ascii="Arial" w:hAnsi="Arial" w:cs="Arial"/>
                                <w:sz w:val="20"/>
                                <w:szCs w:val="20"/>
                              </w:rPr>
                              <w:t>: Mg. Francisco Mauro Paredes Cruz</w:t>
                            </w:r>
                          </w:p>
                          <w:p w:rsidR="00B27533" w:rsidRPr="000B0AF0" w:rsidRDefault="00B27533" w:rsidP="00B27533">
                            <w:pPr>
                              <w:numPr>
                                <w:ilvl w:val="0"/>
                                <w:numId w:val="2"/>
                              </w:numPr>
                              <w:spacing w:after="200" w:line="276" w:lineRule="auto"/>
                              <w:rPr>
                                <w:rFonts w:ascii="Arial" w:hAnsi="Arial" w:cs="Arial"/>
                                <w:sz w:val="20"/>
                                <w:szCs w:val="20"/>
                              </w:rPr>
                            </w:pPr>
                            <w:r>
                              <w:rPr>
                                <w:rFonts w:ascii="Arial" w:hAnsi="Arial" w:cs="Arial"/>
                                <w:sz w:val="20"/>
                                <w:szCs w:val="20"/>
                              </w:rPr>
                              <w:t>Estudiante</w:t>
                            </w:r>
                            <w:r w:rsidR="001629D8">
                              <w:rPr>
                                <w:rFonts w:ascii="Arial" w:hAnsi="Arial" w:cs="Arial"/>
                                <w:sz w:val="20"/>
                                <w:szCs w:val="20"/>
                              </w:rPr>
                              <w:t xml:space="preserve">: </w:t>
                            </w:r>
                            <w:proofErr w:type="spellStart"/>
                            <w:r w:rsidR="001629D8">
                              <w:rPr>
                                <w:rFonts w:ascii="Arial" w:hAnsi="Arial" w:cs="Arial"/>
                                <w:sz w:val="20"/>
                                <w:szCs w:val="20"/>
                              </w:rPr>
                              <w:t>Evelina</w:t>
                            </w:r>
                            <w:proofErr w:type="spellEnd"/>
                            <w:r w:rsidR="001629D8">
                              <w:rPr>
                                <w:rFonts w:ascii="Arial" w:hAnsi="Arial" w:cs="Arial"/>
                                <w:sz w:val="20"/>
                                <w:szCs w:val="20"/>
                              </w:rPr>
                              <w:t xml:space="preserve"> </w:t>
                            </w:r>
                            <w:proofErr w:type="spellStart"/>
                            <w:r w:rsidR="001629D8">
                              <w:rPr>
                                <w:rFonts w:ascii="Arial" w:hAnsi="Arial" w:cs="Arial"/>
                                <w:sz w:val="20"/>
                                <w:szCs w:val="20"/>
                              </w:rPr>
                              <w:t>Brigitte</w:t>
                            </w:r>
                            <w:proofErr w:type="spellEnd"/>
                            <w:r w:rsidR="001629D8">
                              <w:rPr>
                                <w:rFonts w:ascii="Arial" w:hAnsi="Arial" w:cs="Arial"/>
                                <w:sz w:val="20"/>
                                <w:szCs w:val="20"/>
                              </w:rPr>
                              <w:t xml:space="preserve"> Rodríguez Angulo</w:t>
                            </w:r>
                          </w:p>
                          <w:p w:rsidR="00B27533" w:rsidRPr="000B0AF0" w:rsidRDefault="00B27533" w:rsidP="00B2753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45AE" id="Rectángulo 13" o:spid="_x0000_s1029" style="position:absolute;left:0;text-align:left;margin-left:74.25pt;margin-top:3.65pt;width:478.75pt;height:12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" o:allowincell="f" filled="f" strokeweight=".8pt">
                <v:path arrowok="t"/>
                <v:textbox>
                  <w:txbxContent>
                    <w:p w:rsidR="00B27533" w:rsidRPr="000B0AF0" w:rsidRDefault="00B27533" w:rsidP="00B27533">
                      <w:pPr>
                        <w:numPr>
                          <w:ilvl w:val="0"/>
                          <w:numId w:val="2"/>
                        </w:numPr>
                        <w:spacing w:after="200" w:line="276" w:lineRule="auto"/>
                        <w:rPr>
                          <w:rFonts w:ascii="Arial" w:hAnsi="Arial" w:cs="Arial"/>
                          <w:sz w:val="20"/>
                          <w:szCs w:val="20"/>
                        </w:rPr>
                      </w:pPr>
                      <w:r>
                        <w:rPr>
                          <w:rFonts w:ascii="Arial" w:hAnsi="Arial" w:cs="Arial"/>
                          <w:sz w:val="20"/>
                          <w:szCs w:val="20"/>
                          <w:lang w:val="es-ES"/>
                        </w:rPr>
                        <w:t>(Investigador principal)</w:t>
                      </w:r>
                      <w:r w:rsidR="001629D8">
                        <w:rPr>
                          <w:rFonts w:ascii="Arial" w:hAnsi="Arial" w:cs="Arial"/>
                          <w:sz w:val="20"/>
                          <w:szCs w:val="20"/>
                          <w:lang w:val="es-ES"/>
                        </w:rPr>
                        <w:t>: Dr. Juan Carlos Miranda Robles</w:t>
                      </w:r>
                    </w:p>
                    <w:p w:rsidR="00B27533" w:rsidRDefault="00B27533" w:rsidP="00B27533">
                      <w:pPr>
                        <w:numPr>
                          <w:ilvl w:val="0"/>
                          <w:numId w:val="2"/>
                        </w:numPr>
                        <w:spacing w:after="200" w:line="276" w:lineRule="auto"/>
                        <w:rPr>
                          <w:rFonts w:ascii="Arial" w:hAnsi="Arial" w:cs="Arial"/>
                          <w:sz w:val="20"/>
                          <w:szCs w:val="20"/>
                        </w:rPr>
                      </w:pPr>
                      <w:r>
                        <w:rPr>
                          <w:rFonts w:ascii="Arial" w:hAnsi="Arial" w:cs="Arial"/>
                          <w:sz w:val="20"/>
                          <w:szCs w:val="20"/>
                        </w:rPr>
                        <w:t>Co – investigador</w:t>
                      </w:r>
                      <w:r w:rsidR="001629D8">
                        <w:rPr>
                          <w:rFonts w:ascii="Arial" w:hAnsi="Arial" w:cs="Arial"/>
                          <w:sz w:val="20"/>
                          <w:szCs w:val="20"/>
                        </w:rPr>
                        <w:t>: Mg. Francisco Mauro Paredes Cruz</w:t>
                      </w:r>
                    </w:p>
                    <w:p w:rsidR="00B27533" w:rsidRPr="000B0AF0" w:rsidRDefault="00B27533" w:rsidP="00B27533">
                      <w:pPr>
                        <w:numPr>
                          <w:ilvl w:val="0"/>
                          <w:numId w:val="2"/>
                        </w:numPr>
                        <w:spacing w:after="200" w:line="276" w:lineRule="auto"/>
                        <w:rPr>
                          <w:rFonts w:ascii="Arial" w:hAnsi="Arial" w:cs="Arial"/>
                          <w:sz w:val="20"/>
                          <w:szCs w:val="20"/>
                        </w:rPr>
                      </w:pPr>
                      <w:r>
                        <w:rPr>
                          <w:rFonts w:ascii="Arial" w:hAnsi="Arial" w:cs="Arial"/>
                          <w:sz w:val="20"/>
                          <w:szCs w:val="20"/>
                        </w:rPr>
                        <w:t>Estudiante</w:t>
                      </w:r>
                      <w:r w:rsidR="001629D8">
                        <w:rPr>
                          <w:rFonts w:ascii="Arial" w:hAnsi="Arial" w:cs="Arial"/>
                          <w:sz w:val="20"/>
                          <w:szCs w:val="20"/>
                        </w:rPr>
                        <w:t xml:space="preserve">: </w:t>
                      </w:r>
                      <w:proofErr w:type="spellStart"/>
                      <w:r w:rsidR="001629D8">
                        <w:rPr>
                          <w:rFonts w:ascii="Arial" w:hAnsi="Arial" w:cs="Arial"/>
                          <w:sz w:val="20"/>
                          <w:szCs w:val="20"/>
                        </w:rPr>
                        <w:t>Evelina</w:t>
                      </w:r>
                      <w:proofErr w:type="spellEnd"/>
                      <w:r w:rsidR="001629D8">
                        <w:rPr>
                          <w:rFonts w:ascii="Arial" w:hAnsi="Arial" w:cs="Arial"/>
                          <w:sz w:val="20"/>
                          <w:szCs w:val="20"/>
                        </w:rPr>
                        <w:t xml:space="preserve"> </w:t>
                      </w:r>
                      <w:proofErr w:type="spellStart"/>
                      <w:r w:rsidR="001629D8">
                        <w:rPr>
                          <w:rFonts w:ascii="Arial" w:hAnsi="Arial" w:cs="Arial"/>
                          <w:sz w:val="20"/>
                          <w:szCs w:val="20"/>
                        </w:rPr>
                        <w:t>Brigitte</w:t>
                      </w:r>
                      <w:proofErr w:type="spellEnd"/>
                      <w:r w:rsidR="001629D8">
                        <w:rPr>
                          <w:rFonts w:ascii="Arial" w:hAnsi="Arial" w:cs="Arial"/>
                          <w:sz w:val="20"/>
                          <w:szCs w:val="20"/>
                        </w:rPr>
                        <w:t xml:space="preserve"> Rodríguez Angulo</w:t>
                      </w:r>
                    </w:p>
                    <w:p w:rsidR="00B27533" w:rsidRPr="000B0AF0" w:rsidRDefault="00B27533" w:rsidP="00B27533">
                      <w:pPr>
                        <w:rPr>
                          <w:rFonts w:ascii="Arial" w:hAnsi="Arial" w:cs="Arial"/>
                          <w:sz w:val="20"/>
                          <w:szCs w:val="20"/>
                        </w:rPr>
                      </w:pPr>
                    </w:p>
                  </w:txbxContent>
                </v:textbox>
                <w10:wrap anchorx="page"/>
              </v:rect>
            </w:pict>
          </mc:Fallback>
        </mc:AlternateConten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Institución y/o lugar donde se ejecutará el proyecto</w: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4384" behindDoc="1" locked="0" layoutInCell="0" allowOverlap="1" wp14:anchorId="4AE86A81" wp14:editId="514ABE57">
                <wp:simplePos x="0" y="0"/>
                <wp:positionH relativeFrom="page">
                  <wp:posOffset>942974</wp:posOffset>
                </wp:positionH>
                <wp:positionV relativeFrom="paragraph">
                  <wp:posOffset>36830</wp:posOffset>
                </wp:positionV>
                <wp:extent cx="6080125" cy="782320"/>
                <wp:effectExtent l="0" t="0" r="15875" b="1778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7533" w:rsidRPr="000B0AF0" w:rsidRDefault="001629D8" w:rsidP="00B27533">
                            <w:pPr>
                              <w:rPr>
                                <w:rFonts w:ascii="Arial" w:hAnsi="Arial" w:cs="Arial"/>
                                <w:sz w:val="20"/>
                                <w:szCs w:val="20"/>
                              </w:rPr>
                            </w:pPr>
                            <w:r>
                              <w:rPr>
                                <w:rFonts w:ascii="Arial" w:hAnsi="Arial" w:cs="Arial"/>
                                <w:sz w:val="20"/>
                                <w:szCs w:val="20"/>
                              </w:rPr>
                              <w:t>Municipalidad Provincial de Trujillo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6A81" id="Rectángulo 12" o:spid="_x0000_s1030" style="position:absolute;left:0;text-align:left;margin-left:74.25pt;margin-top:2.9pt;width:478.75pt;height:6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" o:allowincell="f" filled="f" strokeweight=".8pt">
                <v:path arrowok="t"/>
                <v:textbox>
                  <w:txbxContent>
                    <w:p w:rsidR="00B27533" w:rsidRPr="000B0AF0" w:rsidRDefault="001629D8" w:rsidP="00B27533">
                      <w:pPr>
                        <w:rPr>
                          <w:rFonts w:ascii="Arial" w:hAnsi="Arial" w:cs="Arial"/>
                          <w:sz w:val="20"/>
                          <w:szCs w:val="20"/>
                        </w:rPr>
                      </w:pPr>
                      <w:r>
                        <w:rPr>
                          <w:rFonts w:ascii="Arial" w:hAnsi="Arial" w:cs="Arial"/>
                          <w:sz w:val="20"/>
                          <w:szCs w:val="20"/>
                        </w:rPr>
                        <w:t>Municipalidad Provincial de Trujillo</w:t>
                      </w:r>
                    </w:p>
                  </w:txbxContent>
                </v:textbox>
                <w10:wrap anchorx="page"/>
              </v:rect>
            </w:pict>
          </mc:Fallback>
        </mc:AlternateConten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Duración (Fecha de Inicio y término)</w: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5408" behindDoc="1" locked="0" layoutInCell="0" allowOverlap="1" wp14:anchorId="3B74E387" wp14:editId="0E49764E">
                <wp:simplePos x="0" y="0"/>
                <wp:positionH relativeFrom="page">
                  <wp:posOffset>942975</wp:posOffset>
                </wp:positionH>
                <wp:positionV relativeFrom="paragraph">
                  <wp:posOffset>36830</wp:posOffset>
                </wp:positionV>
                <wp:extent cx="6032500" cy="782320"/>
                <wp:effectExtent l="0" t="0" r="25400" b="1778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0"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7533" w:rsidRDefault="001629D8" w:rsidP="00B27533">
                            <w:pPr>
                              <w:rPr>
                                <w:rFonts w:ascii="Arial" w:hAnsi="Arial" w:cs="Arial"/>
                                <w:sz w:val="20"/>
                                <w:szCs w:val="20"/>
                              </w:rPr>
                            </w:pPr>
                            <w:r>
                              <w:rPr>
                                <w:rFonts w:ascii="Arial" w:hAnsi="Arial" w:cs="Arial"/>
                                <w:sz w:val="20"/>
                                <w:szCs w:val="20"/>
                              </w:rPr>
                              <w:t>Fecha de Inicio: 03-01-2020</w:t>
                            </w:r>
                          </w:p>
                          <w:p w:rsidR="001629D8" w:rsidRPr="000B0AF0" w:rsidRDefault="001629D8" w:rsidP="00B27533">
                            <w:pPr>
                              <w:rPr>
                                <w:rFonts w:ascii="Arial" w:hAnsi="Arial" w:cs="Arial"/>
                                <w:sz w:val="20"/>
                                <w:szCs w:val="20"/>
                              </w:rPr>
                            </w:pPr>
                            <w:r>
                              <w:rPr>
                                <w:rFonts w:ascii="Arial" w:hAnsi="Arial" w:cs="Arial"/>
                                <w:sz w:val="20"/>
                                <w:szCs w:val="20"/>
                              </w:rPr>
                              <w:t>Fecha de Término: 30-04-2020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E387" id="Rectángulo 11" o:spid="_x0000_s1031" style="position:absolute;left:0;text-align:left;margin-left:74.25pt;margin-top:2.9pt;width:475pt;height:6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" o:allowincell="f" filled="f" strokeweight=".8pt">
                <v:path arrowok="t"/>
                <v:textbox>
                  <w:txbxContent>
                    <w:p w:rsidR="00B27533" w:rsidRDefault="001629D8" w:rsidP="00B27533">
                      <w:pPr>
                        <w:rPr>
                          <w:rFonts w:ascii="Arial" w:hAnsi="Arial" w:cs="Arial"/>
                          <w:sz w:val="20"/>
                          <w:szCs w:val="20"/>
                        </w:rPr>
                      </w:pPr>
                      <w:r>
                        <w:rPr>
                          <w:rFonts w:ascii="Arial" w:hAnsi="Arial" w:cs="Arial"/>
                          <w:sz w:val="20"/>
                          <w:szCs w:val="20"/>
                        </w:rPr>
                        <w:t>Fecha de Inicio: 03-01-2020</w:t>
                      </w:r>
                    </w:p>
                    <w:p w:rsidR="001629D8" w:rsidRPr="000B0AF0" w:rsidRDefault="001629D8" w:rsidP="00B27533">
                      <w:pPr>
                        <w:rPr>
                          <w:rFonts w:ascii="Arial" w:hAnsi="Arial" w:cs="Arial"/>
                          <w:sz w:val="20"/>
                          <w:szCs w:val="20"/>
                        </w:rPr>
                      </w:pPr>
                      <w:r>
                        <w:rPr>
                          <w:rFonts w:ascii="Arial" w:hAnsi="Arial" w:cs="Arial"/>
                          <w:sz w:val="20"/>
                          <w:szCs w:val="20"/>
                        </w:rPr>
                        <w:t>Fecha de Término: 30-04-2020</w:t>
                      </w:r>
                    </w:p>
                  </w:txbxContent>
                </v:textbox>
                <w10:wrap anchorx="page"/>
              </v:rect>
            </w:pict>
          </mc:Fallback>
        </mc:AlternateConten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Default="00B27533" w:rsidP="00B27533">
      <w:pPr>
        <w:widowControl w:val="0"/>
        <w:autoSpaceDE w:val="0"/>
        <w:autoSpaceDN w:val="0"/>
        <w:adjustRightInd w:val="0"/>
        <w:spacing w:before="29" w:after="0" w:line="240" w:lineRule="auto"/>
        <w:ind w:left="110" w:firstLine="598"/>
        <w:rPr>
          <w:rFonts w:ascii="Arial" w:eastAsia="Times New Roman" w:hAnsi="Arial" w:cs="Arial"/>
          <w:b/>
          <w:bCs/>
          <w:sz w:val="24"/>
          <w:szCs w:val="24"/>
          <w:lang w:eastAsia="es-PE"/>
        </w:rPr>
      </w:pPr>
    </w:p>
    <w:p w:rsidR="00B27533" w:rsidRPr="00A51AF4" w:rsidRDefault="00B27533" w:rsidP="00B27533">
      <w:pPr>
        <w:widowControl w:val="0"/>
        <w:autoSpaceDE w:val="0"/>
        <w:autoSpaceDN w:val="0"/>
        <w:adjustRightInd w:val="0"/>
        <w:spacing w:before="29"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lastRenderedPageBreak/>
        <w:t>SECCIÓN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B: PLAN DE INVESTIGACIÓN</w:t>
      </w:r>
    </w:p>
    <w:p w:rsidR="00B27533" w:rsidRPr="00A51AF4" w:rsidRDefault="00B27533" w:rsidP="00B27533">
      <w:pPr>
        <w:widowControl w:val="0"/>
        <w:autoSpaceDE w:val="0"/>
        <w:autoSpaceDN w:val="0"/>
        <w:adjustRightInd w:val="0"/>
        <w:spacing w:before="6" w:after="0" w:line="220" w:lineRule="exact"/>
        <w:rPr>
          <w:rFonts w:ascii="Arial" w:eastAsia="Times New Roman" w:hAnsi="Arial" w:cs="Arial"/>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Planteamiento y formulación del problema</w: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2336" behindDoc="1" locked="0" layoutInCell="0" allowOverlap="1" wp14:anchorId="334C5405" wp14:editId="12401AD0">
                <wp:simplePos x="0" y="0"/>
                <wp:positionH relativeFrom="page">
                  <wp:posOffset>942975</wp:posOffset>
                </wp:positionH>
                <wp:positionV relativeFrom="paragraph">
                  <wp:posOffset>128905</wp:posOffset>
                </wp:positionV>
                <wp:extent cx="6080125" cy="7972425"/>
                <wp:effectExtent l="0" t="0" r="15875" b="285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9724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A nivel internacional los servicios públicos en especial los brindados por las municipalidades son la muestra de desarrollo, es decir conducen al mejoramiento en la calidad de vida de la población de cada jurisdicción de un determinado municipio, teniendo en cuenta que el gobierno municipal es el más cercano a los ciudadanos lo que debe motivar brindar un mejor servicio a la ciudadanía, sin embargo se puede observar que las personas dejan sus residuos en las banquetas o en las calles a la espera que el camión recolector se la lleve, pero cuando el camión recolector no alcanza a cubrir la ruta, viene el problema de descomposición, trayendo consigo un mayor número de problemas.</w:t>
                            </w: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Por otro lado, en el Perú tenemos los conceptos de arbitrios municipales la recaudación por los arbitrios es muy baja y afecta el desarrollo sostenible de las municipalidades, que es son de ingresos propios, el cual permite brindar los servicios por limpieza Pública, Áreas Verdes y Seguridad Ciudadana en la ciudad de Trujillo.</w:t>
                            </w: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Según Poder Legislativo (2004), del Texto Único Ordenado de la Ley de Tributación Municipal, establece que las tasas por servicios públicos o arbitrios, se calcularán dentro del último trimestre de cada ejercicio fiscal anterior al de su aplicación en función al costo efectivo del servicio a prestar.</w:t>
                            </w:r>
                          </w:p>
                          <w:p w:rsidR="001629D8" w:rsidRDefault="001629D8" w:rsidP="001629D8">
                            <w:pPr>
                              <w:pStyle w:val="NormalWeb"/>
                              <w:spacing w:before="0" w:beforeAutospacing="0" w:after="0" w:afterAutospacing="0"/>
                              <w:jc w:val="both"/>
                              <w:rPr>
                                <w:rFonts w:ascii="Arial" w:hAnsi="Arial" w:cs="Arial"/>
                                <w:color w:val="000000"/>
                                <w:sz w:val="22"/>
                                <w:szCs w:val="22"/>
                              </w:rPr>
                            </w:pP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El problema principal al momento de recaudar el cobro de los arbitrios municipales, se evidencia que los contribuyentes no pagan puntualmente el monto determinado; situación que afecta la calidad de gestión y prestación de los servicios especialmente en lo que se refiere a Limpieza Pública, Áreas Verdes y Seguridad Ciudadana.</w:t>
                            </w:r>
                          </w:p>
                          <w:p w:rsidR="001629D8" w:rsidRDefault="001629D8" w:rsidP="001629D8">
                            <w:pPr>
                              <w:pStyle w:val="NormalWeb"/>
                              <w:spacing w:before="0" w:beforeAutospacing="0" w:after="0" w:afterAutospacing="0"/>
                              <w:jc w:val="both"/>
                              <w:rPr>
                                <w:rFonts w:ascii="Arial" w:hAnsi="Arial" w:cs="Arial"/>
                                <w:color w:val="000000"/>
                                <w:sz w:val="22"/>
                                <w:szCs w:val="22"/>
                              </w:rPr>
                            </w:pP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La Municipalidad Provincial de Trujillo mediante Ordenanza (1998) crea el Servicio de Administración Tributaria de Trujillo, quien se encarga de la cobranza de los arbitrios municipales a los contribuyentes de la ciudad de Trujillo y deposita el integro de lo recaudado en las cuentas corrientes designadas y comunica a la Sub Gerencia de Tesorería de la Municipalidad Provincial de Trujillo.</w:t>
                            </w:r>
                          </w:p>
                          <w:p w:rsidR="001629D8" w:rsidRDefault="001629D8" w:rsidP="001629D8">
                            <w:pPr>
                              <w:pStyle w:val="NormalWeb"/>
                              <w:spacing w:before="0" w:beforeAutospacing="0" w:after="0" w:afterAutospacing="0"/>
                              <w:jc w:val="both"/>
                              <w:rPr>
                                <w:rFonts w:ascii="Arial" w:hAnsi="Arial" w:cs="Arial"/>
                                <w:color w:val="000000"/>
                                <w:sz w:val="22"/>
                                <w:szCs w:val="22"/>
                              </w:rPr>
                            </w:pP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Mediante Ordenanza (2007) se crea el Organismo Público Descentralizado Servicio de Gestión Ambiental de Trujillo a fin de prestar el Servicio de público de la Limpieza Pública y Áreas Verdes en la Ciudad de Trujillo, la Municipalidad Provincial de Trujillo efectúa transferencias financieras así como la dotación de infraestructura, equipos, cisternas y cargadores frontales para cumplir con el servicio efectivo de la limpieza pública y el cuidado de las áreas verdes de los  principales parques y bermas de la ciudad de Trujillo; al respecto existe un descontento de la población por la mala gestión en el recojo de la basura en los diferentes sectores del distrito de Trujillo.</w:t>
                            </w:r>
                          </w:p>
                          <w:p w:rsidR="001629D8" w:rsidRDefault="001629D8" w:rsidP="001629D8">
                            <w:pPr>
                              <w:pStyle w:val="NormalWeb"/>
                              <w:spacing w:before="0" w:beforeAutospacing="0" w:after="0" w:afterAutospacing="0"/>
                              <w:jc w:val="both"/>
                              <w:rPr>
                                <w:rFonts w:ascii="Arial" w:hAnsi="Arial" w:cs="Arial"/>
                                <w:color w:val="000000"/>
                                <w:sz w:val="22"/>
                                <w:szCs w:val="22"/>
                              </w:rPr>
                            </w:pP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Según Ordenanza (2012) se aprueba el Reglamento de Organización y Funciones que establece que la Gerencia de Seguridad Ciudadana y Defensa Civil es la encargada de conducir y supervisar los requerimientos de la población de la ciudad de Trujillo, en relación a los procesos vinculados con la seguridad ciudadana, contribuyendo a asegurar la convivencia pacífica, seguridad personal y de su familia en coordinación con la Policía Nacional del Perú y la Sociedad Civil Organizada dentro del marco de los dispositivos legales aplicables, sin embargo existe mucha inseguridad en los distintos puntos de la ciudad de Trujillo conllevando a extorciones, robos al paso y delincuencia en general.</w:t>
                            </w: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 xml:space="preserve">De acuerdo a la problemática en relación a la prestación del servicio de limpieza pública, áreas verdes y seguridad ciudadana en la Ciudad de Trujillo formulamos el siguiente problema en </w:t>
                            </w:r>
                            <w:proofErr w:type="spellStart"/>
                            <w:r w:rsidRPr="001629D8">
                              <w:rPr>
                                <w:rFonts w:ascii="Arial" w:hAnsi="Arial" w:cs="Arial"/>
                                <w:color w:val="000000"/>
                                <w:sz w:val="22"/>
                                <w:szCs w:val="22"/>
                              </w:rPr>
                              <w:t>que</w:t>
                            </w:r>
                            <w:proofErr w:type="spellEnd"/>
                            <w:r w:rsidRPr="001629D8">
                              <w:rPr>
                                <w:rFonts w:ascii="Arial" w:hAnsi="Arial" w:cs="Arial"/>
                                <w:color w:val="000000"/>
                                <w:sz w:val="22"/>
                                <w:szCs w:val="22"/>
                              </w:rPr>
                              <w:t xml:space="preserve"> medida la recaudación de los arbitrios municipales inciden en la calidad del servicio público en la Ciudad de Trujillo, 2019.</w:t>
                            </w:r>
                          </w:p>
                          <w:p w:rsidR="00B27533" w:rsidRPr="001629D8" w:rsidRDefault="00B27533" w:rsidP="00B275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5405" id="Rectángulo 10" o:spid="_x0000_s1032" style="position:absolute;left:0;text-align:left;margin-left:74.25pt;margin-top:10.15pt;width:478.75pt;height:627.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" o:allowincell="f" filled="f" strokeweight=".8pt">
                <v:path arrowok="t"/>
                <v:textbox>
                  <w:txbxContent>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A nivel internacional los servicios públicos en especial los brindados por las municipalidades son la muestra de desarrollo, es decir conducen al mejoramiento en la calidad de vida de la población de cada jurisdicción de un determinado municipio, teniendo en cuenta que el gobierno municipal es el más cercano a los ciudadanos lo que debe motivar brindar un mejor servicio a la ciudadanía, sin embargo se puede observar que las personas dejan sus residuos en las banquetas o en las calles a la espera que el camión recolector se la lleve, pero cuando el camión recolector no alcanza a cubrir la ruta, viene el problema de descomposición, trayendo consigo un mayor número de problemas.</w:t>
                      </w: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Por otro lado, en el Perú tenemos los conceptos de arbitrios municipales la recaudación por los arbitrios es muy baja y afecta el desarrollo sostenible de las municipalidades, que es son de ingresos propios, el cual permite brindar los servicios por limpieza Pública, Áreas Verdes y Seguridad Ciudadana en la ciudad de Trujillo.</w:t>
                      </w: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Según Poder Legislativo (2004), del Texto Único Ordenado de la Ley de Tributación Municipal, establece que las tasas por servicios públicos o arbitrios, se calcularán dentro del último trimestre de cada ejercicio fiscal anterior al de su aplicación en función al costo efectivo del servicio a prestar.</w:t>
                      </w:r>
                    </w:p>
                    <w:p w:rsidR="001629D8" w:rsidRDefault="001629D8" w:rsidP="001629D8">
                      <w:pPr>
                        <w:pStyle w:val="NormalWeb"/>
                        <w:spacing w:before="0" w:beforeAutospacing="0" w:after="0" w:afterAutospacing="0"/>
                        <w:jc w:val="both"/>
                        <w:rPr>
                          <w:rFonts w:ascii="Arial" w:hAnsi="Arial" w:cs="Arial"/>
                          <w:color w:val="000000"/>
                          <w:sz w:val="22"/>
                          <w:szCs w:val="22"/>
                        </w:rPr>
                      </w:pP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El problema principal al momento de recaudar el cobro de los arbitrios municipales, se evidencia que los contribuyentes no pagan puntualmente el monto determinado; situación que afecta la calidad de gestión y prestación de los servicios especialmente en lo que se refiere a Limpieza Pública, Áreas Verdes y Seguridad Ciudadana.</w:t>
                      </w:r>
                    </w:p>
                    <w:p w:rsidR="001629D8" w:rsidRDefault="001629D8" w:rsidP="001629D8">
                      <w:pPr>
                        <w:pStyle w:val="NormalWeb"/>
                        <w:spacing w:before="0" w:beforeAutospacing="0" w:after="0" w:afterAutospacing="0"/>
                        <w:jc w:val="both"/>
                        <w:rPr>
                          <w:rFonts w:ascii="Arial" w:hAnsi="Arial" w:cs="Arial"/>
                          <w:color w:val="000000"/>
                          <w:sz w:val="22"/>
                          <w:szCs w:val="22"/>
                        </w:rPr>
                      </w:pP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La Municipalidad Provincial de Trujillo mediante Ordenanza (1998) crea el Servicio de Administración Tributaria de Trujillo, quien se encarga de la cobranza de los arbitrios municipales a los contribuyentes de la ciudad de Trujillo y deposita el integro de lo recaudado en las cuentas corrientes designadas y comunica a la Sub Gerencia de Tesorería de la Municipalidad Provincial de Trujillo.</w:t>
                      </w:r>
                    </w:p>
                    <w:p w:rsidR="001629D8" w:rsidRDefault="001629D8" w:rsidP="001629D8">
                      <w:pPr>
                        <w:pStyle w:val="NormalWeb"/>
                        <w:spacing w:before="0" w:beforeAutospacing="0" w:after="0" w:afterAutospacing="0"/>
                        <w:jc w:val="both"/>
                        <w:rPr>
                          <w:rFonts w:ascii="Arial" w:hAnsi="Arial" w:cs="Arial"/>
                          <w:color w:val="000000"/>
                          <w:sz w:val="22"/>
                          <w:szCs w:val="22"/>
                        </w:rPr>
                      </w:pP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Mediante Ordenanza (2007) se crea el Organismo Público Descentralizado Servicio de Gestión Ambiental de Trujillo a fin de prestar el Servicio de público de la Limpieza Pública y Áreas Verdes en la Ciudad de Trujillo, la Municipalidad Provincial de Trujillo efectúa transferencias financieras así como la dotación de infraestructura, equipos, cisternas y cargadores frontales para cumplir con el servicio efectivo de la limpieza pública y el cuidado de las áreas verdes de los  principales parques y bermas de la ciudad de Trujillo; al respecto existe un descontento de la población por la mala gestión en el recojo de la basura en los diferentes sectores del distrito de Trujillo.</w:t>
                      </w:r>
                    </w:p>
                    <w:p w:rsidR="001629D8" w:rsidRDefault="001629D8" w:rsidP="001629D8">
                      <w:pPr>
                        <w:pStyle w:val="NormalWeb"/>
                        <w:spacing w:before="0" w:beforeAutospacing="0" w:after="0" w:afterAutospacing="0"/>
                        <w:jc w:val="both"/>
                        <w:rPr>
                          <w:rFonts w:ascii="Arial" w:hAnsi="Arial" w:cs="Arial"/>
                          <w:color w:val="000000"/>
                          <w:sz w:val="22"/>
                          <w:szCs w:val="22"/>
                        </w:rPr>
                      </w:pP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Según Ordenanza (2012) se aprueba el Reglamento de Organización y Funciones que establece que la Gerencia de Seguridad Ciudadana y Defensa Civil es la encargada de conducir y supervisar los requerimientos de la población de la ciudad de Trujillo, en relación a los procesos vinculados con la seguridad ciudadana, contribuyendo a asegurar la convivencia pacífica, seguridad personal y de su familia en coordinación con la Policía Nacional del Perú y la Sociedad Civil Organizada dentro del marco de los dispositivos legales aplicables, sin embargo existe mucha inseguridad en los distintos puntos de la ciudad de Trujillo conllevando a extorciones, robos al paso y delincuencia en general.</w:t>
                      </w:r>
                    </w:p>
                    <w:p w:rsidR="001629D8" w:rsidRPr="001629D8" w:rsidRDefault="001629D8" w:rsidP="001629D8">
                      <w:pPr>
                        <w:pStyle w:val="NormalWeb"/>
                        <w:spacing w:before="0" w:beforeAutospacing="0" w:after="0" w:afterAutospacing="0"/>
                        <w:jc w:val="both"/>
                        <w:rPr>
                          <w:rFonts w:ascii="Arial" w:hAnsi="Arial" w:cs="Arial"/>
                          <w:color w:val="000000"/>
                          <w:sz w:val="22"/>
                          <w:szCs w:val="22"/>
                        </w:rPr>
                      </w:pPr>
                      <w:r w:rsidRPr="001629D8">
                        <w:rPr>
                          <w:rFonts w:ascii="Arial" w:hAnsi="Arial" w:cs="Arial"/>
                          <w:color w:val="000000"/>
                          <w:sz w:val="22"/>
                          <w:szCs w:val="22"/>
                        </w:rPr>
                        <w:t xml:space="preserve">De acuerdo a la problemática en relación a la prestación del servicio de limpieza pública, áreas verdes y seguridad ciudadana en la Ciudad de Trujillo formulamos el siguiente problema en </w:t>
                      </w:r>
                      <w:proofErr w:type="spellStart"/>
                      <w:r w:rsidRPr="001629D8">
                        <w:rPr>
                          <w:rFonts w:ascii="Arial" w:hAnsi="Arial" w:cs="Arial"/>
                          <w:color w:val="000000"/>
                          <w:sz w:val="22"/>
                          <w:szCs w:val="22"/>
                        </w:rPr>
                        <w:t>que</w:t>
                      </w:r>
                      <w:proofErr w:type="spellEnd"/>
                      <w:r w:rsidRPr="001629D8">
                        <w:rPr>
                          <w:rFonts w:ascii="Arial" w:hAnsi="Arial" w:cs="Arial"/>
                          <w:color w:val="000000"/>
                          <w:sz w:val="22"/>
                          <w:szCs w:val="22"/>
                        </w:rPr>
                        <w:t xml:space="preserve"> medida la recaudación de los arbitrios municipales inciden en la calidad del servicio público en la Ciudad de Trujillo, 2019.</w:t>
                      </w:r>
                    </w:p>
                    <w:p w:rsidR="00B27533" w:rsidRPr="001629D8" w:rsidRDefault="00B27533" w:rsidP="00B27533">
                      <w:pPr>
                        <w:jc w:val="both"/>
                      </w:pPr>
                    </w:p>
                  </w:txbxContent>
                </v:textbox>
                <w10:wrap anchorx="page"/>
              </v:rect>
            </w:pict>
          </mc:Fallback>
        </mc:AlternateConten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Pr="00A51AF4"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 xml:space="preserve">Antecedentes </w:t>
      </w:r>
    </w:p>
    <w:p w:rsidR="00B27533" w:rsidRPr="00A51AF4" w:rsidRDefault="00A64B62"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6432" behindDoc="1" locked="0" layoutInCell="0" allowOverlap="1" wp14:anchorId="636EEA37" wp14:editId="311C2B5B">
                <wp:simplePos x="0" y="0"/>
                <wp:positionH relativeFrom="page">
                  <wp:posOffset>942975</wp:posOffset>
                </wp:positionH>
                <wp:positionV relativeFrom="paragraph">
                  <wp:posOffset>118744</wp:posOffset>
                </wp:positionV>
                <wp:extent cx="6080125" cy="8372475"/>
                <wp:effectExtent l="0" t="0" r="1587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3724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B62" w:rsidRDefault="00A64B62" w:rsidP="00A64B62">
                            <w:pPr>
                              <w:pStyle w:val="NormalWeb"/>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Internacionales</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Domingo (2017), realizó la siguiente investigación: </w:t>
                            </w:r>
                            <w:r>
                              <w:rPr>
                                <w:rStyle w:val="nfasis"/>
                                <w:rFonts w:ascii="Arial" w:hAnsi="Arial" w:cs="Arial"/>
                                <w:color w:val="000000"/>
                                <w:sz w:val="20"/>
                                <w:szCs w:val="20"/>
                              </w:rPr>
                              <w:t>El servicio público de limpia y recolección de residuos sólidos en el municipio de Atlacomulco, Edo de México. Una propuesta de mejora</w:t>
                            </w:r>
                            <w:r>
                              <w:rPr>
                                <w:rFonts w:ascii="Arial" w:hAnsi="Arial" w:cs="Arial"/>
                                <w:color w:val="000000"/>
                                <w:sz w:val="20"/>
                                <w:szCs w:val="20"/>
                              </w:rPr>
                              <w:t>, de la Facultad de Ciencias Políticas y Sociales de la Universidad Autónoma del Estado de México. Llegando a la conclusión que, en el caso específico del servicio de limpia y recolección de RSM, como se pudo observar requiere de la participación activa de la ciudadanía para que se pueda efectuar una mejor prestación del servicio.</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Romero (2014), realizó la siguiente investigación: </w:t>
                            </w:r>
                            <w:r>
                              <w:rPr>
                                <w:rStyle w:val="nfasis"/>
                                <w:rFonts w:ascii="Arial" w:hAnsi="Arial" w:cs="Arial"/>
                                <w:color w:val="000000"/>
                                <w:sz w:val="20"/>
                                <w:szCs w:val="20"/>
                              </w:rPr>
                              <w:t>Propuesta de mejoramiento del servicio de recolección, traslado, tratamiento y disposición final de los residuos sólidos en el municipio de valle de bravo con el enfoque de políticas públicas</w:t>
                            </w:r>
                            <w:r>
                              <w:rPr>
                                <w:rFonts w:ascii="Arial" w:hAnsi="Arial" w:cs="Arial"/>
                                <w:color w:val="000000"/>
                                <w:sz w:val="20"/>
                                <w:szCs w:val="20"/>
                              </w:rPr>
                              <w:t xml:space="preserve">, de la Facultad de Ciencias Políticas y Sociales de la Universidad Autónoma del Estado de </w:t>
                            </w:r>
                            <w:proofErr w:type="spellStart"/>
                            <w:r>
                              <w:rPr>
                                <w:rFonts w:ascii="Arial" w:hAnsi="Arial" w:cs="Arial"/>
                                <w:color w:val="000000"/>
                                <w:sz w:val="20"/>
                                <w:szCs w:val="20"/>
                              </w:rPr>
                              <w:t>Mexico</w:t>
                            </w:r>
                            <w:proofErr w:type="spellEnd"/>
                            <w:r>
                              <w:rPr>
                                <w:rFonts w:ascii="Arial" w:hAnsi="Arial" w:cs="Arial"/>
                                <w:color w:val="000000"/>
                                <w:sz w:val="20"/>
                                <w:szCs w:val="20"/>
                              </w:rPr>
                              <w:t>. Llegando a la siguiente conclusión que, los servicios públicos son la parte más visible del gobierno municipal, el desempeño de ello repercute en aspectos políticos, sociales y ecológicos, como por ejemplo la etapa de recolección permite un contacto directo con la población y de la eficiencia de este servicio depende la imagen del partido que se encuentra en el poder, en lo social se logra controlar y organizar las actividades con los habitantes y en lo ambiental se protege el cuidado en nuestro entorno.</w:t>
                            </w:r>
                          </w:p>
                          <w:p w:rsidR="00A64B62" w:rsidRDefault="00A64B62" w:rsidP="00A64B62">
                            <w:pPr>
                              <w:pStyle w:val="NormalWeb"/>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Nacionales</w:t>
                            </w:r>
                          </w:p>
                          <w:p w:rsidR="00A64B62" w:rsidRDefault="00A64B62" w:rsidP="00A64B62">
                            <w:pPr>
                              <w:pStyle w:val="NormalWeb"/>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Chuquimamani</w:t>
                            </w:r>
                            <w:proofErr w:type="spellEnd"/>
                            <w:r>
                              <w:rPr>
                                <w:rFonts w:ascii="Arial" w:hAnsi="Arial" w:cs="Arial"/>
                                <w:color w:val="000000"/>
                                <w:sz w:val="20"/>
                                <w:szCs w:val="20"/>
                              </w:rPr>
                              <w:t xml:space="preserve"> (2017), Realizó la siguiente investigación: </w:t>
                            </w:r>
                            <w:r>
                              <w:rPr>
                                <w:rStyle w:val="nfasis"/>
                                <w:rFonts w:ascii="Arial" w:hAnsi="Arial" w:cs="Arial"/>
                                <w:color w:val="000000"/>
                                <w:sz w:val="20"/>
                                <w:szCs w:val="20"/>
                              </w:rPr>
                              <w:t>El impacto de los arbitrios municipales en la gestión del servicio de parques y jardines en el distrito de Juliaca 2016,</w:t>
                            </w:r>
                            <w:r>
                              <w:rPr>
                                <w:rFonts w:ascii="Arial" w:hAnsi="Arial" w:cs="Arial"/>
                                <w:color w:val="000000"/>
                                <w:sz w:val="20"/>
                                <w:szCs w:val="20"/>
                              </w:rPr>
                              <w:t> en la Escuela Profesional de Contabilidad de la Universidad José Carlos Mariátegui, Perú. En esta investigación se utilizó la metodología Cuantitativa, llegando a la conclusión que, no impacta la recaudación de los arbitrios municipales en la gestión del servicio de parques y jardines, en el distrito de Juliaca 2016. Asimismo, recomienda que a través de la Gerencia de Administración Tributaria y Servicios Públicos deben asegurar el cobro de arbitrios en los límites de tiempo que establecen las normas para garantizar la prestación de servicios. De la misma manera recoger las experiencias foráneas para la prestación eficiente y eficaz de la gestión de Parques y Jardines.</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Mora (2017), Realizó la siguiente investigación: </w:t>
                            </w:r>
                            <w:r>
                              <w:rPr>
                                <w:rStyle w:val="nfasis"/>
                                <w:rFonts w:ascii="Arial" w:hAnsi="Arial" w:cs="Arial"/>
                                <w:color w:val="000000"/>
                                <w:sz w:val="20"/>
                                <w:szCs w:val="20"/>
                              </w:rPr>
                              <w:t>Proceso de recaudación por limpieza pública y su relación en la gestión integral de los residuos sólidos en la gerencia de medio ambiente de la Municipalidad Provincial del Cusco periodo 2016,</w:t>
                            </w:r>
                            <w:r>
                              <w:rPr>
                                <w:rFonts w:ascii="Arial" w:hAnsi="Arial" w:cs="Arial"/>
                                <w:color w:val="000000"/>
                                <w:sz w:val="20"/>
                                <w:szCs w:val="20"/>
                              </w:rPr>
                              <w:t xml:space="preserve"> en la Escuela de Posgrado de la Universidad Cesar Vallejo, Perú. En esta investigación utilizó la metodología descriptiva y correlacional, llegando a la conclusión que, en cuanto a la correlación entre las dimensiones de las variables Proceso de recaudación por concepto de limpieza pública y gestión de residuos sólidos, los resultados muestran que según el estadístico de prueba para un estudio no paramétrico Tau-B de </w:t>
                            </w:r>
                            <w:proofErr w:type="spellStart"/>
                            <w:r>
                              <w:rPr>
                                <w:rFonts w:ascii="Arial" w:hAnsi="Arial" w:cs="Arial"/>
                                <w:color w:val="000000"/>
                                <w:sz w:val="20"/>
                                <w:szCs w:val="20"/>
                              </w:rPr>
                              <w:t>kendall</w:t>
                            </w:r>
                            <w:proofErr w:type="spellEnd"/>
                            <w:r>
                              <w:rPr>
                                <w:rFonts w:ascii="Arial" w:hAnsi="Arial" w:cs="Arial"/>
                                <w:color w:val="000000"/>
                                <w:sz w:val="20"/>
                                <w:szCs w:val="20"/>
                              </w:rPr>
                              <w:t>, existe correlación moderada entre dichas dimensiones lo cual implica que cuanto mejor se dé el proceso de recaudación por concepto de limpieza pública también mejor se dará la gestión de los residuos sólidos por parte de las Municipalidad Provincial del Cuzco. De la misma manera se recomienda que el responsable de la Oficina General de Tributación debe realizar campañas de sensibilización y educación, acerca de pagar oportunamente por los servicios de limpieza pública.</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Locales</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Ángeles (2017), Realizó la siguiente Investigación: </w:t>
                            </w:r>
                            <w:r>
                              <w:rPr>
                                <w:rStyle w:val="nfasis"/>
                                <w:rFonts w:ascii="Arial" w:hAnsi="Arial" w:cs="Arial"/>
                                <w:color w:val="000000"/>
                                <w:sz w:val="20"/>
                                <w:szCs w:val="20"/>
                              </w:rPr>
                              <w:t>Administración del arbitrio de limpieza y su incidencia en la ejecución del servicio de gestión de residuos sólidos, MPHZ-2016,</w:t>
                            </w:r>
                            <w:r>
                              <w:rPr>
                                <w:rFonts w:ascii="Arial" w:hAnsi="Arial" w:cs="Arial"/>
                                <w:color w:val="000000"/>
                                <w:sz w:val="20"/>
                                <w:szCs w:val="20"/>
                              </w:rPr>
                              <w:t> en la Escuela Profesional de Contabilidad de la Universidad Cesar Vallejo, Perú. En esta investigación utilizó la metodología de tipo aplicado, llegando a la conclusión que, existe influencia entre la recaudación del arbitrio y la limpieza pública en la Municipalidad Provincial de Huaraz en el año 2016, en una relación directa por ser positiva, alta por el valor alcanzado (ETA=0.148) y no hay influencia por el valor de (0.148), reflejando cuando existe una buena administración del arbitrio esta no tendrá un impacto en la limpieza pública, con estos resultados la investigadora infiere que la recaudación del arbitrio de limpieza es independiente a la limpieza pública.</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Rodríguez (2018), Realizó la siguiente investigación: </w:t>
                            </w:r>
                            <w:r>
                              <w:rPr>
                                <w:rStyle w:val="nfasis"/>
                                <w:rFonts w:ascii="Arial" w:hAnsi="Arial" w:cs="Arial"/>
                                <w:color w:val="000000"/>
                                <w:sz w:val="20"/>
                                <w:szCs w:val="20"/>
                              </w:rPr>
                              <w:t>Recaudación de arbitrios y su efecto en el nivel de cumplimiento del servicio de limpieza pública en la ciudad de Trujillo al 2017</w:t>
                            </w:r>
                            <w:r>
                              <w:rPr>
                                <w:rFonts w:ascii="Arial" w:hAnsi="Arial" w:cs="Arial"/>
                                <w:color w:val="000000"/>
                                <w:sz w:val="20"/>
                                <w:szCs w:val="20"/>
                              </w:rPr>
                              <w:t xml:space="preserve">, en la Escuela Académico Profesional de Administración de la Universidad Privada Cesar Vallejo. En esta investigación tiene un diseño no experimental, llegando a la conclusión que, tiene un efecto negativo en parte, puesto que la ejecución de ingresos sobre el PIA oscila entre el 81% y el 92% en el periodo comprendido del 2013 -2017. Asimismo, al realizar la comparación en el nivel de cumplimiento del servicio y la ejecución de gastos porcentual se tiene que son ligeramente proporcionales, lo que nos lleva a comprobar que se encuentran relacionados entre </w:t>
                            </w:r>
                            <w:proofErr w:type="spellStart"/>
                            <w:r>
                              <w:rPr>
                                <w:rFonts w:ascii="Arial" w:hAnsi="Arial" w:cs="Arial"/>
                                <w:color w:val="000000"/>
                                <w:sz w:val="20"/>
                                <w:szCs w:val="20"/>
                              </w:rPr>
                              <w:t>si</w:t>
                            </w:r>
                            <w:proofErr w:type="spellEnd"/>
                            <w:r>
                              <w:rPr>
                                <w:rFonts w:ascii="Arial" w:hAnsi="Arial" w:cs="Arial"/>
                                <w:color w:val="000000"/>
                                <w:sz w:val="20"/>
                                <w:szCs w:val="20"/>
                              </w:rPr>
                              <w:t>.</w:t>
                            </w:r>
                          </w:p>
                          <w:p w:rsidR="00B27533" w:rsidRDefault="00B27533" w:rsidP="00B27533">
                            <w:pPr>
                              <w:jc w:val="both"/>
                            </w:pPr>
                          </w:p>
                          <w:p w:rsidR="00A941DB" w:rsidRDefault="00A94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EA37" id="Rectángulo 9" o:spid="_x0000_s1033" style="position:absolute;left:0;text-align:left;margin-left:74.25pt;margin-top:9.35pt;width:478.75pt;height:65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" o:allowincell="f" filled="f" strokeweight=".8pt">
                <v:path arrowok="t"/>
                <v:textbox>
                  <w:txbxContent>
                    <w:p w:rsidR="00A64B62" w:rsidRDefault="00A64B62" w:rsidP="00A64B62">
                      <w:pPr>
                        <w:pStyle w:val="NormalWeb"/>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I</w:t>
                      </w:r>
                      <w:r>
                        <w:rPr>
                          <w:rStyle w:val="Textoennegrita"/>
                          <w:rFonts w:ascii="Arial" w:hAnsi="Arial" w:cs="Arial"/>
                          <w:color w:val="000000"/>
                          <w:sz w:val="20"/>
                          <w:szCs w:val="20"/>
                        </w:rPr>
                        <w:t>nternacionales</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Domingo (2017), realizó la siguiente investigación: </w:t>
                      </w:r>
                      <w:r>
                        <w:rPr>
                          <w:rStyle w:val="nfasis"/>
                          <w:rFonts w:ascii="Arial" w:hAnsi="Arial" w:cs="Arial"/>
                          <w:color w:val="000000"/>
                          <w:sz w:val="20"/>
                          <w:szCs w:val="20"/>
                        </w:rPr>
                        <w:t>El servicio público de limpia y recolección de residuos sólidos en el municipio de Atlacomulco, Edo de México. Una propuesta de mejora</w:t>
                      </w:r>
                      <w:r>
                        <w:rPr>
                          <w:rFonts w:ascii="Arial" w:hAnsi="Arial" w:cs="Arial"/>
                          <w:color w:val="000000"/>
                          <w:sz w:val="20"/>
                          <w:szCs w:val="20"/>
                        </w:rPr>
                        <w:t>, de la Facultad de Ciencias Políticas y Sociales de la Universidad Autónoma del Estado de México. Llegando a la conclusión que, en el caso específico del servicio de limpia y recolección de RSM, como se pudo observar requiere de la participación activa de la ciudadanía para que se pueda efectuar una mejor prestación del servicio.</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Romero (2014), realizó la siguiente investigación: </w:t>
                      </w:r>
                      <w:r>
                        <w:rPr>
                          <w:rStyle w:val="nfasis"/>
                          <w:rFonts w:ascii="Arial" w:hAnsi="Arial" w:cs="Arial"/>
                          <w:color w:val="000000"/>
                          <w:sz w:val="20"/>
                          <w:szCs w:val="20"/>
                        </w:rPr>
                        <w:t>Propuesta de mejoramiento del servicio de recolección, traslado, tratamiento y disposición final de los residuos sólidos en el municipio de valle de bravo con el enfoque de políticas públicas</w:t>
                      </w:r>
                      <w:r>
                        <w:rPr>
                          <w:rFonts w:ascii="Arial" w:hAnsi="Arial" w:cs="Arial"/>
                          <w:color w:val="000000"/>
                          <w:sz w:val="20"/>
                          <w:szCs w:val="20"/>
                        </w:rPr>
                        <w:t xml:space="preserve">, de la Facultad de Ciencias Políticas y Sociales de la Universidad Autónoma del Estado de </w:t>
                      </w:r>
                      <w:proofErr w:type="spellStart"/>
                      <w:r>
                        <w:rPr>
                          <w:rFonts w:ascii="Arial" w:hAnsi="Arial" w:cs="Arial"/>
                          <w:color w:val="000000"/>
                          <w:sz w:val="20"/>
                          <w:szCs w:val="20"/>
                        </w:rPr>
                        <w:t>Mexico</w:t>
                      </w:r>
                      <w:proofErr w:type="spellEnd"/>
                      <w:r>
                        <w:rPr>
                          <w:rFonts w:ascii="Arial" w:hAnsi="Arial" w:cs="Arial"/>
                          <w:color w:val="000000"/>
                          <w:sz w:val="20"/>
                          <w:szCs w:val="20"/>
                        </w:rPr>
                        <w:t>. Llegando a la siguiente conclusión que, los servicios públicos son la parte más visible del gobierno municipal, el desempeño de ello repercute en aspectos políticos, sociales y ecológicos, como por ejemplo la etapa de recolección permite un contacto directo con la población y de la eficiencia de este servicio depende la imagen del partido que se encuentra en el poder, en lo social se logra controlar y organizar las actividades con los habitantes y en lo ambiental se protege el cuidado en nuestro entorno.</w:t>
                      </w:r>
                    </w:p>
                    <w:p w:rsidR="00A64B62" w:rsidRDefault="00A64B62" w:rsidP="00A64B62">
                      <w:pPr>
                        <w:pStyle w:val="NormalWeb"/>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Nacionales</w:t>
                      </w:r>
                    </w:p>
                    <w:p w:rsidR="00A64B62" w:rsidRDefault="00A64B62" w:rsidP="00A64B62">
                      <w:pPr>
                        <w:pStyle w:val="NormalWeb"/>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Chuquimamani</w:t>
                      </w:r>
                      <w:proofErr w:type="spellEnd"/>
                      <w:r>
                        <w:rPr>
                          <w:rFonts w:ascii="Arial" w:hAnsi="Arial" w:cs="Arial"/>
                          <w:color w:val="000000"/>
                          <w:sz w:val="20"/>
                          <w:szCs w:val="20"/>
                        </w:rPr>
                        <w:t xml:space="preserve"> (2017), Realizó la siguiente investigación: </w:t>
                      </w:r>
                      <w:r>
                        <w:rPr>
                          <w:rStyle w:val="nfasis"/>
                          <w:rFonts w:ascii="Arial" w:hAnsi="Arial" w:cs="Arial"/>
                          <w:color w:val="000000"/>
                          <w:sz w:val="20"/>
                          <w:szCs w:val="20"/>
                        </w:rPr>
                        <w:t>El impacto de los arbitrios municipales en la gestión del servicio de parques y jardines en el distrito de Juliaca 2016,</w:t>
                      </w:r>
                      <w:r>
                        <w:rPr>
                          <w:rFonts w:ascii="Arial" w:hAnsi="Arial" w:cs="Arial"/>
                          <w:color w:val="000000"/>
                          <w:sz w:val="20"/>
                          <w:szCs w:val="20"/>
                        </w:rPr>
                        <w:t> en la Escuela Profesional de Contabilidad de la Universidad José Carlos Mariátegui, Perú. En esta investigación se utilizó la metodología Cuantitativa, llegando a la conclusión que, no impacta la recaudación de los arbitrios municipales en la gestión del servicio de parques y jardines, en el distrito de Juliaca 2016. Asimismo, recomienda que a través de la Gerencia de Administración Tributaria y Servicios Públicos deben asegurar el cobro de arbitrios en los límites de tiempo que establecen las normas para garantizar la prestación de servicios. De la misma manera recoger las experiencias foráneas para la prestación eficiente y eficaz de la gestión de Parques y Jardines.</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Mora (2017), Realizó la siguiente investigación: </w:t>
                      </w:r>
                      <w:r>
                        <w:rPr>
                          <w:rStyle w:val="nfasis"/>
                          <w:rFonts w:ascii="Arial" w:hAnsi="Arial" w:cs="Arial"/>
                          <w:color w:val="000000"/>
                          <w:sz w:val="20"/>
                          <w:szCs w:val="20"/>
                        </w:rPr>
                        <w:t>Proceso de recaudación por limpieza pública y su relación en la gestión integral de los residuos sólidos en la gerencia de medio ambiente de la Municipalidad Provincial del Cusco periodo 2016,</w:t>
                      </w:r>
                      <w:r>
                        <w:rPr>
                          <w:rFonts w:ascii="Arial" w:hAnsi="Arial" w:cs="Arial"/>
                          <w:color w:val="000000"/>
                          <w:sz w:val="20"/>
                          <w:szCs w:val="20"/>
                        </w:rPr>
                        <w:t xml:space="preserve"> en la Escuela de Posgrado de la Universidad Cesar Vallejo, Perú. En esta investigación utilizó la metodología descriptiva y correlacional, llegando a la conclusión que, en cuanto a la correlación entre las dimensiones de las variables Proceso de recaudación por concepto de limpieza pública y gestión de residuos sólidos, los resultados muestran que según el estadístico de prueba para un estudio no paramétrico Tau-B de </w:t>
                      </w:r>
                      <w:proofErr w:type="spellStart"/>
                      <w:r>
                        <w:rPr>
                          <w:rFonts w:ascii="Arial" w:hAnsi="Arial" w:cs="Arial"/>
                          <w:color w:val="000000"/>
                          <w:sz w:val="20"/>
                          <w:szCs w:val="20"/>
                        </w:rPr>
                        <w:t>kendall</w:t>
                      </w:r>
                      <w:proofErr w:type="spellEnd"/>
                      <w:r>
                        <w:rPr>
                          <w:rFonts w:ascii="Arial" w:hAnsi="Arial" w:cs="Arial"/>
                          <w:color w:val="000000"/>
                          <w:sz w:val="20"/>
                          <w:szCs w:val="20"/>
                        </w:rPr>
                        <w:t>, existe correlación moderada entre dichas dimensiones lo cual implica que cuanto mejor se dé el proceso de recaudación por concepto de limpieza pública también mejor se dará la gestión de los residuos sólidos por parte de las Municipalidad Provincial del Cuzco. De la misma manera se recomienda que el responsable de la Oficina General de Tributación debe realizar campañas de sensibilización y educación, acerca de pagar oportunamente por los servicios de limpieza pública.</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Locales</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Ángeles (2017), Realizó la siguiente Investigación: </w:t>
                      </w:r>
                      <w:r>
                        <w:rPr>
                          <w:rStyle w:val="nfasis"/>
                          <w:rFonts w:ascii="Arial" w:hAnsi="Arial" w:cs="Arial"/>
                          <w:color w:val="000000"/>
                          <w:sz w:val="20"/>
                          <w:szCs w:val="20"/>
                        </w:rPr>
                        <w:t>Administración del arbitrio de limpieza y su incidencia en la ejecución del servicio de gestión de residuos sólidos, MPHZ-2016,</w:t>
                      </w:r>
                      <w:r>
                        <w:rPr>
                          <w:rFonts w:ascii="Arial" w:hAnsi="Arial" w:cs="Arial"/>
                          <w:color w:val="000000"/>
                          <w:sz w:val="20"/>
                          <w:szCs w:val="20"/>
                        </w:rPr>
                        <w:t> en la Escuela Profesional de Contabilidad de la Universidad Cesar Vallejo, Perú. En esta investigación utilizó la metodología de tipo aplicado, llegando a la conclusión que, existe influencia entre la recaudación del arbitrio y la limpieza pública en la Municipalidad Provincial de Huaraz en el año 2016, en una relación directa por ser positiva, alta por el valor alcanzado (ETA=0.148) y no hay influencia por el valor de (0.148), reflejando cuando existe una buena administración del arbitrio esta no tendrá un impacto en la limpieza pública, con estos resultados la investigadora infiere que la recaudación del arbitrio de limpieza es independiente a la limpieza pública.</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A64B62" w:rsidRDefault="00A64B62" w:rsidP="00A64B6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Rodríguez (2018), Realizó la siguiente investigación: </w:t>
                      </w:r>
                      <w:r>
                        <w:rPr>
                          <w:rStyle w:val="nfasis"/>
                          <w:rFonts w:ascii="Arial" w:hAnsi="Arial" w:cs="Arial"/>
                          <w:color w:val="000000"/>
                          <w:sz w:val="20"/>
                          <w:szCs w:val="20"/>
                        </w:rPr>
                        <w:t>Recaudación de arbitrios y su efecto en el nivel de cumplimiento del servicio de limpieza pública en la ciudad de Trujillo al 2017</w:t>
                      </w:r>
                      <w:r>
                        <w:rPr>
                          <w:rFonts w:ascii="Arial" w:hAnsi="Arial" w:cs="Arial"/>
                          <w:color w:val="000000"/>
                          <w:sz w:val="20"/>
                          <w:szCs w:val="20"/>
                        </w:rPr>
                        <w:t xml:space="preserve">, en la Escuela Académico Profesional de Administración de la Universidad Privada Cesar Vallejo. En esta investigación tiene un diseño no experimental, llegando a la conclusión que, tiene un efecto negativo en parte, puesto que la ejecución de ingresos sobre el PIA oscila entre el 81% y el 92% en el periodo comprendido del 2013 -2017. Asimismo, al realizar la comparación en el nivel de cumplimiento del servicio y la ejecución de gastos porcentual se tiene que son ligeramente proporcionales, lo que nos lleva a comprobar que se encuentran relacionados entre </w:t>
                      </w:r>
                      <w:proofErr w:type="spellStart"/>
                      <w:r>
                        <w:rPr>
                          <w:rFonts w:ascii="Arial" w:hAnsi="Arial" w:cs="Arial"/>
                          <w:color w:val="000000"/>
                          <w:sz w:val="20"/>
                          <w:szCs w:val="20"/>
                        </w:rPr>
                        <w:t>si</w:t>
                      </w:r>
                      <w:proofErr w:type="spellEnd"/>
                      <w:r>
                        <w:rPr>
                          <w:rFonts w:ascii="Arial" w:hAnsi="Arial" w:cs="Arial"/>
                          <w:color w:val="000000"/>
                          <w:sz w:val="20"/>
                          <w:szCs w:val="20"/>
                        </w:rPr>
                        <w:t>.</w:t>
                      </w:r>
                    </w:p>
                    <w:p w:rsidR="00B27533" w:rsidRDefault="00B27533" w:rsidP="00B27533">
                      <w:pPr>
                        <w:jc w:val="both"/>
                      </w:pPr>
                    </w:p>
                    <w:p w:rsidR="00000000" w:rsidRDefault="00894C42"/>
                  </w:txbxContent>
                </v:textbox>
                <w10:wrap anchorx="page"/>
              </v:rect>
            </w:pict>
          </mc:Fallback>
        </mc:AlternateConten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1629D8" w:rsidRDefault="001629D8"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Justificación (importancia, resultados esperados</w:t>
      </w:r>
      <w:r>
        <w:rPr>
          <w:rFonts w:ascii="Arial" w:eastAsia="Times New Roman" w:hAnsi="Arial" w:cs="Arial"/>
          <w:b/>
          <w:bCs/>
          <w:w w:val="103"/>
          <w:sz w:val="17"/>
          <w:szCs w:val="17"/>
          <w:lang w:eastAsia="es-PE"/>
        </w:rPr>
        <w:t>, impacto: social, económico, ambiental u otro</w:t>
      </w:r>
      <w:r w:rsidRPr="00A51AF4">
        <w:rPr>
          <w:rFonts w:ascii="Arial" w:eastAsia="Times New Roman" w:hAnsi="Arial" w:cs="Arial"/>
          <w:b/>
          <w:bCs/>
          <w:w w:val="103"/>
          <w:sz w:val="17"/>
          <w:szCs w:val="17"/>
          <w:lang w:eastAsia="es-PE"/>
        </w:rPr>
        <w:t>).</w: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7456" behindDoc="1" locked="0" layoutInCell="0" allowOverlap="1" wp14:anchorId="1CBD282E" wp14:editId="1FBB24D6">
                <wp:simplePos x="0" y="0"/>
                <wp:positionH relativeFrom="page">
                  <wp:posOffset>942975</wp:posOffset>
                </wp:positionH>
                <wp:positionV relativeFrom="paragraph">
                  <wp:posOffset>11429</wp:posOffset>
                </wp:positionV>
                <wp:extent cx="6080125" cy="2295525"/>
                <wp:effectExtent l="0" t="0" r="15875" b="285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22955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El presente trabajo de investigación permitirá conocer el comportamiento de recaudación por parte de los contribuyentes de los arbitrios municipales y su incidencia en la calidad del servicio público de limpieza pública, Áreas Verdes y Seguridad Ciudadana en la Ciudad de Trujillo,</w:t>
                            </w:r>
                          </w:p>
                          <w:p w:rsidR="00A64B62" w:rsidRDefault="00A64B62" w:rsidP="00A64B62">
                            <w:pPr>
                              <w:pStyle w:val="NormalWeb"/>
                              <w:spacing w:before="0" w:beforeAutospacing="0" w:after="0" w:afterAutospacing="0"/>
                              <w:jc w:val="both"/>
                              <w:rPr>
                                <w:rFonts w:ascii="Arial" w:hAnsi="Arial" w:cs="Arial"/>
                                <w:color w:val="000000"/>
                                <w:sz w:val="22"/>
                                <w:szCs w:val="22"/>
                              </w:rPr>
                            </w:pP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El aporte metodológico de la presente investigación, es que servirá de base para futuras investigaciones, en relación a la recaudación de los arbitrios municipales y su incidencia en la calidad del servicio público en la Ciudad de Trujillo.</w:t>
                            </w:r>
                          </w:p>
                          <w:p w:rsidR="00A64B62" w:rsidRDefault="00A64B62" w:rsidP="00A64B62">
                            <w:pPr>
                              <w:pStyle w:val="NormalWeb"/>
                              <w:spacing w:before="0" w:beforeAutospacing="0" w:after="0" w:afterAutospacing="0"/>
                              <w:jc w:val="both"/>
                              <w:rPr>
                                <w:rFonts w:ascii="Arial" w:hAnsi="Arial" w:cs="Arial"/>
                                <w:color w:val="000000"/>
                                <w:sz w:val="22"/>
                                <w:szCs w:val="22"/>
                              </w:rPr>
                            </w:pP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El presente trabajo beneficiará a los Titulares, funcionarios, trabajadores de las entidades del estado y a la población en relación al cumplimiento de sus obligaciones en la cancelación de los arbitrios municipales y la calidad del servicio brindado por la Municipalidad Provincial de Trujillo y sus Organismos Públicos Descentralizados.</w:t>
                            </w:r>
                          </w:p>
                          <w:p w:rsidR="00B27533" w:rsidRPr="00A64B62" w:rsidRDefault="00B27533" w:rsidP="00A64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282E" id="Rectángulo 8" o:spid="_x0000_s1034" style="position:absolute;left:0;text-align:left;margin-left:74.25pt;margin-top:.9pt;width:478.75pt;height:18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" o:allowincell="f" filled="f" strokeweight=".8pt">
                <v:path arrowok="t"/>
                <v:textbox>
                  <w:txbxContent>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El presente trabajo de investigación permitirá conocer el comportamiento de recaudación por parte de los contribuyentes de los arbitrios municipales y su incidencia en la calidad del servicio público de limpieza pública, Áreas Verdes y Seguridad Ciudadana en la Ciudad de Trujillo,</w:t>
                      </w:r>
                    </w:p>
                    <w:p w:rsidR="00A64B62" w:rsidRDefault="00A64B62" w:rsidP="00A64B62">
                      <w:pPr>
                        <w:pStyle w:val="NormalWeb"/>
                        <w:spacing w:before="0" w:beforeAutospacing="0" w:after="0" w:afterAutospacing="0"/>
                        <w:jc w:val="both"/>
                        <w:rPr>
                          <w:rFonts w:ascii="Arial" w:hAnsi="Arial" w:cs="Arial"/>
                          <w:color w:val="000000"/>
                          <w:sz w:val="22"/>
                          <w:szCs w:val="22"/>
                        </w:rPr>
                      </w:pP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El aporte metodológico de la presente investigación, es que servirá de base para futuras investigaciones, en relación a la recaudación de los arbitrios municipales y su incidencia en la calidad del servicio público en la Ciudad de Trujillo.</w:t>
                      </w:r>
                    </w:p>
                    <w:p w:rsidR="00A64B62" w:rsidRDefault="00A64B62" w:rsidP="00A64B62">
                      <w:pPr>
                        <w:pStyle w:val="NormalWeb"/>
                        <w:spacing w:before="0" w:beforeAutospacing="0" w:after="0" w:afterAutospacing="0"/>
                        <w:jc w:val="both"/>
                        <w:rPr>
                          <w:rFonts w:ascii="Arial" w:hAnsi="Arial" w:cs="Arial"/>
                          <w:color w:val="000000"/>
                          <w:sz w:val="22"/>
                          <w:szCs w:val="22"/>
                        </w:rPr>
                      </w:pP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El presente trabajo beneficiará a los Titulares, funcionarios, trabajadores de las entidades del estado y a la población en relación al cumplimiento de sus obligaciones en la cancelación de los arbitrios municipales y la calidad del servicio brindado por la Municipalidad Provincial de Trujillo y sus Organismos Públicos Descentralizados.</w:t>
                      </w:r>
                    </w:p>
                    <w:p w:rsidR="00B27533" w:rsidRPr="00A64B62" w:rsidRDefault="00B27533" w:rsidP="00A64B62">
                      <w:pPr>
                        <w:jc w:val="both"/>
                      </w:pPr>
                    </w:p>
                  </w:txbxContent>
                </v:textbox>
                <w10:wrap anchorx="page"/>
              </v:rect>
            </w:pict>
          </mc:Fallback>
        </mc:AlternateContent>
      </w: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Objetivos</w:t>
      </w:r>
    </w:p>
    <w:p w:rsidR="00B27533" w:rsidRPr="00A51AF4" w:rsidRDefault="00B2753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tbl>
      <w:tblPr>
        <w:tblW w:w="9170" w:type="dxa"/>
        <w:tblInd w:w="714" w:type="dxa"/>
        <w:tblLayout w:type="fixed"/>
        <w:tblCellMar>
          <w:left w:w="0" w:type="dxa"/>
          <w:right w:w="0" w:type="dxa"/>
        </w:tblCellMar>
        <w:tblLook w:val="0000" w:firstRow="0" w:lastRow="0" w:firstColumn="0" w:lastColumn="0" w:noHBand="0" w:noVBand="0"/>
      </w:tblPr>
      <w:tblGrid>
        <w:gridCol w:w="82"/>
        <w:gridCol w:w="9088"/>
      </w:tblGrid>
      <w:tr w:rsidR="00A64B62" w:rsidRPr="00A51AF4" w:rsidTr="00A64B62">
        <w:trPr>
          <w:trHeight w:hRule="exact" w:val="760"/>
        </w:trPr>
        <w:tc>
          <w:tcPr>
            <w:tcW w:w="9170" w:type="dxa"/>
            <w:gridSpan w:val="2"/>
            <w:tcBorders>
              <w:top w:val="single" w:sz="4" w:space="0" w:color="000000"/>
              <w:left w:val="single" w:sz="4" w:space="0" w:color="000000"/>
              <w:bottom w:val="single" w:sz="4" w:space="0" w:color="000000"/>
              <w:right w:val="single" w:sz="4" w:space="0" w:color="000000"/>
            </w:tcBorders>
            <w:shd w:val="clear" w:color="auto" w:fill="A6A6A6"/>
          </w:tcPr>
          <w:p w:rsidR="00A64B62" w:rsidRPr="00A51AF4" w:rsidRDefault="00A64B62" w:rsidP="00266AB0">
            <w:pPr>
              <w:widowControl w:val="0"/>
              <w:autoSpaceDE w:val="0"/>
              <w:autoSpaceDN w:val="0"/>
              <w:adjustRightInd w:val="0"/>
              <w:spacing w:after="0" w:line="240" w:lineRule="auto"/>
              <w:ind w:left="738" w:right="735"/>
              <w:jc w:val="center"/>
              <w:rPr>
                <w:rFonts w:ascii="Arial" w:eastAsia="Times New Roman" w:hAnsi="Arial" w:cs="Arial"/>
                <w:sz w:val="20"/>
                <w:szCs w:val="20"/>
                <w:lang w:eastAsia="es-PE"/>
              </w:rPr>
            </w:pPr>
            <w:r w:rsidRPr="00A51AF4">
              <w:rPr>
                <w:rFonts w:ascii="Arial" w:eastAsia="Times New Roman" w:hAnsi="Arial" w:cs="Arial"/>
                <w:w w:val="98"/>
                <w:sz w:val="20"/>
                <w:szCs w:val="20"/>
                <w:lang w:eastAsia="es-PE"/>
              </w:rPr>
              <w:t>O</w:t>
            </w:r>
            <w:r w:rsidRPr="00A51AF4">
              <w:rPr>
                <w:rFonts w:ascii="Arial" w:eastAsia="Times New Roman" w:hAnsi="Arial" w:cs="Arial"/>
                <w:spacing w:val="-1"/>
                <w:w w:val="98"/>
                <w:sz w:val="20"/>
                <w:szCs w:val="20"/>
                <w:lang w:eastAsia="es-PE"/>
              </w:rPr>
              <w:t>b</w:t>
            </w:r>
            <w:r w:rsidRPr="00A51AF4">
              <w:rPr>
                <w:rFonts w:ascii="Arial" w:eastAsia="Times New Roman" w:hAnsi="Arial" w:cs="Arial"/>
                <w:w w:val="98"/>
                <w:sz w:val="20"/>
                <w:szCs w:val="20"/>
                <w:lang w:eastAsia="es-PE"/>
              </w:rPr>
              <w:t>j</w:t>
            </w:r>
            <w:r w:rsidRPr="00A51AF4">
              <w:rPr>
                <w:rFonts w:ascii="Arial" w:eastAsia="Times New Roman" w:hAnsi="Arial" w:cs="Arial"/>
                <w:spacing w:val="1"/>
                <w:w w:val="98"/>
                <w:sz w:val="20"/>
                <w:szCs w:val="20"/>
                <w:lang w:eastAsia="es-PE"/>
              </w:rPr>
              <w:t>e</w:t>
            </w:r>
            <w:r w:rsidRPr="00A51AF4">
              <w:rPr>
                <w:rFonts w:ascii="Arial" w:eastAsia="Times New Roman" w:hAnsi="Arial" w:cs="Arial"/>
                <w:w w:val="98"/>
                <w:sz w:val="20"/>
                <w:szCs w:val="20"/>
                <w:lang w:eastAsia="es-PE"/>
              </w:rPr>
              <w:t>ti</w:t>
            </w:r>
            <w:r w:rsidRPr="00A51AF4">
              <w:rPr>
                <w:rFonts w:ascii="Arial" w:eastAsia="Times New Roman" w:hAnsi="Arial" w:cs="Arial"/>
                <w:spacing w:val="-1"/>
                <w:w w:val="98"/>
                <w:sz w:val="20"/>
                <w:szCs w:val="20"/>
                <w:lang w:eastAsia="es-PE"/>
              </w:rPr>
              <w:t>v</w:t>
            </w:r>
            <w:r w:rsidRPr="00A51AF4">
              <w:rPr>
                <w:rFonts w:ascii="Arial" w:eastAsia="Times New Roman" w:hAnsi="Arial" w:cs="Arial"/>
                <w:w w:val="98"/>
                <w:sz w:val="20"/>
                <w:szCs w:val="20"/>
                <w:lang w:eastAsia="es-PE"/>
              </w:rPr>
              <w:t xml:space="preserve">o </w:t>
            </w:r>
            <w:r w:rsidRPr="00A51AF4">
              <w:rPr>
                <w:rFonts w:ascii="Arial" w:eastAsia="Times New Roman" w:hAnsi="Arial" w:cs="Arial"/>
                <w:w w:val="87"/>
                <w:sz w:val="20"/>
                <w:szCs w:val="20"/>
                <w:lang w:eastAsia="es-PE"/>
              </w:rPr>
              <w:t>G</w:t>
            </w:r>
            <w:r w:rsidRPr="00A51AF4">
              <w:rPr>
                <w:rFonts w:ascii="Arial" w:eastAsia="Times New Roman" w:hAnsi="Arial" w:cs="Arial"/>
                <w:spacing w:val="1"/>
                <w:w w:val="112"/>
                <w:sz w:val="20"/>
                <w:szCs w:val="20"/>
                <w:lang w:eastAsia="es-PE"/>
              </w:rPr>
              <w:t>e</w:t>
            </w:r>
            <w:r w:rsidRPr="00A51AF4">
              <w:rPr>
                <w:rFonts w:ascii="Arial" w:eastAsia="Times New Roman" w:hAnsi="Arial" w:cs="Arial"/>
                <w:spacing w:val="-1"/>
                <w:w w:val="105"/>
                <w:sz w:val="20"/>
                <w:szCs w:val="20"/>
                <w:lang w:eastAsia="es-PE"/>
              </w:rPr>
              <w:t>n</w:t>
            </w:r>
            <w:r w:rsidRPr="00A51AF4">
              <w:rPr>
                <w:rFonts w:ascii="Arial" w:eastAsia="Times New Roman" w:hAnsi="Arial" w:cs="Arial"/>
                <w:spacing w:val="1"/>
                <w:w w:val="112"/>
                <w:sz w:val="20"/>
                <w:szCs w:val="20"/>
                <w:lang w:eastAsia="es-PE"/>
              </w:rPr>
              <w:t>e</w:t>
            </w:r>
            <w:r w:rsidRPr="00A51AF4">
              <w:rPr>
                <w:rFonts w:ascii="Arial" w:eastAsia="Times New Roman" w:hAnsi="Arial" w:cs="Arial"/>
                <w:w w:val="105"/>
                <w:sz w:val="20"/>
                <w:szCs w:val="20"/>
                <w:lang w:eastAsia="es-PE"/>
              </w:rPr>
              <w:t>r</w:t>
            </w:r>
            <w:r w:rsidRPr="00A51AF4">
              <w:rPr>
                <w:rFonts w:ascii="Arial" w:eastAsia="Times New Roman" w:hAnsi="Arial" w:cs="Arial"/>
                <w:w w:val="108"/>
                <w:sz w:val="20"/>
                <w:szCs w:val="20"/>
                <w:lang w:eastAsia="es-PE"/>
              </w:rPr>
              <w:t>a</w:t>
            </w:r>
            <w:r w:rsidRPr="00A51AF4">
              <w:rPr>
                <w:rFonts w:ascii="Arial" w:eastAsia="Times New Roman" w:hAnsi="Arial" w:cs="Arial"/>
                <w:w w:val="83"/>
                <w:sz w:val="20"/>
                <w:szCs w:val="20"/>
                <w:lang w:eastAsia="es-PE"/>
              </w:rPr>
              <w:t>l</w:t>
            </w:r>
          </w:p>
          <w:p w:rsidR="00A64B62" w:rsidRPr="00A51AF4" w:rsidRDefault="00A64B62" w:rsidP="00266AB0">
            <w:pPr>
              <w:widowControl w:val="0"/>
              <w:autoSpaceDE w:val="0"/>
              <w:autoSpaceDN w:val="0"/>
              <w:adjustRightInd w:val="0"/>
              <w:spacing w:before="16" w:after="0" w:line="240" w:lineRule="auto"/>
              <w:ind w:left="363" w:right="362"/>
              <w:jc w:val="center"/>
              <w:rPr>
                <w:rFonts w:ascii="Arial" w:eastAsia="Times New Roman" w:hAnsi="Arial" w:cs="Arial"/>
                <w:sz w:val="20"/>
                <w:szCs w:val="20"/>
                <w:lang w:eastAsia="es-PE"/>
              </w:rPr>
            </w:pPr>
            <w:r w:rsidRPr="00A51AF4">
              <w:rPr>
                <w:rFonts w:ascii="Arial" w:eastAsia="Times New Roman" w:hAnsi="Arial" w:cs="Arial"/>
                <w:w w:val="99"/>
                <w:sz w:val="20"/>
                <w:szCs w:val="20"/>
                <w:lang w:eastAsia="es-PE"/>
              </w:rPr>
              <w:t>(</w:t>
            </w:r>
            <w:r w:rsidRPr="00A51AF4">
              <w:rPr>
                <w:rFonts w:ascii="Arial" w:eastAsia="Times New Roman" w:hAnsi="Arial" w:cs="Arial"/>
                <w:spacing w:val="1"/>
                <w:w w:val="99"/>
                <w:sz w:val="20"/>
                <w:szCs w:val="20"/>
                <w:lang w:eastAsia="es-PE"/>
              </w:rPr>
              <w:t>P</w:t>
            </w:r>
            <w:r w:rsidRPr="00A51AF4">
              <w:rPr>
                <w:rFonts w:ascii="Arial" w:eastAsia="Times New Roman" w:hAnsi="Arial" w:cs="Arial"/>
                <w:spacing w:val="-2"/>
                <w:w w:val="99"/>
                <w:sz w:val="20"/>
                <w:szCs w:val="20"/>
                <w:lang w:eastAsia="es-PE"/>
              </w:rPr>
              <w:t>r</w:t>
            </w:r>
            <w:r w:rsidRPr="00A51AF4">
              <w:rPr>
                <w:rFonts w:ascii="Arial" w:eastAsia="Times New Roman" w:hAnsi="Arial" w:cs="Arial"/>
                <w:spacing w:val="1"/>
                <w:w w:val="99"/>
                <w:sz w:val="20"/>
                <w:szCs w:val="20"/>
                <w:lang w:eastAsia="es-PE"/>
              </w:rPr>
              <w:t>o</w:t>
            </w:r>
            <w:r w:rsidRPr="00A51AF4">
              <w:rPr>
                <w:rFonts w:ascii="Arial" w:eastAsia="Times New Roman" w:hAnsi="Arial" w:cs="Arial"/>
                <w:spacing w:val="-1"/>
                <w:w w:val="99"/>
                <w:sz w:val="20"/>
                <w:szCs w:val="20"/>
                <w:lang w:eastAsia="es-PE"/>
              </w:rPr>
              <w:t>p</w:t>
            </w:r>
            <w:r w:rsidRPr="00A51AF4">
              <w:rPr>
                <w:rFonts w:ascii="Arial" w:eastAsia="Times New Roman" w:hAnsi="Arial" w:cs="Arial"/>
                <w:spacing w:val="1"/>
                <w:w w:val="99"/>
                <w:sz w:val="20"/>
                <w:szCs w:val="20"/>
                <w:lang w:eastAsia="es-PE"/>
              </w:rPr>
              <w:t>ó</w:t>
            </w:r>
            <w:r w:rsidRPr="00A51AF4">
              <w:rPr>
                <w:rFonts w:ascii="Arial" w:eastAsia="Times New Roman" w:hAnsi="Arial" w:cs="Arial"/>
                <w:w w:val="99"/>
                <w:sz w:val="20"/>
                <w:szCs w:val="20"/>
                <w:lang w:eastAsia="es-PE"/>
              </w:rPr>
              <w:t>si</w:t>
            </w:r>
            <w:r w:rsidRPr="00A51AF4">
              <w:rPr>
                <w:rFonts w:ascii="Arial" w:eastAsia="Times New Roman" w:hAnsi="Arial" w:cs="Arial"/>
                <w:spacing w:val="-2"/>
                <w:w w:val="99"/>
                <w:sz w:val="20"/>
                <w:szCs w:val="20"/>
                <w:lang w:eastAsia="es-PE"/>
              </w:rPr>
              <w:t>t</w:t>
            </w:r>
            <w:r w:rsidRPr="00A51AF4">
              <w:rPr>
                <w:rFonts w:ascii="Arial" w:eastAsia="Times New Roman" w:hAnsi="Arial" w:cs="Arial"/>
                <w:w w:val="99"/>
                <w:sz w:val="20"/>
                <w:szCs w:val="20"/>
                <w:lang w:eastAsia="es-PE"/>
              </w:rPr>
              <w:t>o</w:t>
            </w:r>
            <w:r w:rsidRPr="00A51AF4">
              <w:rPr>
                <w:rFonts w:ascii="Arial" w:eastAsia="Times New Roman" w:hAnsi="Arial" w:cs="Arial"/>
                <w:spacing w:val="2"/>
                <w:w w:val="99"/>
                <w:sz w:val="20"/>
                <w:szCs w:val="20"/>
                <w:lang w:eastAsia="es-PE"/>
              </w:rPr>
              <w:t xml:space="preserve"> </w:t>
            </w:r>
            <w:r w:rsidRPr="00A51AF4">
              <w:rPr>
                <w:rFonts w:ascii="Arial" w:eastAsia="Times New Roman" w:hAnsi="Arial" w:cs="Arial"/>
                <w:spacing w:val="-3"/>
                <w:w w:val="105"/>
                <w:sz w:val="20"/>
                <w:szCs w:val="20"/>
                <w:lang w:eastAsia="es-PE"/>
              </w:rPr>
              <w:t>d</w:t>
            </w:r>
            <w:r w:rsidRPr="00A51AF4">
              <w:rPr>
                <w:rFonts w:ascii="Arial" w:eastAsia="Times New Roman" w:hAnsi="Arial" w:cs="Arial"/>
                <w:spacing w:val="1"/>
                <w:w w:val="112"/>
                <w:sz w:val="20"/>
                <w:szCs w:val="20"/>
                <w:lang w:eastAsia="es-PE"/>
              </w:rPr>
              <w:t>e</w:t>
            </w:r>
            <w:r w:rsidRPr="00A51AF4">
              <w:rPr>
                <w:rFonts w:ascii="Arial" w:eastAsia="Times New Roman" w:hAnsi="Arial" w:cs="Arial"/>
                <w:w w:val="83"/>
                <w:sz w:val="20"/>
                <w:szCs w:val="20"/>
                <w:lang w:eastAsia="es-PE"/>
              </w:rPr>
              <w:t>l</w:t>
            </w:r>
            <w:r w:rsidRPr="00A51AF4">
              <w:rPr>
                <w:rFonts w:ascii="Arial" w:eastAsia="Times New Roman" w:hAnsi="Arial" w:cs="Arial"/>
                <w:spacing w:val="-5"/>
                <w:sz w:val="20"/>
                <w:szCs w:val="20"/>
                <w:lang w:eastAsia="es-PE"/>
              </w:rPr>
              <w:t xml:space="preserve"> </w:t>
            </w:r>
            <w:r w:rsidRPr="00A51AF4">
              <w:rPr>
                <w:rFonts w:ascii="Arial" w:eastAsia="Times New Roman" w:hAnsi="Arial" w:cs="Arial"/>
                <w:spacing w:val="-1"/>
                <w:sz w:val="20"/>
                <w:szCs w:val="20"/>
                <w:lang w:eastAsia="es-PE"/>
              </w:rPr>
              <w:t>p</w:t>
            </w:r>
            <w:r w:rsidRPr="00A51AF4">
              <w:rPr>
                <w:rFonts w:ascii="Arial" w:eastAsia="Times New Roman" w:hAnsi="Arial" w:cs="Arial"/>
                <w:sz w:val="20"/>
                <w:szCs w:val="20"/>
                <w:lang w:eastAsia="es-PE"/>
              </w:rPr>
              <w:t>r</w:t>
            </w:r>
            <w:r w:rsidRPr="00A51AF4">
              <w:rPr>
                <w:rFonts w:ascii="Arial" w:eastAsia="Times New Roman" w:hAnsi="Arial" w:cs="Arial"/>
                <w:spacing w:val="-1"/>
                <w:sz w:val="20"/>
                <w:szCs w:val="20"/>
                <w:lang w:eastAsia="es-PE"/>
              </w:rPr>
              <w:t>o</w:t>
            </w:r>
            <w:r w:rsidRPr="00A51AF4">
              <w:rPr>
                <w:rFonts w:ascii="Arial" w:eastAsia="Times New Roman" w:hAnsi="Arial" w:cs="Arial"/>
                <w:spacing w:val="1"/>
                <w:sz w:val="20"/>
                <w:szCs w:val="20"/>
                <w:lang w:eastAsia="es-PE"/>
              </w:rPr>
              <w:t>ye</w:t>
            </w:r>
            <w:r w:rsidRPr="00A51AF4">
              <w:rPr>
                <w:rFonts w:ascii="Arial" w:eastAsia="Times New Roman" w:hAnsi="Arial" w:cs="Arial"/>
                <w:spacing w:val="-2"/>
                <w:sz w:val="20"/>
                <w:szCs w:val="20"/>
                <w:lang w:eastAsia="es-PE"/>
              </w:rPr>
              <w:t>c</w:t>
            </w:r>
            <w:r w:rsidRPr="00A51AF4">
              <w:rPr>
                <w:rFonts w:ascii="Arial" w:eastAsia="Times New Roman" w:hAnsi="Arial" w:cs="Arial"/>
                <w:sz w:val="20"/>
                <w:szCs w:val="20"/>
                <w:lang w:eastAsia="es-PE"/>
              </w:rPr>
              <w:t xml:space="preserve">to </w:t>
            </w:r>
            <w:r w:rsidRPr="00A51AF4">
              <w:rPr>
                <w:rFonts w:ascii="Arial" w:eastAsia="Times New Roman" w:hAnsi="Arial" w:cs="Arial"/>
                <w:spacing w:val="8"/>
                <w:sz w:val="20"/>
                <w:szCs w:val="20"/>
                <w:lang w:eastAsia="es-PE"/>
              </w:rPr>
              <w:t xml:space="preserve"> </w:t>
            </w:r>
            <w:r w:rsidRPr="00A51AF4">
              <w:rPr>
                <w:rFonts w:ascii="Arial" w:eastAsia="Times New Roman" w:hAnsi="Arial" w:cs="Arial"/>
                <w:w w:val="91"/>
                <w:sz w:val="20"/>
                <w:szCs w:val="20"/>
                <w:lang w:eastAsia="es-PE"/>
              </w:rPr>
              <w:t>)</w:t>
            </w:r>
          </w:p>
        </w:tc>
      </w:tr>
      <w:tr w:rsidR="00A64B62" w:rsidRPr="00A51AF4" w:rsidTr="00A64B62">
        <w:trPr>
          <w:trHeight w:hRule="exact" w:val="1780"/>
        </w:trPr>
        <w:tc>
          <w:tcPr>
            <w:tcW w:w="9170" w:type="dxa"/>
            <w:gridSpan w:val="2"/>
            <w:vMerge w:val="restart"/>
            <w:tcBorders>
              <w:top w:val="single" w:sz="4" w:space="0" w:color="000000"/>
              <w:left w:val="single" w:sz="4" w:space="0" w:color="000000"/>
              <w:right w:val="single" w:sz="4" w:space="0" w:color="000000"/>
            </w:tcBorders>
          </w:tcPr>
          <w:p w:rsidR="00A64B62" w:rsidRPr="00A51AF4" w:rsidRDefault="00A64B62" w:rsidP="00A64B62">
            <w:pPr>
              <w:widowControl w:val="0"/>
              <w:autoSpaceDE w:val="0"/>
              <w:autoSpaceDN w:val="0"/>
              <w:adjustRightInd w:val="0"/>
              <w:spacing w:before="2" w:after="0" w:line="253" w:lineRule="auto"/>
              <w:ind w:left="64" w:right="228"/>
              <w:jc w:val="both"/>
              <w:rPr>
                <w:rFonts w:ascii="Arial" w:eastAsia="Times New Roman" w:hAnsi="Arial" w:cs="Arial"/>
                <w:sz w:val="20"/>
                <w:szCs w:val="20"/>
                <w:lang w:eastAsia="es-PE"/>
              </w:rPr>
            </w:pPr>
            <w:r w:rsidRPr="00A64B62">
              <w:rPr>
                <w:rFonts w:ascii="Arial" w:hAnsi="Arial" w:cs="Arial"/>
                <w:color w:val="000000"/>
                <w:shd w:val="clear" w:color="auto" w:fill="FFFFFF"/>
              </w:rPr>
              <w:t>Demostrar como incide la recaudación de los arbitrios municipales en la calidad del Servicio Público en la Ciudad de Trujillo, 2019</w:t>
            </w:r>
            <w:r>
              <w:rPr>
                <w:rFonts w:ascii="Arial" w:hAnsi="Arial" w:cs="Arial"/>
                <w:color w:val="000000"/>
                <w:sz w:val="20"/>
                <w:szCs w:val="20"/>
                <w:shd w:val="clear" w:color="auto" w:fill="FFFFFF"/>
              </w:rPr>
              <w:t>.</w:t>
            </w:r>
          </w:p>
        </w:tc>
      </w:tr>
      <w:tr w:rsidR="00A64B62" w:rsidRPr="00A51AF4" w:rsidTr="00A64B62">
        <w:trPr>
          <w:trHeight w:hRule="exact" w:val="832"/>
        </w:trPr>
        <w:tc>
          <w:tcPr>
            <w:tcW w:w="9170" w:type="dxa"/>
            <w:gridSpan w:val="2"/>
            <w:vMerge/>
            <w:tcBorders>
              <w:left w:val="single" w:sz="4" w:space="0" w:color="000000"/>
              <w:right w:val="single" w:sz="4" w:space="0" w:color="000000"/>
            </w:tcBorders>
          </w:tcPr>
          <w:p w:rsidR="00A64B62" w:rsidRPr="00A51AF4" w:rsidRDefault="00A64B62" w:rsidP="00266AB0">
            <w:pPr>
              <w:widowControl w:val="0"/>
              <w:autoSpaceDE w:val="0"/>
              <w:autoSpaceDN w:val="0"/>
              <w:adjustRightInd w:val="0"/>
              <w:spacing w:after="0" w:line="249" w:lineRule="exact"/>
              <w:ind w:left="354" w:right="357"/>
              <w:jc w:val="center"/>
              <w:rPr>
                <w:rFonts w:ascii="Arial" w:eastAsia="Times New Roman" w:hAnsi="Arial" w:cs="Arial"/>
                <w:sz w:val="20"/>
                <w:szCs w:val="20"/>
                <w:lang w:eastAsia="es-PE"/>
              </w:rPr>
            </w:pPr>
          </w:p>
        </w:tc>
      </w:tr>
      <w:tr w:rsidR="00A64B62" w:rsidRPr="00A51AF4" w:rsidTr="00A64B62">
        <w:trPr>
          <w:trHeight w:hRule="exact" w:val="827"/>
        </w:trPr>
        <w:tc>
          <w:tcPr>
            <w:tcW w:w="9170" w:type="dxa"/>
            <w:gridSpan w:val="2"/>
            <w:vMerge/>
            <w:tcBorders>
              <w:left w:val="single" w:sz="4" w:space="0" w:color="000000"/>
              <w:bottom w:val="single" w:sz="4" w:space="0" w:color="000000"/>
              <w:right w:val="single" w:sz="4" w:space="0" w:color="000000"/>
            </w:tcBorders>
          </w:tcPr>
          <w:p w:rsidR="00A64B62" w:rsidRPr="00A51AF4" w:rsidRDefault="00A64B62" w:rsidP="00266AB0">
            <w:pPr>
              <w:widowControl w:val="0"/>
              <w:autoSpaceDE w:val="0"/>
              <w:autoSpaceDN w:val="0"/>
              <w:adjustRightInd w:val="0"/>
              <w:spacing w:after="0" w:line="240" w:lineRule="auto"/>
              <w:rPr>
                <w:rFonts w:ascii="Arial" w:hAnsi="Arial" w:cs="Arial"/>
                <w:sz w:val="20"/>
                <w:szCs w:val="20"/>
              </w:rPr>
            </w:pPr>
          </w:p>
        </w:tc>
      </w:tr>
      <w:tr w:rsidR="00A64B62" w:rsidRPr="00A51AF4" w:rsidTr="00A64B62">
        <w:trPr>
          <w:trHeight w:hRule="exact" w:val="760"/>
        </w:trPr>
        <w:tc>
          <w:tcPr>
            <w:tcW w:w="9170" w:type="dxa"/>
            <w:gridSpan w:val="2"/>
            <w:tcBorders>
              <w:top w:val="single" w:sz="4" w:space="0" w:color="000000"/>
              <w:left w:val="single" w:sz="4" w:space="0" w:color="000000"/>
              <w:bottom w:val="single" w:sz="4" w:space="0" w:color="000000"/>
              <w:right w:val="single" w:sz="4" w:space="0" w:color="000000"/>
            </w:tcBorders>
            <w:shd w:val="clear" w:color="auto" w:fill="A6A6A6"/>
          </w:tcPr>
          <w:p w:rsidR="00A64B62" w:rsidRPr="00A51AF4" w:rsidRDefault="00A64B62" w:rsidP="00266AB0">
            <w:pPr>
              <w:widowControl w:val="0"/>
              <w:autoSpaceDE w:val="0"/>
              <w:autoSpaceDN w:val="0"/>
              <w:adjustRightInd w:val="0"/>
              <w:spacing w:after="0" w:line="240" w:lineRule="auto"/>
              <w:ind w:left="64"/>
              <w:rPr>
                <w:rFonts w:ascii="Arial" w:hAnsi="Arial" w:cs="Arial"/>
                <w:sz w:val="20"/>
                <w:szCs w:val="20"/>
              </w:rPr>
            </w:pPr>
            <w:r w:rsidRPr="00A51AF4">
              <w:rPr>
                <w:rFonts w:ascii="Arial" w:hAnsi="Arial" w:cs="Arial"/>
                <w:w w:val="98"/>
                <w:sz w:val="20"/>
                <w:szCs w:val="20"/>
              </w:rPr>
              <w:t>O</w:t>
            </w:r>
            <w:r w:rsidRPr="00A51AF4">
              <w:rPr>
                <w:rFonts w:ascii="Arial" w:hAnsi="Arial" w:cs="Arial"/>
                <w:spacing w:val="-1"/>
                <w:w w:val="98"/>
                <w:sz w:val="20"/>
                <w:szCs w:val="20"/>
              </w:rPr>
              <w:t>b</w:t>
            </w:r>
            <w:r w:rsidRPr="00A51AF4">
              <w:rPr>
                <w:rFonts w:ascii="Arial" w:hAnsi="Arial" w:cs="Arial"/>
                <w:w w:val="98"/>
                <w:sz w:val="20"/>
                <w:szCs w:val="20"/>
              </w:rPr>
              <w:t>j</w:t>
            </w:r>
            <w:r w:rsidRPr="00A51AF4">
              <w:rPr>
                <w:rFonts w:ascii="Arial" w:hAnsi="Arial" w:cs="Arial"/>
                <w:spacing w:val="1"/>
                <w:w w:val="98"/>
                <w:sz w:val="20"/>
                <w:szCs w:val="20"/>
              </w:rPr>
              <w:t>e</w:t>
            </w:r>
            <w:r w:rsidRPr="00A51AF4">
              <w:rPr>
                <w:rFonts w:ascii="Arial" w:hAnsi="Arial" w:cs="Arial"/>
                <w:w w:val="98"/>
                <w:sz w:val="20"/>
                <w:szCs w:val="20"/>
              </w:rPr>
              <w:t>ti</w:t>
            </w:r>
            <w:r w:rsidRPr="00A51AF4">
              <w:rPr>
                <w:rFonts w:ascii="Arial" w:hAnsi="Arial" w:cs="Arial"/>
                <w:spacing w:val="-1"/>
                <w:w w:val="98"/>
                <w:sz w:val="20"/>
                <w:szCs w:val="20"/>
              </w:rPr>
              <w:t>v</w:t>
            </w:r>
            <w:r w:rsidRPr="00A51AF4">
              <w:rPr>
                <w:rFonts w:ascii="Arial" w:hAnsi="Arial" w:cs="Arial"/>
                <w:spacing w:val="1"/>
                <w:w w:val="98"/>
                <w:sz w:val="20"/>
                <w:szCs w:val="20"/>
              </w:rPr>
              <w:t>o</w:t>
            </w:r>
            <w:r w:rsidRPr="00A51AF4">
              <w:rPr>
                <w:rFonts w:ascii="Arial" w:hAnsi="Arial" w:cs="Arial"/>
                <w:w w:val="98"/>
                <w:sz w:val="20"/>
                <w:szCs w:val="20"/>
              </w:rPr>
              <w:t>s</w:t>
            </w:r>
            <w:r w:rsidRPr="00A51AF4">
              <w:rPr>
                <w:rFonts w:ascii="Arial" w:hAnsi="Arial" w:cs="Arial"/>
                <w:spacing w:val="1"/>
                <w:w w:val="98"/>
                <w:sz w:val="20"/>
                <w:szCs w:val="20"/>
              </w:rPr>
              <w:t xml:space="preserve"> </w:t>
            </w:r>
            <w:r w:rsidRPr="00A51AF4">
              <w:rPr>
                <w:rFonts w:ascii="Arial" w:hAnsi="Arial" w:cs="Arial"/>
                <w:w w:val="80"/>
                <w:sz w:val="20"/>
                <w:szCs w:val="20"/>
              </w:rPr>
              <w:t>E</w:t>
            </w:r>
            <w:r w:rsidRPr="00A51AF4">
              <w:rPr>
                <w:rFonts w:ascii="Arial" w:hAnsi="Arial" w:cs="Arial"/>
                <w:sz w:val="20"/>
                <w:szCs w:val="20"/>
              </w:rPr>
              <w:t>s</w:t>
            </w:r>
            <w:r w:rsidRPr="00A51AF4">
              <w:rPr>
                <w:rFonts w:ascii="Arial" w:hAnsi="Arial" w:cs="Arial"/>
                <w:spacing w:val="-1"/>
                <w:w w:val="105"/>
                <w:sz w:val="20"/>
                <w:szCs w:val="20"/>
              </w:rPr>
              <w:t>p</w:t>
            </w:r>
            <w:r w:rsidRPr="00A51AF4">
              <w:rPr>
                <w:rFonts w:ascii="Arial" w:hAnsi="Arial" w:cs="Arial"/>
                <w:spacing w:val="1"/>
                <w:w w:val="112"/>
                <w:sz w:val="20"/>
                <w:szCs w:val="20"/>
              </w:rPr>
              <w:t>e</w:t>
            </w:r>
            <w:r w:rsidRPr="00A51AF4">
              <w:rPr>
                <w:rFonts w:ascii="Arial" w:hAnsi="Arial" w:cs="Arial"/>
                <w:w w:val="95"/>
                <w:sz w:val="20"/>
                <w:szCs w:val="20"/>
              </w:rPr>
              <w:t>c</w:t>
            </w:r>
            <w:r w:rsidRPr="00A51AF4">
              <w:rPr>
                <w:rFonts w:ascii="Arial" w:hAnsi="Arial" w:cs="Arial"/>
                <w:w w:val="83"/>
                <w:sz w:val="20"/>
                <w:szCs w:val="20"/>
              </w:rPr>
              <w:t>í</w:t>
            </w:r>
            <w:r w:rsidRPr="00A51AF4">
              <w:rPr>
                <w:rFonts w:ascii="Arial" w:hAnsi="Arial" w:cs="Arial"/>
                <w:w w:val="91"/>
                <w:sz w:val="20"/>
                <w:szCs w:val="20"/>
              </w:rPr>
              <w:t>f</w:t>
            </w:r>
            <w:r w:rsidRPr="00A51AF4">
              <w:rPr>
                <w:rFonts w:ascii="Arial" w:hAnsi="Arial" w:cs="Arial"/>
                <w:spacing w:val="-3"/>
                <w:w w:val="83"/>
                <w:sz w:val="20"/>
                <w:szCs w:val="20"/>
              </w:rPr>
              <w:t>i</w:t>
            </w:r>
            <w:r w:rsidRPr="00A51AF4">
              <w:rPr>
                <w:rFonts w:ascii="Arial" w:hAnsi="Arial" w:cs="Arial"/>
                <w:w w:val="95"/>
                <w:sz w:val="20"/>
                <w:szCs w:val="20"/>
              </w:rPr>
              <w:t>c</w:t>
            </w:r>
            <w:r w:rsidRPr="00A51AF4">
              <w:rPr>
                <w:rFonts w:ascii="Arial" w:hAnsi="Arial" w:cs="Arial"/>
                <w:spacing w:val="1"/>
                <w:w w:val="105"/>
                <w:sz w:val="20"/>
                <w:szCs w:val="20"/>
              </w:rPr>
              <w:t>o</w:t>
            </w:r>
            <w:r w:rsidRPr="00A51AF4">
              <w:rPr>
                <w:rFonts w:ascii="Arial" w:hAnsi="Arial" w:cs="Arial"/>
                <w:sz w:val="20"/>
                <w:szCs w:val="20"/>
              </w:rPr>
              <w:t>s</w:t>
            </w:r>
          </w:p>
          <w:p w:rsidR="00A64B62" w:rsidRPr="00A51AF4" w:rsidRDefault="00A64B62" w:rsidP="00266AB0">
            <w:pPr>
              <w:widowControl w:val="0"/>
              <w:autoSpaceDE w:val="0"/>
              <w:autoSpaceDN w:val="0"/>
              <w:adjustRightInd w:val="0"/>
              <w:spacing w:before="16" w:after="0" w:line="240" w:lineRule="auto"/>
              <w:ind w:left="64"/>
              <w:rPr>
                <w:rFonts w:ascii="Arial" w:hAnsi="Arial" w:cs="Arial"/>
                <w:sz w:val="20"/>
                <w:szCs w:val="20"/>
              </w:rPr>
            </w:pPr>
            <w:r w:rsidRPr="00A51AF4">
              <w:rPr>
                <w:rFonts w:ascii="Arial" w:hAnsi="Arial" w:cs="Arial"/>
                <w:w w:val="91"/>
                <w:sz w:val="20"/>
                <w:szCs w:val="20"/>
              </w:rPr>
              <w:t>(</w:t>
            </w:r>
            <w:r w:rsidRPr="00A51AF4">
              <w:rPr>
                <w:rFonts w:ascii="Arial" w:hAnsi="Arial" w:cs="Arial"/>
                <w:w w:val="80"/>
                <w:sz w:val="20"/>
                <w:szCs w:val="20"/>
              </w:rPr>
              <w:t>C</w:t>
            </w:r>
            <w:r w:rsidRPr="00A51AF4">
              <w:rPr>
                <w:rFonts w:ascii="Arial" w:hAnsi="Arial" w:cs="Arial"/>
                <w:spacing w:val="-1"/>
                <w:w w:val="105"/>
                <w:sz w:val="20"/>
                <w:szCs w:val="20"/>
              </w:rPr>
              <w:t>o</w:t>
            </w:r>
            <w:r w:rsidRPr="00A51AF4">
              <w:rPr>
                <w:rFonts w:ascii="Arial" w:hAnsi="Arial" w:cs="Arial"/>
                <w:spacing w:val="1"/>
                <w:w w:val="103"/>
                <w:sz w:val="20"/>
                <w:szCs w:val="20"/>
              </w:rPr>
              <w:t>m</w:t>
            </w:r>
            <w:r w:rsidRPr="00A51AF4">
              <w:rPr>
                <w:rFonts w:ascii="Arial" w:hAnsi="Arial" w:cs="Arial"/>
                <w:spacing w:val="-1"/>
                <w:w w:val="105"/>
                <w:sz w:val="20"/>
                <w:szCs w:val="20"/>
              </w:rPr>
              <w:t>p</w:t>
            </w:r>
            <w:r w:rsidRPr="00A51AF4">
              <w:rPr>
                <w:rFonts w:ascii="Arial" w:hAnsi="Arial" w:cs="Arial"/>
                <w:spacing w:val="1"/>
                <w:w w:val="105"/>
                <w:sz w:val="20"/>
                <w:szCs w:val="20"/>
              </w:rPr>
              <w:t>o</w:t>
            </w:r>
            <w:r w:rsidRPr="00A51AF4">
              <w:rPr>
                <w:rFonts w:ascii="Arial" w:hAnsi="Arial" w:cs="Arial"/>
                <w:spacing w:val="-1"/>
                <w:w w:val="105"/>
                <w:sz w:val="20"/>
                <w:szCs w:val="20"/>
              </w:rPr>
              <w:t>n</w:t>
            </w:r>
            <w:r w:rsidRPr="00A51AF4">
              <w:rPr>
                <w:rFonts w:ascii="Arial" w:hAnsi="Arial" w:cs="Arial"/>
                <w:spacing w:val="1"/>
                <w:w w:val="112"/>
                <w:sz w:val="20"/>
                <w:szCs w:val="20"/>
              </w:rPr>
              <w:t>e</w:t>
            </w:r>
            <w:r w:rsidRPr="00A51AF4">
              <w:rPr>
                <w:rFonts w:ascii="Arial" w:hAnsi="Arial" w:cs="Arial"/>
                <w:spacing w:val="-3"/>
                <w:w w:val="105"/>
                <w:sz w:val="20"/>
                <w:szCs w:val="20"/>
              </w:rPr>
              <w:t>n</w:t>
            </w:r>
            <w:r w:rsidRPr="00A51AF4">
              <w:rPr>
                <w:rFonts w:ascii="Arial" w:hAnsi="Arial" w:cs="Arial"/>
                <w:w w:val="121"/>
                <w:sz w:val="20"/>
                <w:szCs w:val="20"/>
              </w:rPr>
              <w:t>t</w:t>
            </w:r>
            <w:r w:rsidRPr="00A51AF4">
              <w:rPr>
                <w:rFonts w:ascii="Arial" w:hAnsi="Arial" w:cs="Arial"/>
                <w:spacing w:val="1"/>
                <w:w w:val="112"/>
                <w:sz w:val="20"/>
                <w:szCs w:val="20"/>
              </w:rPr>
              <w:t>e</w:t>
            </w:r>
            <w:r w:rsidRPr="00A51AF4">
              <w:rPr>
                <w:rFonts w:ascii="Arial" w:hAnsi="Arial" w:cs="Arial"/>
                <w:sz w:val="20"/>
                <w:szCs w:val="20"/>
              </w:rPr>
              <w:t>s</w:t>
            </w:r>
            <w:r w:rsidRPr="00A51AF4">
              <w:rPr>
                <w:rFonts w:ascii="Arial" w:hAnsi="Arial" w:cs="Arial"/>
                <w:w w:val="91"/>
                <w:sz w:val="20"/>
                <w:szCs w:val="20"/>
              </w:rPr>
              <w:t>)</w:t>
            </w:r>
          </w:p>
        </w:tc>
      </w:tr>
      <w:tr w:rsidR="00A64B62" w:rsidRPr="00A51AF4" w:rsidTr="00A64B62">
        <w:trPr>
          <w:trHeight w:hRule="exact" w:val="1780"/>
        </w:trPr>
        <w:tc>
          <w:tcPr>
            <w:tcW w:w="82"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A64B62" w:rsidRPr="00A51AF4" w:rsidRDefault="00A64B62" w:rsidP="00266AB0">
            <w:pPr>
              <w:widowControl w:val="0"/>
              <w:autoSpaceDE w:val="0"/>
              <w:autoSpaceDN w:val="0"/>
              <w:adjustRightInd w:val="0"/>
              <w:spacing w:after="0" w:line="200" w:lineRule="exact"/>
              <w:rPr>
                <w:rFonts w:ascii="Arial" w:hAnsi="Arial" w:cs="Arial"/>
                <w:sz w:val="20"/>
                <w:szCs w:val="20"/>
              </w:rPr>
            </w:pPr>
          </w:p>
          <w:p w:rsidR="00A64B62" w:rsidRPr="00A51AF4" w:rsidRDefault="00A64B62" w:rsidP="00266AB0">
            <w:pPr>
              <w:widowControl w:val="0"/>
              <w:autoSpaceDE w:val="0"/>
              <w:autoSpaceDN w:val="0"/>
              <w:adjustRightInd w:val="0"/>
              <w:spacing w:after="0" w:line="200" w:lineRule="exact"/>
              <w:rPr>
                <w:rFonts w:ascii="Arial" w:hAnsi="Arial" w:cs="Arial"/>
                <w:sz w:val="20"/>
                <w:szCs w:val="20"/>
              </w:rPr>
            </w:pPr>
          </w:p>
          <w:p w:rsidR="00A64B62" w:rsidRPr="00A51AF4" w:rsidRDefault="00A64B62" w:rsidP="00266AB0">
            <w:pPr>
              <w:widowControl w:val="0"/>
              <w:autoSpaceDE w:val="0"/>
              <w:autoSpaceDN w:val="0"/>
              <w:adjustRightInd w:val="0"/>
              <w:spacing w:after="0" w:line="200" w:lineRule="exact"/>
              <w:rPr>
                <w:rFonts w:ascii="Arial" w:hAnsi="Arial" w:cs="Arial"/>
                <w:sz w:val="20"/>
                <w:szCs w:val="20"/>
              </w:rPr>
            </w:pPr>
          </w:p>
          <w:p w:rsidR="00A64B62" w:rsidRPr="00A51AF4" w:rsidRDefault="00A64B62" w:rsidP="00266AB0">
            <w:pPr>
              <w:widowControl w:val="0"/>
              <w:autoSpaceDE w:val="0"/>
              <w:autoSpaceDN w:val="0"/>
              <w:adjustRightInd w:val="0"/>
              <w:spacing w:after="0" w:line="200" w:lineRule="exact"/>
              <w:rPr>
                <w:rFonts w:ascii="Arial" w:hAnsi="Arial" w:cs="Arial"/>
                <w:sz w:val="20"/>
                <w:szCs w:val="20"/>
              </w:rPr>
            </w:pPr>
          </w:p>
          <w:p w:rsidR="00A64B62" w:rsidRPr="00A51AF4" w:rsidRDefault="00A64B62" w:rsidP="00266AB0">
            <w:pPr>
              <w:widowControl w:val="0"/>
              <w:autoSpaceDE w:val="0"/>
              <w:autoSpaceDN w:val="0"/>
              <w:adjustRightInd w:val="0"/>
              <w:spacing w:before="13" w:after="0" w:line="200" w:lineRule="exact"/>
              <w:rPr>
                <w:rFonts w:ascii="Arial" w:hAnsi="Arial" w:cs="Arial"/>
                <w:sz w:val="20"/>
                <w:szCs w:val="20"/>
              </w:rPr>
            </w:pPr>
          </w:p>
          <w:p w:rsidR="00A64B62" w:rsidRPr="00A51AF4" w:rsidRDefault="00A64B62" w:rsidP="00266AB0">
            <w:pPr>
              <w:widowControl w:val="0"/>
              <w:autoSpaceDE w:val="0"/>
              <w:autoSpaceDN w:val="0"/>
              <w:adjustRightInd w:val="0"/>
              <w:spacing w:after="0" w:line="240" w:lineRule="auto"/>
              <w:ind w:left="186" w:right="184"/>
              <w:jc w:val="center"/>
              <w:rPr>
                <w:rFonts w:ascii="Arial" w:hAnsi="Arial" w:cs="Arial"/>
                <w:sz w:val="20"/>
                <w:szCs w:val="20"/>
              </w:rPr>
            </w:pPr>
            <w:r w:rsidRPr="00A51AF4">
              <w:rPr>
                <w:rFonts w:ascii="Arial" w:hAnsi="Arial" w:cs="Arial"/>
                <w:w w:val="101"/>
                <w:sz w:val="20"/>
                <w:szCs w:val="20"/>
              </w:rPr>
              <w:t>1</w:t>
            </w:r>
          </w:p>
        </w:tc>
        <w:tc>
          <w:tcPr>
            <w:tcW w:w="9087" w:type="dxa"/>
            <w:vMerge w:val="restart"/>
            <w:tcBorders>
              <w:top w:val="single" w:sz="4" w:space="0" w:color="000000"/>
              <w:left w:val="single" w:sz="4" w:space="0" w:color="000000"/>
              <w:bottom w:val="single" w:sz="4" w:space="0" w:color="000000"/>
              <w:right w:val="single" w:sz="4" w:space="0" w:color="000000"/>
            </w:tcBorders>
          </w:tcPr>
          <w:p w:rsidR="00A64B62" w:rsidRPr="00A64B62" w:rsidRDefault="00A64B62" w:rsidP="00A64B62">
            <w:pPr>
              <w:pStyle w:val="NormalWeb"/>
              <w:spacing w:before="0" w:beforeAutospacing="0" w:after="0" w:afterAutospacing="0"/>
              <w:rPr>
                <w:rFonts w:ascii="Arial" w:hAnsi="Arial" w:cs="Arial"/>
                <w:color w:val="000000"/>
                <w:sz w:val="22"/>
                <w:szCs w:val="22"/>
              </w:rPr>
            </w:pPr>
            <w:r w:rsidRPr="00A64B62">
              <w:rPr>
                <w:rFonts w:ascii="Arial" w:hAnsi="Arial" w:cs="Arial"/>
                <w:color w:val="000000"/>
                <w:sz w:val="22"/>
                <w:szCs w:val="22"/>
              </w:rPr>
              <w:t>Analizar la recaudación de los arbitrios municipales de la ciudad de Trujillo, 2019.</w:t>
            </w:r>
          </w:p>
          <w:p w:rsidR="00A64B62" w:rsidRPr="00A64B62" w:rsidRDefault="00A64B62" w:rsidP="00A64B62">
            <w:pPr>
              <w:pStyle w:val="NormalWeb"/>
              <w:spacing w:before="0" w:beforeAutospacing="0" w:after="0" w:afterAutospacing="0"/>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rPr>
                <w:rFonts w:ascii="Arial" w:hAnsi="Arial" w:cs="Arial"/>
                <w:color w:val="000000"/>
                <w:sz w:val="22"/>
                <w:szCs w:val="22"/>
              </w:rPr>
            </w:pPr>
            <w:r w:rsidRPr="00A64B62">
              <w:rPr>
                <w:rFonts w:ascii="Arial" w:hAnsi="Arial" w:cs="Arial"/>
                <w:color w:val="000000"/>
                <w:sz w:val="22"/>
                <w:szCs w:val="22"/>
              </w:rPr>
              <w:t>Determinar el costo del servicio de limpieza pública, áreas verdes y Seguridad ciudadana en la ciudad de Trujillo, 2019.</w:t>
            </w:r>
          </w:p>
          <w:p w:rsidR="00A64B62" w:rsidRPr="00A64B62" w:rsidRDefault="00A64B62" w:rsidP="00A64B62">
            <w:pPr>
              <w:pStyle w:val="NormalWeb"/>
              <w:spacing w:before="0" w:beforeAutospacing="0" w:after="0" w:afterAutospacing="0"/>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rPr>
                <w:rFonts w:ascii="Arial" w:hAnsi="Arial" w:cs="Arial"/>
                <w:color w:val="000000"/>
                <w:sz w:val="22"/>
                <w:szCs w:val="22"/>
              </w:rPr>
            </w:pPr>
            <w:r w:rsidRPr="00A64B62">
              <w:rPr>
                <w:rFonts w:ascii="Arial" w:hAnsi="Arial" w:cs="Arial"/>
                <w:color w:val="000000"/>
                <w:sz w:val="22"/>
                <w:szCs w:val="22"/>
              </w:rPr>
              <w:t>Demostrar la calidad del servicio público brindado en la ciudad de Trujillo, 2019.</w:t>
            </w:r>
          </w:p>
          <w:p w:rsidR="00A64B62" w:rsidRPr="00A51AF4" w:rsidRDefault="00A64B62" w:rsidP="00266AB0">
            <w:pPr>
              <w:widowControl w:val="0"/>
              <w:autoSpaceDE w:val="0"/>
              <w:autoSpaceDN w:val="0"/>
              <w:adjustRightInd w:val="0"/>
              <w:spacing w:before="2" w:after="0" w:line="254" w:lineRule="auto"/>
              <w:ind w:left="64" w:right="92"/>
              <w:jc w:val="both"/>
              <w:rPr>
                <w:rFonts w:ascii="Arial" w:hAnsi="Arial" w:cs="Arial"/>
                <w:sz w:val="20"/>
                <w:szCs w:val="20"/>
              </w:rPr>
            </w:pPr>
          </w:p>
        </w:tc>
      </w:tr>
      <w:tr w:rsidR="00A64B62" w:rsidRPr="00A51AF4" w:rsidTr="00A64B62">
        <w:trPr>
          <w:trHeight w:hRule="exact" w:val="714"/>
        </w:trPr>
        <w:tc>
          <w:tcPr>
            <w:tcW w:w="82" w:type="dxa"/>
            <w:vMerge/>
            <w:tcBorders>
              <w:top w:val="single" w:sz="4" w:space="0" w:color="000000"/>
              <w:left w:val="single" w:sz="4" w:space="0" w:color="000000"/>
              <w:bottom w:val="single" w:sz="4" w:space="0" w:color="000000"/>
              <w:right w:val="single" w:sz="4" w:space="0" w:color="000000"/>
            </w:tcBorders>
            <w:shd w:val="clear" w:color="auto" w:fill="A6A6A6"/>
          </w:tcPr>
          <w:p w:rsidR="00A64B62" w:rsidRPr="00A51AF4" w:rsidRDefault="00A64B62" w:rsidP="00266AB0">
            <w:pPr>
              <w:widowControl w:val="0"/>
              <w:autoSpaceDE w:val="0"/>
              <w:autoSpaceDN w:val="0"/>
              <w:adjustRightInd w:val="0"/>
              <w:spacing w:after="0" w:line="249" w:lineRule="exact"/>
              <w:ind w:left="64"/>
              <w:rPr>
                <w:rFonts w:ascii="Arial" w:hAnsi="Arial" w:cs="Arial"/>
                <w:sz w:val="20"/>
                <w:szCs w:val="20"/>
              </w:rPr>
            </w:pPr>
          </w:p>
        </w:tc>
        <w:tc>
          <w:tcPr>
            <w:tcW w:w="9087" w:type="dxa"/>
            <w:vMerge/>
            <w:tcBorders>
              <w:top w:val="single" w:sz="4" w:space="0" w:color="000000"/>
              <w:left w:val="single" w:sz="4" w:space="0" w:color="000000"/>
              <w:bottom w:val="single" w:sz="4" w:space="0" w:color="000000"/>
              <w:right w:val="single" w:sz="4" w:space="0" w:color="000000"/>
            </w:tcBorders>
          </w:tcPr>
          <w:p w:rsidR="00A64B62" w:rsidRPr="00A51AF4" w:rsidRDefault="00A64B62" w:rsidP="00266AB0">
            <w:pPr>
              <w:widowControl w:val="0"/>
              <w:autoSpaceDE w:val="0"/>
              <w:autoSpaceDN w:val="0"/>
              <w:adjustRightInd w:val="0"/>
              <w:spacing w:after="0" w:line="249" w:lineRule="exact"/>
              <w:ind w:left="64"/>
              <w:rPr>
                <w:rFonts w:ascii="Arial" w:hAnsi="Arial" w:cs="Arial"/>
                <w:sz w:val="20"/>
                <w:szCs w:val="20"/>
              </w:rPr>
            </w:pPr>
          </w:p>
        </w:tc>
      </w:tr>
    </w:tbl>
    <w:p w:rsidR="00B27533" w:rsidRPr="00A51AF4" w:rsidRDefault="00B27533" w:rsidP="00B27533">
      <w:pPr>
        <w:ind w:left="708"/>
        <w:rPr>
          <w:rFonts w:ascii="Arial" w:eastAsia="Times New Roman" w:hAnsi="Arial" w:cs="Arial"/>
          <w:sz w:val="16"/>
          <w:szCs w:val="16"/>
          <w:lang w:eastAsia="es-PE"/>
        </w:rPr>
      </w:pPr>
    </w:p>
    <w:p w:rsidR="00B27533" w:rsidRDefault="00B27533" w:rsidP="00B27533">
      <w:pPr>
        <w:rPr>
          <w:rFonts w:ascii="Arial" w:eastAsia="Times New Roman" w:hAnsi="Arial" w:cs="Arial"/>
          <w:sz w:val="16"/>
          <w:szCs w:val="16"/>
          <w:lang w:eastAsia="es-PE"/>
        </w:rPr>
      </w:pPr>
    </w:p>
    <w:p w:rsidR="00B27533" w:rsidRDefault="00B27533" w:rsidP="00B27533">
      <w:pPr>
        <w:rPr>
          <w:rFonts w:ascii="Arial" w:eastAsia="Times New Roman" w:hAnsi="Arial" w:cs="Arial"/>
          <w:sz w:val="16"/>
          <w:szCs w:val="16"/>
          <w:lang w:eastAsia="es-PE"/>
        </w:rPr>
      </w:pPr>
    </w:p>
    <w:p w:rsidR="00A64B62" w:rsidRDefault="00A64B62" w:rsidP="00B27533">
      <w:pPr>
        <w:rPr>
          <w:rFonts w:ascii="Arial" w:eastAsia="Times New Roman" w:hAnsi="Arial" w:cs="Arial"/>
          <w:sz w:val="16"/>
          <w:szCs w:val="16"/>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Marco teórico</w:t>
      </w:r>
    </w:p>
    <w:p w:rsidR="00B27533" w:rsidRPr="00A51AF4" w:rsidRDefault="00B27533" w:rsidP="00B27533">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8480" behindDoc="1" locked="0" layoutInCell="0" allowOverlap="1" wp14:anchorId="6980DB17" wp14:editId="0F61E7C9">
                <wp:simplePos x="0" y="0"/>
                <wp:positionH relativeFrom="page">
                  <wp:posOffset>942975</wp:posOffset>
                </wp:positionH>
                <wp:positionV relativeFrom="paragraph">
                  <wp:posOffset>145414</wp:posOffset>
                </wp:positionV>
                <wp:extent cx="6080125" cy="8162925"/>
                <wp:effectExtent l="0" t="0" r="1587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1629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Pr>
                                <w:rStyle w:val="Textoennegrita"/>
                                <w:rFonts w:ascii="Arial" w:hAnsi="Arial" w:cs="Arial"/>
                                <w:color w:val="000000"/>
                                <w:sz w:val="20"/>
                                <w:szCs w:val="20"/>
                              </w:rPr>
                              <w:t xml:space="preserve">5.1 </w:t>
                            </w:r>
                            <w:r w:rsidRPr="00A64B62">
                              <w:rPr>
                                <w:rStyle w:val="Textoennegrita"/>
                                <w:rFonts w:ascii="Arial" w:hAnsi="Arial" w:cs="Arial"/>
                                <w:color w:val="000000"/>
                                <w:sz w:val="22"/>
                                <w:szCs w:val="22"/>
                              </w:rPr>
                              <w:t>Recaudación de Arbitrios Municipales</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proofErr w:type="spellStart"/>
                            <w:r w:rsidRPr="00A64B62">
                              <w:rPr>
                                <w:rFonts w:ascii="Arial" w:hAnsi="Arial" w:cs="Arial"/>
                                <w:color w:val="000000"/>
                                <w:sz w:val="22"/>
                                <w:szCs w:val="22"/>
                              </w:rPr>
                              <w:t>Gtz</w:t>
                            </w:r>
                            <w:proofErr w:type="spellEnd"/>
                            <w:r w:rsidRPr="00A64B62">
                              <w:rPr>
                                <w:rFonts w:ascii="Arial" w:hAnsi="Arial" w:cs="Arial"/>
                                <w:color w:val="000000"/>
                                <w:sz w:val="22"/>
                                <w:szCs w:val="22"/>
                              </w:rPr>
                              <w:t xml:space="preserve"> (2010) La mejora en la cobranza de tributos busca incrementar la recaudación y la base tributaria, maximizando el cumplimiento de las obligaciones tributarias, fortaleciendo la cultura tributaria en la población y eventualmente, generando una mayor percepción de riesgo en el contribuyente impuntual. Estos objetivos son válidos para cualquier Administración Tributaria. Y en ese sentido, las estrategias están diseñadas para municipalidades y que pueden ser adaptadas a cualquier realidad.</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Los objetivos para generar el proceso de cobranza de tributos se detallan a continuación:</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Incremento de la recaudación:</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Ampliación de la Base tributaria</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Cumplimiento voluntario de las obligaciones tributarias</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Generación de conciencia tributaria.</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Percepción de Riesgo</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5.2 Calidad del Servicio Público</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Los servicios públicos, por estar destinados a la satisfacción de necesidades de carácter general, vienes a ser actividades también muy importantes, las que, tratándose de servicios públicos propiamente dichos, están atribuidas a la administración pública, quien las puede realizar directamente, o de manera indirecta por medio de paniculares, bajo un régimen jurídico especial exorbitante del derecho privado (Fernández, 2002, p.88)</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proofErr w:type="spellStart"/>
                            <w:r w:rsidRPr="00A64B62">
                              <w:rPr>
                                <w:rFonts w:ascii="Arial" w:hAnsi="Arial" w:cs="Arial"/>
                                <w:color w:val="000000"/>
                                <w:sz w:val="22"/>
                                <w:szCs w:val="22"/>
                              </w:rPr>
                              <w:t>Pnuma</w:t>
                            </w:r>
                            <w:proofErr w:type="spellEnd"/>
                            <w:r w:rsidRPr="00A64B62">
                              <w:rPr>
                                <w:rFonts w:ascii="Arial" w:hAnsi="Arial" w:cs="Arial"/>
                                <w:color w:val="000000"/>
                                <w:sz w:val="22"/>
                                <w:szCs w:val="22"/>
                              </w:rPr>
                              <w:t xml:space="preserve"> (2009), para la determinación de los costos de cada uno de los servicios que comprende los arbitrios municipales se debe tener en cuenta los gastos que se generan para la prestación efectiva del servicio público:</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5.2.1 Arbitrio de Limpieza Pública:</w:t>
                            </w:r>
                            <w:r w:rsidRPr="00A64B62">
                              <w:rPr>
                                <w:rFonts w:ascii="Arial" w:hAnsi="Arial" w:cs="Arial"/>
                                <w:color w:val="000000"/>
                                <w:sz w:val="22"/>
                                <w:szCs w:val="22"/>
                              </w:rPr>
                              <w:t> que se desagrega en:</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 xml:space="preserve">Servicio de Barrido de </w:t>
                            </w:r>
                            <w:proofErr w:type="gramStart"/>
                            <w:r w:rsidRPr="00A64B62">
                              <w:rPr>
                                <w:rStyle w:val="Textoennegrita"/>
                                <w:rFonts w:ascii="Arial" w:hAnsi="Arial" w:cs="Arial"/>
                                <w:color w:val="000000"/>
                                <w:sz w:val="22"/>
                                <w:szCs w:val="22"/>
                              </w:rPr>
                              <w:t>Calles.-</w:t>
                            </w:r>
                            <w:proofErr w:type="gramEnd"/>
                            <w:r w:rsidRPr="00A64B62">
                              <w:rPr>
                                <w:rFonts w:ascii="Arial" w:hAnsi="Arial" w:cs="Arial"/>
                                <w:color w:val="000000"/>
                                <w:sz w:val="22"/>
                                <w:szCs w:val="22"/>
                              </w:rPr>
                              <w:t> En función al tamaño del área promedio del frontis del predio, expresada en metros lineales y condicionada a la frecuencia del barrido del frontis.</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 xml:space="preserve">Servicio de Recolección de Residuos </w:t>
                            </w:r>
                            <w:proofErr w:type="gramStart"/>
                            <w:r w:rsidRPr="00A64B62">
                              <w:rPr>
                                <w:rStyle w:val="Textoennegrita"/>
                                <w:rFonts w:ascii="Arial" w:hAnsi="Arial" w:cs="Arial"/>
                                <w:color w:val="000000"/>
                                <w:sz w:val="22"/>
                                <w:szCs w:val="22"/>
                              </w:rPr>
                              <w:t>Sólidos.-</w:t>
                            </w:r>
                            <w:proofErr w:type="gramEnd"/>
                            <w:r w:rsidRPr="00A64B62">
                              <w:rPr>
                                <w:rStyle w:val="Textoennegrita"/>
                                <w:rFonts w:ascii="Arial" w:hAnsi="Arial" w:cs="Arial"/>
                                <w:color w:val="000000"/>
                                <w:sz w:val="22"/>
                                <w:szCs w:val="22"/>
                              </w:rPr>
                              <w:t> </w:t>
                            </w:r>
                            <w:r w:rsidRPr="00A64B62">
                              <w:rPr>
                                <w:rFonts w:ascii="Arial" w:hAnsi="Arial" w:cs="Arial"/>
                                <w:color w:val="000000"/>
                                <w:sz w:val="22"/>
                                <w:szCs w:val="22"/>
                              </w:rPr>
                              <w:t>En este servicio se consideran criterios diferentes de acuerdo al Uso al que este destinado el predio. Uso de Casa Habitación: El tamaño del predio en función al área construida como principal indicador de la mayor o menor generación de residuos sólidos y el promedio de habitantes por predio de acuerdo a las zonas en que se ubiquen. Otros Usos: El tipo de Uso del predio como indicador por su mayor o menor generación de residuos, en base a la información estadística del pesaje promedio de basura generado por cada grupo económico, obtenido de la muestra estadística ejecutada y el tamaño del predio expresado en metros cuadrados de área construida presumiéndose que a mayor o menor área construida existe una mayor o menor prestación del servicio.</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5.2.2 Arbitrio de Parques y Jardines: </w:t>
                            </w:r>
                            <w:r w:rsidRPr="00A64B62">
                              <w:rPr>
                                <w:rFonts w:ascii="Arial" w:hAnsi="Arial" w:cs="Arial"/>
                                <w:color w:val="000000"/>
                                <w:sz w:val="22"/>
                                <w:szCs w:val="22"/>
                              </w:rPr>
                              <w:t>El costo del servicio de Arbitrios de Parques y Jardines fue determinado en función del predio respecto de las áreas verdes, en la medida que se considera que la cercanía del predio de un contribuyente a un área verde mantenida por la Municipalidad le permitiría obtener un beneficio mayor de disfrute de dichas áreas verdes.</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 xml:space="preserve">5.2.3 Arbitrios de </w:t>
                            </w:r>
                            <w:proofErr w:type="spellStart"/>
                            <w:r w:rsidRPr="00A64B62">
                              <w:rPr>
                                <w:rStyle w:val="Textoennegrita"/>
                                <w:rFonts w:ascii="Arial" w:hAnsi="Arial" w:cs="Arial"/>
                                <w:color w:val="000000"/>
                                <w:sz w:val="22"/>
                                <w:szCs w:val="22"/>
                              </w:rPr>
                              <w:t>Serenazgo</w:t>
                            </w:r>
                            <w:proofErr w:type="spellEnd"/>
                            <w:r w:rsidRPr="00A64B62">
                              <w:rPr>
                                <w:rStyle w:val="Textoennegrita"/>
                                <w:rFonts w:ascii="Arial" w:hAnsi="Arial" w:cs="Arial"/>
                                <w:color w:val="000000"/>
                                <w:sz w:val="22"/>
                                <w:szCs w:val="22"/>
                              </w:rPr>
                              <w:t>: </w:t>
                            </w:r>
                            <w:r w:rsidRPr="00A64B62">
                              <w:rPr>
                                <w:rFonts w:ascii="Arial" w:hAnsi="Arial" w:cs="Arial"/>
                                <w:color w:val="000000"/>
                                <w:sz w:val="22"/>
                                <w:szCs w:val="22"/>
                              </w:rPr>
                              <w:t xml:space="preserve">El costo del servicio del Arbitrio de </w:t>
                            </w:r>
                            <w:proofErr w:type="spellStart"/>
                            <w:r w:rsidRPr="00A64B62">
                              <w:rPr>
                                <w:rFonts w:ascii="Arial" w:hAnsi="Arial" w:cs="Arial"/>
                                <w:color w:val="000000"/>
                                <w:sz w:val="22"/>
                                <w:szCs w:val="22"/>
                              </w:rPr>
                              <w:t>Serenazgo</w:t>
                            </w:r>
                            <w:proofErr w:type="spellEnd"/>
                            <w:r w:rsidRPr="00A64B62">
                              <w:rPr>
                                <w:rFonts w:ascii="Arial" w:hAnsi="Arial" w:cs="Arial"/>
                                <w:color w:val="000000"/>
                                <w:sz w:val="22"/>
                                <w:szCs w:val="22"/>
                              </w:rPr>
                              <w:t xml:space="preserve"> se aplicará el criterio de uso y ubicación del predio, en la medida que la prestación del servicio de Seguridad Ciudadana se intensifica en las zonas de mayor peligrosidad y tomándose en consideración los lugares donde solían producirse con mayor frecuencia en lugares adyacentes a áreas públicas como las playas, bares y discotecas; asimismo en función a la información estadística obtenida del número de prestaciones efectivas brindadas por la Unidad de </w:t>
                            </w:r>
                            <w:proofErr w:type="spellStart"/>
                            <w:r w:rsidRPr="00A64B62">
                              <w:rPr>
                                <w:rFonts w:ascii="Arial" w:hAnsi="Arial" w:cs="Arial"/>
                                <w:color w:val="000000"/>
                                <w:sz w:val="22"/>
                                <w:szCs w:val="22"/>
                              </w:rPr>
                              <w:t>Serenazgo</w:t>
                            </w:r>
                            <w:proofErr w:type="spellEnd"/>
                            <w:r w:rsidRPr="00A64B62">
                              <w:rPr>
                                <w:rFonts w:ascii="Arial" w:hAnsi="Arial" w:cs="Arial"/>
                                <w:color w:val="000000"/>
                                <w:sz w:val="22"/>
                                <w:szCs w:val="22"/>
                              </w:rPr>
                              <w:t xml:space="preserve"> de cada Zona. (pág.12)</w:t>
                            </w:r>
                          </w:p>
                          <w:p w:rsidR="00B27533" w:rsidRPr="00A64B62" w:rsidRDefault="00B27533" w:rsidP="00A64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DB17" id="Rectángulo 6" o:spid="_x0000_s1035" style="position:absolute;margin-left:74.25pt;margin-top:11.45pt;width:478.75pt;height:642.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" o:allowincell="f" filled="f" strokeweight=".8pt">
                <v:path arrowok="t"/>
                <v:textbox>
                  <w:txbxContent>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Pr>
                          <w:rStyle w:val="Textoennegrita"/>
                          <w:rFonts w:ascii="Arial" w:hAnsi="Arial" w:cs="Arial"/>
                          <w:color w:val="000000"/>
                          <w:sz w:val="20"/>
                          <w:szCs w:val="20"/>
                        </w:rPr>
                        <w:t xml:space="preserve">5.1 </w:t>
                      </w:r>
                      <w:r w:rsidRPr="00A64B62">
                        <w:rPr>
                          <w:rStyle w:val="Textoennegrita"/>
                          <w:rFonts w:ascii="Arial" w:hAnsi="Arial" w:cs="Arial"/>
                          <w:color w:val="000000"/>
                          <w:sz w:val="22"/>
                          <w:szCs w:val="22"/>
                        </w:rPr>
                        <w:t>Recaudación de Arbitrios Municipales</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proofErr w:type="spellStart"/>
                      <w:r w:rsidRPr="00A64B62">
                        <w:rPr>
                          <w:rFonts w:ascii="Arial" w:hAnsi="Arial" w:cs="Arial"/>
                          <w:color w:val="000000"/>
                          <w:sz w:val="22"/>
                          <w:szCs w:val="22"/>
                        </w:rPr>
                        <w:t>Gtz</w:t>
                      </w:r>
                      <w:proofErr w:type="spellEnd"/>
                      <w:r w:rsidRPr="00A64B62">
                        <w:rPr>
                          <w:rFonts w:ascii="Arial" w:hAnsi="Arial" w:cs="Arial"/>
                          <w:color w:val="000000"/>
                          <w:sz w:val="22"/>
                          <w:szCs w:val="22"/>
                        </w:rPr>
                        <w:t xml:space="preserve"> (2010) La mejora en la cobranza de tributos busca incrementar la recaudación y la base tributaria, maximizando el cumplimiento de las obligaciones tributarias, fortaleciendo la cultura tributaria en la población y eventualmente, generando una mayor percepción de riesgo en el contribuyente impuntual. Estos objetivos son válidos para cualquier Administración Tributaria. Y en ese sentido, las estrategias están diseñadas para municipalidades y que pueden ser adaptadas a cualquier realidad.</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Los objetivos para generar el proceso de cobranza de tributos se detallan a continuación:</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Incremento de la recaudación:</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Ampliación de la Base tributaria</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Cumplimiento voluntario de las obligaciones tributarias</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Generación de conciencia tributaria.</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Percepción de Riesgo</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5.2 Calidad del Servicio Público</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Los servicios públicos, por estar destinados a la satisfacción de necesidades de carácter general, vienes a ser actividades también muy importantes, las que, tratándose de servicios públicos propiamente dichos, están atribuidas a la administración pública, quien las puede realizar directamente, o de manera indirecta por medio de paniculares, bajo un régimen jurídico especial exorbitante del derecho privado (Fernández, 2002, p.88)</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proofErr w:type="spellStart"/>
                      <w:r w:rsidRPr="00A64B62">
                        <w:rPr>
                          <w:rFonts w:ascii="Arial" w:hAnsi="Arial" w:cs="Arial"/>
                          <w:color w:val="000000"/>
                          <w:sz w:val="22"/>
                          <w:szCs w:val="22"/>
                        </w:rPr>
                        <w:t>Pnuma</w:t>
                      </w:r>
                      <w:proofErr w:type="spellEnd"/>
                      <w:r w:rsidRPr="00A64B62">
                        <w:rPr>
                          <w:rFonts w:ascii="Arial" w:hAnsi="Arial" w:cs="Arial"/>
                          <w:color w:val="000000"/>
                          <w:sz w:val="22"/>
                          <w:szCs w:val="22"/>
                        </w:rPr>
                        <w:t xml:space="preserve"> (2009), para la determinación de los costos de cada uno de los servicios que comprende los arbitrios municipales se debe tener en cuenta los gastos que se generan para la prestación efectiva del servicio público:</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5.2.1 Arbitrio de Limpieza Pública:</w:t>
                      </w:r>
                      <w:r w:rsidRPr="00A64B62">
                        <w:rPr>
                          <w:rFonts w:ascii="Arial" w:hAnsi="Arial" w:cs="Arial"/>
                          <w:color w:val="000000"/>
                          <w:sz w:val="22"/>
                          <w:szCs w:val="22"/>
                        </w:rPr>
                        <w:t> que se desagrega en:</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 xml:space="preserve">Servicio de Barrido de </w:t>
                      </w:r>
                      <w:proofErr w:type="gramStart"/>
                      <w:r w:rsidRPr="00A64B62">
                        <w:rPr>
                          <w:rStyle w:val="Textoennegrita"/>
                          <w:rFonts w:ascii="Arial" w:hAnsi="Arial" w:cs="Arial"/>
                          <w:color w:val="000000"/>
                          <w:sz w:val="22"/>
                          <w:szCs w:val="22"/>
                        </w:rPr>
                        <w:t>Calles.-</w:t>
                      </w:r>
                      <w:proofErr w:type="gramEnd"/>
                      <w:r w:rsidRPr="00A64B62">
                        <w:rPr>
                          <w:rFonts w:ascii="Arial" w:hAnsi="Arial" w:cs="Arial"/>
                          <w:color w:val="000000"/>
                          <w:sz w:val="22"/>
                          <w:szCs w:val="22"/>
                        </w:rPr>
                        <w:t> En función al tamaño del área promedio del frontis del predio, expresada en metros lineales y condicionada a la frecuencia del barrido del frontis.</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 xml:space="preserve">Servicio de Recolección de Residuos </w:t>
                      </w:r>
                      <w:proofErr w:type="gramStart"/>
                      <w:r w:rsidRPr="00A64B62">
                        <w:rPr>
                          <w:rStyle w:val="Textoennegrita"/>
                          <w:rFonts w:ascii="Arial" w:hAnsi="Arial" w:cs="Arial"/>
                          <w:color w:val="000000"/>
                          <w:sz w:val="22"/>
                          <w:szCs w:val="22"/>
                        </w:rPr>
                        <w:t>Sólidos.-</w:t>
                      </w:r>
                      <w:proofErr w:type="gramEnd"/>
                      <w:r w:rsidRPr="00A64B62">
                        <w:rPr>
                          <w:rStyle w:val="Textoennegrita"/>
                          <w:rFonts w:ascii="Arial" w:hAnsi="Arial" w:cs="Arial"/>
                          <w:color w:val="000000"/>
                          <w:sz w:val="22"/>
                          <w:szCs w:val="22"/>
                        </w:rPr>
                        <w:t> </w:t>
                      </w:r>
                      <w:r w:rsidRPr="00A64B62">
                        <w:rPr>
                          <w:rFonts w:ascii="Arial" w:hAnsi="Arial" w:cs="Arial"/>
                          <w:color w:val="000000"/>
                          <w:sz w:val="22"/>
                          <w:szCs w:val="22"/>
                        </w:rPr>
                        <w:t>En este servicio se consideran criterios diferentes de acuerdo al Uso al que este destinado el predio. Uso de Casa Habitación: El tamaño del predio en función al área construida como principal indicador de la mayor o menor generación de residuos sólidos y el promedio de habitantes por predio de acuerdo a las zonas en que se ubiquen. Otros Usos: El tipo de Uso del predio como indicador por su mayor o menor generación de residuos, en base a la información estadística del pesaje promedio de basura generado por cada grupo económico, obtenido de la muestra estadística ejecutada y el tamaño del predio expresado en metros cuadrados de área construida presumiéndose que a mayor o menor área construida existe una mayor o menor prestación del servicio.</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Fonts w:ascii="Arial" w:hAnsi="Arial" w:cs="Arial"/>
                          <w:color w:val="000000"/>
                          <w:sz w:val="22"/>
                          <w:szCs w:val="22"/>
                        </w:rPr>
                        <w:t> </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5.2.2 Arbitrio de Parques y Jardines: </w:t>
                      </w:r>
                      <w:r w:rsidRPr="00A64B62">
                        <w:rPr>
                          <w:rFonts w:ascii="Arial" w:hAnsi="Arial" w:cs="Arial"/>
                          <w:color w:val="000000"/>
                          <w:sz w:val="22"/>
                          <w:szCs w:val="22"/>
                        </w:rPr>
                        <w:t>El costo del servicio de Arbitrios de Parques y Jardines fue determinado en función del predio respecto de las áreas verdes, en la medida que se considera que la cercanía del predio de un contribuyente a un área verde mantenida por la Municipalidad le permitiría obtener un beneficio mayor de disfrute de dichas áreas verdes.</w:t>
                      </w:r>
                    </w:p>
                    <w:p w:rsidR="00A64B62" w:rsidRPr="00A64B62" w:rsidRDefault="00A64B62" w:rsidP="00A64B62">
                      <w:pPr>
                        <w:pStyle w:val="NormalWeb"/>
                        <w:spacing w:before="0" w:beforeAutospacing="0" w:after="0" w:afterAutospacing="0"/>
                        <w:jc w:val="both"/>
                        <w:rPr>
                          <w:rFonts w:ascii="Arial" w:hAnsi="Arial" w:cs="Arial"/>
                          <w:color w:val="000000"/>
                          <w:sz w:val="22"/>
                          <w:szCs w:val="22"/>
                        </w:rPr>
                      </w:pPr>
                      <w:r w:rsidRPr="00A64B62">
                        <w:rPr>
                          <w:rStyle w:val="Textoennegrita"/>
                          <w:rFonts w:ascii="Arial" w:hAnsi="Arial" w:cs="Arial"/>
                          <w:color w:val="000000"/>
                          <w:sz w:val="22"/>
                          <w:szCs w:val="22"/>
                        </w:rPr>
                        <w:t xml:space="preserve">5.2.3 Arbitrios de </w:t>
                      </w:r>
                      <w:proofErr w:type="spellStart"/>
                      <w:r w:rsidRPr="00A64B62">
                        <w:rPr>
                          <w:rStyle w:val="Textoennegrita"/>
                          <w:rFonts w:ascii="Arial" w:hAnsi="Arial" w:cs="Arial"/>
                          <w:color w:val="000000"/>
                          <w:sz w:val="22"/>
                          <w:szCs w:val="22"/>
                        </w:rPr>
                        <w:t>Serenazgo</w:t>
                      </w:r>
                      <w:proofErr w:type="spellEnd"/>
                      <w:r w:rsidRPr="00A64B62">
                        <w:rPr>
                          <w:rStyle w:val="Textoennegrita"/>
                          <w:rFonts w:ascii="Arial" w:hAnsi="Arial" w:cs="Arial"/>
                          <w:color w:val="000000"/>
                          <w:sz w:val="22"/>
                          <w:szCs w:val="22"/>
                        </w:rPr>
                        <w:t>: </w:t>
                      </w:r>
                      <w:r w:rsidRPr="00A64B62">
                        <w:rPr>
                          <w:rFonts w:ascii="Arial" w:hAnsi="Arial" w:cs="Arial"/>
                          <w:color w:val="000000"/>
                          <w:sz w:val="22"/>
                          <w:szCs w:val="22"/>
                        </w:rPr>
                        <w:t xml:space="preserve">El costo del servicio del Arbitrio de </w:t>
                      </w:r>
                      <w:proofErr w:type="spellStart"/>
                      <w:r w:rsidRPr="00A64B62">
                        <w:rPr>
                          <w:rFonts w:ascii="Arial" w:hAnsi="Arial" w:cs="Arial"/>
                          <w:color w:val="000000"/>
                          <w:sz w:val="22"/>
                          <w:szCs w:val="22"/>
                        </w:rPr>
                        <w:t>Serenazgo</w:t>
                      </w:r>
                      <w:proofErr w:type="spellEnd"/>
                      <w:r w:rsidRPr="00A64B62">
                        <w:rPr>
                          <w:rFonts w:ascii="Arial" w:hAnsi="Arial" w:cs="Arial"/>
                          <w:color w:val="000000"/>
                          <w:sz w:val="22"/>
                          <w:szCs w:val="22"/>
                        </w:rPr>
                        <w:t xml:space="preserve"> se aplicará el criterio de uso y ubicación del predio, en la medida que la prestación del servicio de Seguridad Ciudadana se intensifica en las zonas de mayor peligrosidad y tomándose en consideración los lugares donde solían producirse con mayor frecuencia en lugares adyacentes a áreas públicas como las playas, bares y discotecas; asimismo en función a la información estadística obtenida del número de prestaciones efectivas brindadas por la Unidad de </w:t>
                      </w:r>
                      <w:proofErr w:type="spellStart"/>
                      <w:r w:rsidRPr="00A64B62">
                        <w:rPr>
                          <w:rFonts w:ascii="Arial" w:hAnsi="Arial" w:cs="Arial"/>
                          <w:color w:val="000000"/>
                          <w:sz w:val="22"/>
                          <w:szCs w:val="22"/>
                        </w:rPr>
                        <w:t>Serenazgo</w:t>
                      </w:r>
                      <w:proofErr w:type="spellEnd"/>
                      <w:r w:rsidRPr="00A64B62">
                        <w:rPr>
                          <w:rFonts w:ascii="Arial" w:hAnsi="Arial" w:cs="Arial"/>
                          <w:color w:val="000000"/>
                          <w:sz w:val="22"/>
                          <w:szCs w:val="22"/>
                        </w:rPr>
                        <w:t xml:space="preserve"> de cada Zona. (pág.12)</w:t>
                      </w:r>
                    </w:p>
                    <w:p w:rsidR="00B27533" w:rsidRPr="00A64B62" w:rsidRDefault="00B27533" w:rsidP="00A64B62">
                      <w:pPr>
                        <w:jc w:val="both"/>
                      </w:pPr>
                    </w:p>
                  </w:txbxContent>
                </v:textbox>
                <w10:wrap anchorx="page"/>
              </v:rect>
            </w:pict>
          </mc:Fallback>
        </mc:AlternateContent>
      </w: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Hipótesis</w:t>
      </w:r>
    </w:p>
    <w:p w:rsidR="00B27533" w:rsidRPr="00A51AF4" w:rsidRDefault="00B27533" w:rsidP="00B27533">
      <w:pPr>
        <w:tabs>
          <w:tab w:val="left" w:pos="1635"/>
        </w:tabs>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9504" behindDoc="1" locked="0" layoutInCell="0" allowOverlap="1" wp14:anchorId="3A05C91C" wp14:editId="0B010EC4">
                <wp:simplePos x="0" y="0"/>
                <wp:positionH relativeFrom="page">
                  <wp:posOffset>942975</wp:posOffset>
                </wp:positionH>
                <wp:positionV relativeFrom="paragraph">
                  <wp:posOffset>191770</wp:posOffset>
                </wp:positionV>
                <wp:extent cx="6165850" cy="533400"/>
                <wp:effectExtent l="0" t="0" r="2540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334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7533" w:rsidRPr="00A64B62" w:rsidRDefault="00A64B62" w:rsidP="00B27533">
                            <w:pPr>
                              <w:jc w:val="both"/>
                            </w:pPr>
                            <w:r w:rsidRPr="00A64B62">
                              <w:rPr>
                                <w:rFonts w:ascii="Arial" w:hAnsi="Arial" w:cs="Arial"/>
                                <w:color w:val="000000"/>
                                <w:shd w:val="clear" w:color="auto" w:fill="FFFFFF"/>
                              </w:rPr>
                              <w:t>La recaudación de los arbitrios municipales incide de manera desfavorable en la calidad del servicio público en la Ciudad de Trujillo,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5C91C" id="Rectángulo 5" o:spid="_x0000_s1036" style="position:absolute;margin-left:74.25pt;margin-top:15.1pt;width:485.5pt;height:4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" o:allowincell="f" filled="f" strokeweight=".8pt">
                <v:path arrowok="t"/>
                <v:textbox>
                  <w:txbxContent>
                    <w:p w:rsidR="00B27533" w:rsidRPr="00A64B62" w:rsidRDefault="00A64B62" w:rsidP="00B27533">
                      <w:pPr>
                        <w:jc w:val="both"/>
                      </w:pPr>
                      <w:r w:rsidRPr="00A64B62">
                        <w:rPr>
                          <w:rFonts w:ascii="Arial" w:hAnsi="Arial" w:cs="Arial"/>
                          <w:color w:val="000000"/>
                          <w:shd w:val="clear" w:color="auto" w:fill="FFFFFF"/>
                        </w:rPr>
                        <w:t>La recaudación de los arbitrios municipales incide de manera desfavorable en la calidad del servicio público en la Ciudad de Trujillo, 2019.</w:t>
                      </w:r>
                    </w:p>
                  </w:txbxContent>
                </v:textbox>
                <w10:wrap anchorx="page"/>
              </v:rect>
            </w:pict>
          </mc:Fallback>
        </mc:AlternateContent>
      </w:r>
    </w:p>
    <w:p w:rsidR="00B27533" w:rsidRPr="00A51AF4" w:rsidRDefault="00B27533" w:rsidP="00B27533">
      <w:pPr>
        <w:tabs>
          <w:tab w:val="left" w:pos="1635"/>
        </w:tabs>
        <w:rPr>
          <w:rFonts w:ascii="Arial" w:eastAsia="Times New Roman" w:hAnsi="Arial" w:cs="Arial"/>
          <w:sz w:val="16"/>
          <w:szCs w:val="16"/>
          <w:lang w:eastAsia="es-PE"/>
        </w:rPr>
      </w:pPr>
    </w:p>
    <w:p w:rsidR="00B27533" w:rsidRPr="00A51AF4" w:rsidRDefault="00B27533" w:rsidP="00B27533">
      <w:pPr>
        <w:tabs>
          <w:tab w:val="left" w:pos="1635"/>
        </w:tabs>
        <w:rPr>
          <w:rFonts w:ascii="Arial" w:eastAsia="Times New Roman" w:hAnsi="Arial" w:cs="Arial"/>
          <w:sz w:val="16"/>
          <w:szCs w:val="16"/>
          <w:lang w:eastAsia="es-PE"/>
        </w:rPr>
      </w:pPr>
    </w:p>
    <w:p w:rsidR="00B27533" w:rsidRPr="00A51AF4" w:rsidRDefault="00B27533" w:rsidP="00B27533">
      <w:pPr>
        <w:rPr>
          <w:rFonts w:ascii="Arial" w:eastAsia="Times New Roman" w:hAnsi="Arial" w:cs="Arial"/>
          <w:sz w:val="16"/>
          <w:szCs w:val="16"/>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Metodología</w:t>
      </w:r>
      <w:r>
        <w:rPr>
          <w:rFonts w:ascii="Arial" w:eastAsia="Times New Roman" w:hAnsi="Arial" w:cs="Arial"/>
          <w:b/>
          <w:bCs/>
          <w:w w:val="103"/>
          <w:sz w:val="17"/>
          <w:szCs w:val="17"/>
          <w:lang w:eastAsia="es-PE"/>
        </w:rPr>
        <w:t xml:space="preserve"> (Diseño experimental en detalle)</w:t>
      </w:r>
    </w:p>
    <w:p w:rsidR="00B27533" w:rsidRPr="00A51AF4" w:rsidRDefault="00B27533" w:rsidP="00B27533">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0528" behindDoc="1" locked="0" layoutInCell="0" allowOverlap="1" wp14:anchorId="4585F267" wp14:editId="3EB12253">
                <wp:simplePos x="0" y="0"/>
                <wp:positionH relativeFrom="page">
                  <wp:posOffset>942975</wp:posOffset>
                </wp:positionH>
                <wp:positionV relativeFrom="paragraph">
                  <wp:posOffset>220979</wp:posOffset>
                </wp:positionV>
                <wp:extent cx="6165850" cy="7191375"/>
                <wp:effectExtent l="0" t="0" r="2540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71913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7.1 Material</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7.1.1 Población</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Estará constituida por los Organismos Públicos Descentralizados de la Municipalidad Provincial de Trujillo y la Gerencia de Seguridad Ciudadana y Defensa Civil.</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7.1.2 Muestra</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Estará constituida por el Servicio de Administración Tributaria de Trujillo, Servicio de Gestión Ambiental de Trujillo y la Gerencia de Seguridad Ciudadana y Defensa Civil.</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7.2 Métodos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7.2.1 Diseño de Investigación</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El diseño que se ha utilizará para efectos del presente trabajo de investigación, es el que corresponde al diseño pre y post con validación de la propuesta por expertos, aplicando el método Delphi.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 xml:space="preserve">O1 </w:t>
                            </w:r>
                            <w:proofErr w:type="gramStart"/>
                            <w:r w:rsidRPr="00A64B62">
                              <w:rPr>
                                <w:rFonts w:ascii="Arial" w:eastAsia="Times New Roman" w:hAnsi="Arial" w:cs="Arial"/>
                                <w:b/>
                                <w:bCs/>
                                <w:color w:val="000000"/>
                                <w:sz w:val="20"/>
                                <w:szCs w:val="20"/>
                                <w:lang w:eastAsia="es-PE"/>
                              </w:rPr>
                              <w:t>---------  x</w:t>
                            </w:r>
                            <w:proofErr w:type="gramEnd"/>
                            <w:r w:rsidRPr="00A64B62">
                              <w:rPr>
                                <w:rFonts w:ascii="Arial" w:eastAsia="Times New Roman" w:hAnsi="Arial" w:cs="Arial"/>
                                <w:b/>
                                <w:bCs/>
                                <w:color w:val="000000"/>
                                <w:sz w:val="20"/>
                                <w:szCs w:val="20"/>
                                <w:lang w:eastAsia="es-PE"/>
                              </w:rPr>
                              <w:t>  --------- O2</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Donde:</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O1: Recaudación de arbitrios municipales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X: Prestación del Servicio público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O2: Calidad del Servicio público.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7.2.2 Diseño de Investigación</w:t>
                            </w:r>
                          </w:p>
                          <w:tbl>
                            <w:tblPr>
                              <w:tblW w:w="6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420"/>
                            </w:tblGrid>
                            <w:tr w:rsidR="00A64B62" w:rsidRPr="00A64B62" w:rsidTr="00A64B62">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TÉCNICA</w:t>
                                  </w:r>
                                </w:p>
                              </w:tc>
                              <w:tc>
                                <w:tcPr>
                                  <w:tcW w:w="3420"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INSTRUMENTOS</w:t>
                                  </w:r>
                                </w:p>
                              </w:tc>
                            </w:tr>
                            <w:tr w:rsidR="00A64B62" w:rsidRPr="00A64B62" w:rsidTr="00A64B62">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Entrevista</w:t>
                                  </w:r>
                                </w:p>
                              </w:tc>
                              <w:tc>
                                <w:tcPr>
                                  <w:tcW w:w="3420"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Guía de entrevista</w:t>
                                  </w:r>
                                </w:p>
                              </w:tc>
                            </w:tr>
                            <w:tr w:rsidR="00A64B62" w:rsidRPr="00A64B62" w:rsidTr="00A64B62">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Análisis documental</w:t>
                                  </w:r>
                                </w:p>
                              </w:tc>
                              <w:tc>
                                <w:tcPr>
                                  <w:tcW w:w="3420"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Hoja de registro</w:t>
                                  </w:r>
                                </w:p>
                              </w:tc>
                            </w:tr>
                          </w:tbl>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Entrevista</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Se realizará a los funcionarios competentes de los organismos Públicos Descentralizados del Servicio de Administración Tributaria de Trujillo y Servicio de Gestión Ambiental de Trujillo, a fin de evaluar la recaudación de los arbitrios municipales y la calidad del servicio público.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Análisis Documental </w:t>
                            </w:r>
                            <w:r w:rsidRPr="00A64B62">
                              <w:rPr>
                                <w:rFonts w:ascii="Arial" w:eastAsia="Times New Roman" w:hAnsi="Arial" w:cs="Arial"/>
                                <w:color w:val="000000"/>
                                <w:sz w:val="20"/>
                                <w:szCs w:val="20"/>
                                <w:lang w:eastAsia="es-PE"/>
                              </w:rPr>
                              <w:t>Esta técnica sirvió, para la recolección de información relevante de los documentos en la recaudación de los arbitrios municipales y la calidad del servicio público.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r w:rsidRPr="00A64B62">
                              <w:rPr>
                                <w:rFonts w:ascii="Arial" w:eastAsia="Times New Roman" w:hAnsi="Arial" w:cs="Arial"/>
                                <w:b/>
                                <w:bCs/>
                                <w:color w:val="000000"/>
                                <w:sz w:val="20"/>
                                <w:szCs w:val="20"/>
                                <w:lang w:eastAsia="es-PE"/>
                              </w:rPr>
                              <w:t>7.2.3 Procesamiento y Análisis de datos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xml:space="preserve">Se seleccionó la Población </w:t>
                            </w:r>
                            <w:proofErr w:type="spellStart"/>
                            <w:r w:rsidRPr="00A64B62">
                              <w:rPr>
                                <w:rFonts w:ascii="Arial" w:eastAsia="Times New Roman" w:hAnsi="Arial" w:cs="Arial"/>
                                <w:color w:val="000000"/>
                                <w:sz w:val="20"/>
                                <w:szCs w:val="20"/>
                                <w:lang w:eastAsia="es-PE"/>
                              </w:rPr>
                              <w:t>Muestral</w:t>
                            </w:r>
                            <w:proofErr w:type="spellEnd"/>
                            <w:r w:rsidRPr="00A64B62">
                              <w:rPr>
                                <w:rFonts w:ascii="Arial" w:eastAsia="Times New Roman" w:hAnsi="Arial" w:cs="Arial"/>
                                <w:color w:val="000000"/>
                                <w:sz w:val="20"/>
                                <w:szCs w:val="20"/>
                                <w:lang w:eastAsia="es-PE"/>
                              </w:rPr>
                              <w:t>.</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Se consiguió la autorización de los Organismos Públicos Descentralizados y de la Gerencia de Seguridad Ciudadana y Defensa Civil de la Municipalidad Provincial de Trujillo.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La información se recolectó a través de los instrumentos de Recolección de Datos.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Las técnicas utilizadas para el procesamiento de datos fueron:</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Trabajo de campo.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Jerarquización de la información.</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Herramientas de estadística.</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Figuras.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Evaluación de datos: Los datos recolectados fueron analizados en función de los objetivos planteados de forma escrita y gráfica.</w:t>
                            </w:r>
                          </w:p>
                          <w:p w:rsidR="00B27533" w:rsidRDefault="00B27533" w:rsidP="00B275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F267" id="Rectángulo 3" o:spid="_x0000_s1037" style="position:absolute;margin-left:74.25pt;margin-top:17.4pt;width:485.5pt;height:566.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" o:allowincell="f" filled="f" strokeweight=".8pt">
                <v:path arrowok="t"/>
                <v:textbox>
                  <w:txbxContent>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7.1 Material</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7.1.1 Población</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Estará constituida por los Organismos Públicos Descentralizados de la Municipalidad Provincial de Trujillo y la Gerencia de Seguridad Ciudadana y Defensa Civil.</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7.1.2 Muestra</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Estará constituida por el Servicio de Administración Tributaria de Trujillo, Servicio de Gestión Ambiental de Trujillo y la Gerencia de Seguridad Ciudadana y Defensa Civil.</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7.2 Métodos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7.2.1 Diseño de Investigación</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El diseño que se ha utilizará para efectos del presente trabajo de investigación, es el que corresponde al diseño pre y post con validación de la propuesta por expertos, aplicando el método Delphi.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 xml:space="preserve">O1 </w:t>
                      </w:r>
                      <w:proofErr w:type="gramStart"/>
                      <w:r w:rsidRPr="00A64B62">
                        <w:rPr>
                          <w:rFonts w:ascii="Arial" w:eastAsia="Times New Roman" w:hAnsi="Arial" w:cs="Arial"/>
                          <w:b/>
                          <w:bCs/>
                          <w:color w:val="000000"/>
                          <w:sz w:val="20"/>
                          <w:szCs w:val="20"/>
                          <w:lang w:eastAsia="es-PE"/>
                        </w:rPr>
                        <w:t>---------  x</w:t>
                      </w:r>
                      <w:proofErr w:type="gramEnd"/>
                      <w:r w:rsidRPr="00A64B62">
                        <w:rPr>
                          <w:rFonts w:ascii="Arial" w:eastAsia="Times New Roman" w:hAnsi="Arial" w:cs="Arial"/>
                          <w:b/>
                          <w:bCs/>
                          <w:color w:val="000000"/>
                          <w:sz w:val="20"/>
                          <w:szCs w:val="20"/>
                          <w:lang w:eastAsia="es-PE"/>
                        </w:rPr>
                        <w:t>  --------- O2</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Donde:</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O1: Recaudación de arbitrios municipales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X: Prestación del Servicio público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O2: Calidad del Servicio público.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7.2.2 Diseño de Investigación</w:t>
                      </w:r>
                    </w:p>
                    <w:tbl>
                      <w:tblPr>
                        <w:tblW w:w="6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420"/>
                      </w:tblGrid>
                      <w:tr w:rsidR="00A64B62" w:rsidRPr="00A64B62" w:rsidTr="00A64B62">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TÉCNICA</w:t>
                            </w:r>
                          </w:p>
                        </w:tc>
                        <w:tc>
                          <w:tcPr>
                            <w:tcW w:w="3420"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INSTRUMENTOS</w:t>
                            </w:r>
                          </w:p>
                        </w:tc>
                      </w:tr>
                      <w:tr w:rsidR="00A64B62" w:rsidRPr="00A64B62" w:rsidTr="00A64B62">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Entrevista</w:t>
                            </w:r>
                          </w:p>
                        </w:tc>
                        <w:tc>
                          <w:tcPr>
                            <w:tcW w:w="3420"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Guía de entrevista</w:t>
                            </w:r>
                          </w:p>
                        </w:tc>
                      </w:tr>
                      <w:tr w:rsidR="00A64B62" w:rsidRPr="00A64B62" w:rsidTr="00A64B62">
                        <w:trPr>
                          <w:trHeight w:val="405"/>
                          <w:tblCellSpacing w:w="0" w:type="dxa"/>
                        </w:trPr>
                        <w:tc>
                          <w:tcPr>
                            <w:tcW w:w="3015"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Análisis documental</w:t>
                            </w:r>
                          </w:p>
                        </w:tc>
                        <w:tc>
                          <w:tcPr>
                            <w:tcW w:w="3420" w:type="dxa"/>
                            <w:tcBorders>
                              <w:top w:val="outset" w:sz="6" w:space="0" w:color="auto"/>
                              <w:left w:val="outset" w:sz="6" w:space="0" w:color="auto"/>
                              <w:bottom w:val="outset" w:sz="6" w:space="0" w:color="auto"/>
                              <w:right w:val="outset" w:sz="6" w:space="0" w:color="auto"/>
                            </w:tcBorders>
                            <w:vAlign w:val="bottom"/>
                            <w:hideMark/>
                          </w:tcPr>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Hoja de registro</w:t>
                            </w:r>
                          </w:p>
                        </w:tc>
                      </w:tr>
                    </w:tbl>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Entrevista</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Se realizará a los funcionarios competentes de los organismos Públicos Descentralizados del Servicio de Administración Tributaria de Trujillo y Servicio de Gestión Ambiental de Trujillo, a fin de evaluar la recaudación de los arbitrios municipales y la calidad del servicio público.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b/>
                          <w:bCs/>
                          <w:color w:val="000000"/>
                          <w:sz w:val="20"/>
                          <w:szCs w:val="20"/>
                          <w:lang w:eastAsia="es-PE"/>
                        </w:rPr>
                        <w:t>Análisis Documental </w:t>
                      </w:r>
                      <w:r w:rsidRPr="00A64B62">
                        <w:rPr>
                          <w:rFonts w:ascii="Arial" w:eastAsia="Times New Roman" w:hAnsi="Arial" w:cs="Arial"/>
                          <w:color w:val="000000"/>
                          <w:sz w:val="20"/>
                          <w:szCs w:val="20"/>
                          <w:lang w:eastAsia="es-PE"/>
                        </w:rPr>
                        <w:t>Esta técnica sirvió, para la recolección de información relevante de los documentos en la recaudación de los arbitrios municipales y la calidad del servicio público.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w:t>
                      </w:r>
                      <w:r w:rsidRPr="00A64B62">
                        <w:rPr>
                          <w:rFonts w:ascii="Arial" w:eastAsia="Times New Roman" w:hAnsi="Arial" w:cs="Arial"/>
                          <w:b/>
                          <w:bCs/>
                          <w:color w:val="000000"/>
                          <w:sz w:val="20"/>
                          <w:szCs w:val="20"/>
                          <w:lang w:eastAsia="es-PE"/>
                        </w:rPr>
                        <w:t>7.2.3 Procesamiento y Análisis de datos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xml:space="preserve">Se seleccionó la Población </w:t>
                      </w:r>
                      <w:proofErr w:type="spellStart"/>
                      <w:r w:rsidRPr="00A64B62">
                        <w:rPr>
                          <w:rFonts w:ascii="Arial" w:eastAsia="Times New Roman" w:hAnsi="Arial" w:cs="Arial"/>
                          <w:color w:val="000000"/>
                          <w:sz w:val="20"/>
                          <w:szCs w:val="20"/>
                          <w:lang w:eastAsia="es-PE"/>
                        </w:rPr>
                        <w:t>Muestral</w:t>
                      </w:r>
                      <w:proofErr w:type="spellEnd"/>
                      <w:r w:rsidRPr="00A64B62">
                        <w:rPr>
                          <w:rFonts w:ascii="Arial" w:eastAsia="Times New Roman" w:hAnsi="Arial" w:cs="Arial"/>
                          <w:color w:val="000000"/>
                          <w:sz w:val="20"/>
                          <w:szCs w:val="20"/>
                          <w:lang w:eastAsia="es-PE"/>
                        </w:rPr>
                        <w:t>.</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Se consiguió la autorización de los Organismos Públicos Descentralizados y de la Gerencia de Seguridad Ciudadana y Defensa Civil de la Municipalidad Provincial de Trujillo.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La información se recolectó a través de los instrumentos de Recolección de Datos.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Las técnicas utilizadas para el procesamiento de datos fueron:</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Trabajo de campo.</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Jerarquización de la información.</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Herramientas de estadística.</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           Figuras.</w:t>
                      </w:r>
                    </w:p>
                    <w:p w:rsidR="00A64B62" w:rsidRPr="00A64B62" w:rsidRDefault="00A64B62" w:rsidP="00A64B62">
                      <w:pPr>
                        <w:spacing w:after="0" w:line="240" w:lineRule="auto"/>
                        <w:rPr>
                          <w:rFonts w:ascii="Arial" w:eastAsia="Times New Roman" w:hAnsi="Arial" w:cs="Arial"/>
                          <w:color w:val="000000"/>
                          <w:sz w:val="20"/>
                          <w:szCs w:val="20"/>
                          <w:lang w:eastAsia="es-PE"/>
                        </w:rPr>
                      </w:pPr>
                      <w:r w:rsidRPr="00A64B62">
                        <w:rPr>
                          <w:rFonts w:ascii="Arial" w:eastAsia="Times New Roman" w:hAnsi="Arial" w:cs="Arial"/>
                          <w:color w:val="000000"/>
                          <w:sz w:val="20"/>
                          <w:szCs w:val="20"/>
                          <w:lang w:eastAsia="es-PE"/>
                        </w:rPr>
                        <w:t>Evaluación de datos: Los datos recolectados fueron analizados en función de los objetivos planteados de forma escrita y gráfica.</w:t>
                      </w:r>
                    </w:p>
                    <w:p w:rsidR="00B27533" w:rsidRDefault="00B27533" w:rsidP="00B27533">
                      <w:pPr>
                        <w:jc w:val="both"/>
                      </w:pPr>
                    </w:p>
                  </w:txbxContent>
                </v:textbox>
                <w10:wrap anchorx="page"/>
              </v:rect>
            </w:pict>
          </mc:Fallback>
        </mc:AlternateContent>
      </w:r>
    </w:p>
    <w:p w:rsidR="00B27533" w:rsidRPr="00A51AF4" w:rsidRDefault="00B27533" w:rsidP="00B27533">
      <w:pPr>
        <w:rPr>
          <w:rFonts w:ascii="Arial" w:eastAsia="Times New Roman" w:hAnsi="Arial" w:cs="Arial"/>
          <w:sz w:val="16"/>
          <w:szCs w:val="16"/>
          <w:lang w:eastAsia="es-PE"/>
        </w:rPr>
      </w:pPr>
    </w:p>
    <w:p w:rsidR="00B27533" w:rsidRDefault="00B2753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Default="00B2753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Default="00B2753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708"/>
        <w:rPr>
          <w:rFonts w:ascii="Arial" w:eastAsia="Times New Roman" w:hAnsi="Arial" w:cs="Arial"/>
          <w:b/>
          <w:bCs/>
          <w:w w:val="103"/>
          <w:sz w:val="17"/>
          <w:szCs w:val="17"/>
          <w:lang w:eastAsia="es-PE"/>
        </w:rPr>
      </w:pPr>
    </w:p>
    <w:p w:rsidR="00A64B62" w:rsidRPr="00A64B62" w:rsidRDefault="00A64B62" w:rsidP="00A64B62">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A64B62" w:rsidRDefault="00A64B62" w:rsidP="00A64B6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B27533" w:rsidRPr="00A51AF4"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Bibliografía</w:t>
      </w:r>
    </w:p>
    <w:p w:rsidR="00B27533" w:rsidRPr="00A51AF4" w:rsidRDefault="00B27533" w:rsidP="00B27533">
      <w:pPr>
        <w:rPr>
          <w:rFonts w:ascii="Arial" w:eastAsia="Times New Roman" w:hAnsi="Arial" w:cs="Arial"/>
          <w:sz w:val="16"/>
          <w:szCs w:val="16"/>
          <w:lang w:eastAsia="es-PE"/>
        </w:rPr>
        <w:sectPr w:rsidR="00B27533" w:rsidRPr="00A51AF4" w:rsidSect="00995C35">
          <w:headerReference w:type="default" r:id="rId7"/>
          <w:footerReference w:type="default" r:id="rId8"/>
          <w:pgSz w:w="11920" w:h="16840"/>
          <w:pgMar w:top="1702" w:right="1288" w:bottom="1135" w:left="740" w:header="357" w:footer="158" w:gutter="0"/>
          <w:cols w:space="720"/>
          <w:noEndnote/>
        </w:sect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1552" behindDoc="1" locked="0" layoutInCell="0" allowOverlap="1" wp14:anchorId="29048294" wp14:editId="2D122A14">
                <wp:simplePos x="0" y="0"/>
                <wp:positionH relativeFrom="page">
                  <wp:posOffset>942975</wp:posOffset>
                </wp:positionH>
                <wp:positionV relativeFrom="paragraph">
                  <wp:posOffset>215900</wp:posOffset>
                </wp:positionV>
                <wp:extent cx="6165850" cy="6638925"/>
                <wp:effectExtent l="0" t="0" r="2540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66389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Ángeles, P (2017). </w:t>
                            </w:r>
                            <w:r>
                              <w:rPr>
                                <w:rStyle w:val="nfasis"/>
                                <w:rFonts w:ascii="Arial" w:hAnsi="Arial" w:cs="Arial"/>
                                <w:color w:val="000000"/>
                                <w:sz w:val="20"/>
                                <w:szCs w:val="20"/>
                              </w:rPr>
                              <w:t>Administración del arbitrio de limpieza y su incidencia en la ejecución del servicio de gestión de residuos sólidos, MPHZ-2016. </w:t>
                            </w:r>
                            <w:r>
                              <w:rPr>
                                <w:rFonts w:ascii="Arial" w:hAnsi="Arial" w:cs="Arial"/>
                                <w:color w:val="000000"/>
                                <w:sz w:val="20"/>
                                <w:szCs w:val="20"/>
                              </w:rPr>
                              <w:t>Escuela Profesional de Contabilidad de la Universidad Cesar Vallejo, Perú.</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Chuquimamani</w:t>
                            </w:r>
                            <w:proofErr w:type="spellEnd"/>
                            <w:r>
                              <w:rPr>
                                <w:rFonts w:ascii="Arial" w:hAnsi="Arial" w:cs="Arial"/>
                                <w:color w:val="000000"/>
                                <w:sz w:val="20"/>
                                <w:szCs w:val="20"/>
                              </w:rPr>
                              <w:t>, J (2017). </w:t>
                            </w:r>
                            <w:r>
                              <w:rPr>
                                <w:rStyle w:val="nfasis"/>
                                <w:rFonts w:ascii="Arial" w:hAnsi="Arial" w:cs="Arial"/>
                                <w:color w:val="000000"/>
                                <w:sz w:val="20"/>
                                <w:szCs w:val="20"/>
                              </w:rPr>
                              <w:t>El impacto de los arbitrios municipales en la gestión del servicio de parques y jardines en el distrito de Juliaca 2016,</w:t>
                            </w:r>
                            <w:r>
                              <w:rPr>
                                <w:rFonts w:ascii="Arial" w:hAnsi="Arial" w:cs="Arial"/>
                                <w:color w:val="000000"/>
                                <w:sz w:val="20"/>
                                <w:szCs w:val="20"/>
                              </w:rPr>
                              <w:t> en la Escuela Profesional de Contabilidad de la Universidad José Carlos Mariátegui, Perú.</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Domingo, A (2017). </w:t>
                            </w:r>
                            <w:r>
                              <w:rPr>
                                <w:rStyle w:val="nfasis"/>
                                <w:rFonts w:ascii="Arial" w:hAnsi="Arial" w:cs="Arial"/>
                                <w:color w:val="000000"/>
                                <w:sz w:val="20"/>
                                <w:szCs w:val="20"/>
                              </w:rPr>
                              <w:t>El servicio público de limpia y recolección de residuos sólidos en el municipio de Atlacomulco, Edo de México. </w:t>
                            </w:r>
                            <w:r>
                              <w:rPr>
                                <w:rFonts w:ascii="Arial" w:hAnsi="Arial" w:cs="Arial"/>
                                <w:color w:val="000000"/>
                                <w:sz w:val="20"/>
                                <w:szCs w:val="20"/>
                              </w:rPr>
                              <w:t>Facultad de Ciencias Políticas y Sociales de la Universidad Autónoma del Estado de México.</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Fernández, J (2002). Servicios Públicos Municipales. Primera Edición, Editorial Instituto Nacional de Administración Publica, AC.</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Gtz</w:t>
                            </w:r>
                            <w:proofErr w:type="spellEnd"/>
                            <w:r>
                              <w:rPr>
                                <w:rFonts w:ascii="Arial" w:hAnsi="Arial" w:cs="Arial"/>
                                <w:color w:val="000000"/>
                                <w:sz w:val="20"/>
                                <w:szCs w:val="20"/>
                              </w:rPr>
                              <w:t xml:space="preserve"> (2010). Manual para la mejora de la cobranza ordinaria de los Tributos Municipales. Primera Edición, Editorial Realidades SA.</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Mora, Z (2017). </w:t>
                            </w:r>
                            <w:r>
                              <w:rPr>
                                <w:rStyle w:val="nfasis"/>
                                <w:rFonts w:ascii="Arial" w:hAnsi="Arial" w:cs="Arial"/>
                                <w:color w:val="000000"/>
                                <w:sz w:val="20"/>
                                <w:szCs w:val="20"/>
                              </w:rPr>
                              <w:t>Proceso de recaudación por limpieza pública y su relación en la gestión integral de los residuos sólidos en la gerencia de medio ambiente de la Municipalidad Provincial del Cusco periodo 2016.</w:t>
                            </w:r>
                            <w:r>
                              <w:rPr>
                                <w:rFonts w:ascii="Arial" w:hAnsi="Arial" w:cs="Arial"/>
                                <w:color w:val="000000"/>
                                <w:sz w:val="20"/>
                                <w:szCs w:val="20"/>
                              </w:rPr>
                              <w:t> Escuela de Posgrado de la Universidad Cesar Vallejo, Perú.</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Pnuma</w:t>
                            </w:r>
                            <w:proofErr w:type="spellEnd"/>
                            <w:r>
                              <w:rPr>
                                <w:rFonts w:ascii="Arial" w:hAnsi="Arial" w:cs="Arial"/>
                                <w:color w:val="000000"/>
                                <w:sz w:val="20"/>
                                <w:szCs w:val="20"/>
                              </w:rPr>
                              <w:t xml:space="preserve"> (2009). Manual para Mejorar las Rentas Municipales. Primera Edición, Editorial Programa de las Naciones Unidas para el Medio Ambiente.</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Rodríguez, E (2018). </w:t>
                            </w:r>
                            <w:r>
                              <w:rPr>
                                <w:rStyle w:val="nfasis"/>
                                <w:rFonts w:ascii="Arial" w:hAnsi="Arial" w:cs="Arial"/>
                                <w:color w:val="000000"/>
                                <w:sz w:val="20"/>
                                <w:szCs w:val="20"/>
                              </w:rPr>
                              <w:t>Recaudación de arbitrios y su efecto en el nivel de cumplimiento del servicio de limpieza pública en la ciudad de Trujillo al 2017</w:t>
                            </w:r>
                            <w:r>
                              <w:rPr>
                                <w:rFonts w:ascii="Arial" w:hAnsi="Arial" w:cs="Arial"/>
                                <w:color w:val="000000"/>
                                <w:sz w:val="20"/>
                                <w:szCs w:val="20"/>
                              </w:rPr>
                              <w:t>. Escuela Académico Profesional de Administración de la Universidad Privada Cesar Vallejo.</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Romero, V (2014). </w:t>
                            </w:r>
                            <w:r>
                              <w:rPr>
                                <w:rStyle w:val="nfasis"/>
                                <w:rFonts w:ascii="Arial" w:hAnsi="Arial" w:cs="Arial"/>
                                <w:color w:val="000000"/>
                                <w:sz w:val="20"/>
                                <w:szCs w:val="20"/>
                              </w:rPr>
                              <w:t>Propuesta de mejoramiento del servicio de recolección, traslado, tratamiento y disposición final de los residuos sólidos en el municipio de valle de bravo con el enfoque de políticas públicas.</w:t>
                            </w:r>
                            <w:r>
                              <w:rPr>
                                <w:rFonts w:ascii="Arial" w:hAnsi="Arial" w:cs="Arial"/>
                                <w:color w:val="000000"/>
                                <w:sz w:val="20"/>
                                <w:szCs w:val="20"/>
                              </w:rPr>
                              <w:t xml:space="preserve"> Facultad de Ciencias Políticas y Sociales de la Universidad Autónoma del Estado de </w:t>
                            </w:r>
                            <w:proofErr w:type="spellStart"/>
                            <w:r>
                              <w:rPr>
                                <w:rFonts w:ascii="Arial" w:hAnsi="Arial" w:cs="Arial"/>
                                <w:color w:val="000000"/>
                                <w:sz w:val="20"/>
                                <w:szCs w:val="20"/>
                              </w:rPr>
                              <w:t>Mexico</w:t>
                            </w:r>
                            <w:proofErr w:type="spellEnd"/>
                            <w:r>
                              <w:rPr>
                                <w:rFonts w:ascii="Arial" w:hAnsi="Arial" w:cs="Arial"/>
                                <w:color w:val="000000"/>
                                <w:sz w:val="20"/>
                                <w:szCs w:val="20"/>
                              </w:rPr>
                              <w:t>.</w:t>
                            </w:r>
                          </w:p>
                          <w:p w:rsidR="00B27533" w:rsidRDefault="00B27533" w:rsidP="00B275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48294" id="Rectángulo 1" o:spid="_x0000_s1038" style="position:absolute;margin-left:74.25pt;margin-top:17pt;width:485.5pt;height:522.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" o:allowincell="f" filled="f" strokeweight=".8pt">
                <v:path arrowok="t"/>
                <v:textbox>
                  <w:txbxContent>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Ángeles, P (2017). </w:t>
                      </w:r>
                      <w:r>
                        <w:rPr>
                          <w:rStyle w:val="nfasis"/>
                          <w:rFonts w:ascii="Arial" w:hAnsi="Arial" w:cs="Arial"/>
                          <w:color w:val="000000"/>
                          <w:sz w:val="20"/>
                          <w:szCs w:val="20"/>
                        </w:rPr>
                        <w:t>Administración del arbitrio de limpieza y su incidencia en la ejecución del servicio de gestión de residuos sólidos, MPHZ-2016. </w:t>
                      </w:r>
                      <w:r>
                        <w:rPr>
                          <w:rFonts w:ascii="Arial" w:hAnsi="Arial" w:cs="Arial"/>
                          <w:color w:val="000000"/>
                          <w:sz w:val="20"/>
                          <w:szCs w:val="20"/>
                        </w:rPr>
                        <w:t>Escuela Profesional de Contabilidad de la Universidad Cesar Vallejo, Perú.</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Chuquimamani</w:t>
                      </w:r>
                      <w:proofErr w:type="spellEnd"/>
                      <w:r>
                        <w:rPr>
                          <w:rFonts w:ascii="Arial" w:hAnsi="Arial" w:cs="Arial"/>
                          <w:color w:val="000000"/>
                          <w:sz w:val="20"/>
                          <w:szCs w:val="20"/>
                        </w:rPr>
                        <w:t>, J (2017). </w:t>
                      </w:r>
                      <w:r>
                        <w:rPr>
                          <w:rStyle w:val="nfasis"/>
                          <w:rFonts w:ascii="Arial" w:hAnsi="Arial" w:cs="Arial"/>
                          <w:color w:val="000000"/>
                          <w:sz w:val="20"/>
                          <w:szCs w:val="20"/>
                        </w:rPr>
                        <w:t>El impacto de los arbitrios municipales en la gestión del servicio de parques y jardines en el distrito de Juliaca 2016,</w:t>
                      </w:r>
                      <w:r>
                        <w:rPr>
                          <w:rFonts w:ascii="Arial" w:hAnsi="Arial" w:cs="Arial"/>
                          <w:color w:val="000000"/>
                          <w:sz w:val="20"/>
                          <w:szCs w:val="20"/>
                        </w:rPr>
                        <w:t> en la Escuela Profesional de Contabilidad de la Universidad José Carlos Mariátegui, Perú.</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Domingo, A (2017). </w:t>
                      </w:r>
                      <w:r>
                        <w:rPr>
                          <w:rStyle w:val="nfasis"/>
                          <w:rFonts w:ascii="Arial" w:hAnsi="Arial" w:cs="Arial"/>
                          <w:color w:val="000000"/>
                          <w:sz w:val="20"/>
                          <w:szCs w:val="20"/>
                        </w:rPr>
                        <w:t>El servicio público de limpia y recolección de residuos sólidos en el municipio de Atlacomulco, Edo de México. </w:t>
                      </w:r>
                      <w:r>
                        <w:rPr>
                          <w:rFonts w:ascii="Arial" w:hAnsi="Arial" w:cs="Arial"/>
                          <w:color w:val="000000"/>
                          <w:sz w:val="20"/>
                          <w:szCs w:val="20"/>
                        </w:rPr>
                        <w:t>Facultad de Ciencias Políticas y Sociales de la Universidad Autónoma del Estado de México.</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Fernández, J (2002). Servicios Públicos Municipales. Primera Edición, Editorial Instituto Nacional de Administración Publica, AC.</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Gtz</w:t>
                      </w:r>
                      <w:proofErr w:type="spellEnd"/>
                      <w:r>
                        <w:rPr>
                          <w:rFonts w:ascii="Arial" w:hAnsi="Arial" w:cs="Arial"/>
                          <w:color w:val="000000"/>
                          <w:sz w:val="20"/>
                          <w:szCs w:val="20"/>
                        </w:rPr>
                        <w:t xml:space="preserve"> (2010). Manual para la mejora de la cobranza ordinaria de los Tributos Municipales. Primera Edición, Editorial Realidades SA.</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Mora, Z (2017). </w:t>
                      </w:r>
                      <w:r>
                        <w:rPr>
                          <w:rStyle w:val="nfasis"/>
                          <w:rFonts w:ascii="Arial" w:hAnsi="Arial" w:cs="Arial"/>
                          <w:color w:val="000000"/>
                          <w:sz w:val="20"/>
                          <w:szCs w:val="20"/>
                        </w:rPr>
                        <w:t>Proceso de recaudación por limpieza pública y su relación en la gestión integral de los residuos sólidos en la gerencia de medio ambiente de la Municipalidad Provincial del Cusco periodo 2016.</w:t>
                      </w:r>
                      <w:r>
                        <w:rPr>
                          <w:rFonts w:ascii="Arial" w:hAnsi="Arial" w:cs="Arial"/>
                          <w:color w:val="000000"/>
                          <w:sz w:val="20"/>
                          <w:szCs w:val="20"/>
                        </w:rPr>
                        <w:t> Escuela de Posgrado de la Universidad Cesar Vallejo, Perú.</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Pnuma</w:t>
                      </w:r>
                      <w:proofErr w:type="spellEnd"/>
                      <w:r>
                        <w:rPr>
                          <w:rFonts w:ascii="Arial" w:hAnsi="Arial" w:cs="Arial"/>
                          <w:color w:val="000000"/>
                          <w:sz w:val="20"/>
                          <w:szCs w:val="20"/>
                        </w:rPr>
                        <w:t xml:space="preserve"> (2009). Manual para Mejorar las Rentas Municipales. Primera Edición, Editorial Programa de las Naciones Unidas para el Medio Ambiente.</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Rodríguez, E (2018). </w:t>
                      </w:r>
                      <w:r>
                        <w:rPr>
                          <w:rStyle w:val="nfasis"/>
                          <w:rFonts w:ascii="Arial" w:hAnsi="Arial" w:cs="Arial"/>
                          <w:color w:val="000000"/>
                          <w:sz w:val="20"/>
                          <w:szCs w:val="20"/>
                        </w:rPr>
                        <w:t>Recaudación de arbitrios y su efecto en el nivel de cumplimiento del servicio de limpieza pública en la ciudad de Trujillo al 2017</w:t>
                      </w:r>
                      <w:r>
                        <w:rPr>
                          <w:rFonts w:ascii="Arial" w:hAnsi="Arial" w:cs="Arial"/>
                          <w:color w:val="000000"/>
                          <w:sz w:val="20"/>
                          <w:szCs w:val="20"/>
                        </w:rPr>
                        <w:t>. Escuela Académico Profesional de Administración de la Universidad Privada Cesar Vallejo.</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6001C" w:rsidRDefault="0096001C" w:rsidP="0096001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Romero, V (2014). </w:t>
                      </w:r>
                      <w:r>
                        <w:rPr>
                          <w:rStyle w:val="nfasis"/>
                          <w:rFonts w:ascii="Arial" w:hAnsi="Arial" w:cs="Arial"/>
                          <w:color w:val="000000"/>
                          <w:sz w:val="20"/>
                          <w:szCs w:val="20"/>
                        </w:rPr>
                        <w:t>Propuesta de mejoramiento del servicio de recolección, traslado, tratamiento y disposición final de los residuos sólidos en el municipio de valle de bravo con el enfoque de políticas públicas.</w:t>
                      </w:r>
                      <w:r>
                        <w:rPr>
                          <w:rFonts w:ascii="Arial" w:hAnsi="Arial" w:cs="Arial"/>
                          <w:color w:val="000000"/>
                          <w:sz w:val="20"/>
                          <w:szCs w:val="20"/>
                        </w:rPr>
                        <w:t xml:space="preserve"> Facultad de Ciencias Políticas y Sociales de la Universidad Autónoma del Estado de </w:t>
                      </w:r>
                      <w:proofErr w:type="spellStart"/>
                      <w:r>
                        <w:rPr>
                          <w:rFonts w:ascii="Arial" w:hAnsi="Arial" w:cs="Arial"/>
                          <w:color w:val="000000"/>
                          <w:sz w:val="20"/>
                          <w:szCs w:val="20"/>
                        </w:rPr>
                        <w:t>Mexico</w:t>
                      </w:r>
                      <w:proofErr w:type="spellEnd"/>
                      <w:r>
                        <w:rPr>
                          <w:rFonts w:ascii="Arial" w:hAnsi="Arial" w:cs="Arial"/>
                          <w:color w:val="000000"/>
                          <w:sz w:val="20"/>
                          <w:szCs w:val="20"/>
                        </w:rPr>
                        <w:t>.</w:t>
                      </w:r>
                    </w:p>
                    <w:p w:rsidR="00B27533" w:rsidRDefault="00B27533" w:rsidP="00B27533">
                      <w:pPr>
                        <w:jc w:val="both"/>
                      </w:pPr>
                    </w:p>
                  </w:txbxContent>
                </v:textbox>
                <w10:wrap anchorx="page"/>
              </v:rect>
            </w:pict>
          </mc:Fallback>
        </mc:AlternateContent>
      </w:r>
    </w:p>
    <w:p w:rsidR="00B27533" w:rsidRPr="00A51AF4" w:rsidRDefault="00B27533" w:rsidP="00B27533">
      <w:pPr>
        <w:widowControl w:val="0"/>
        <w:autoSpaceDE w:val="0"/>
        <w:autoSpaceDN w:val="0"/>
        <w:adjustRightInd w:val="0"/>
        <w:spacing w:before="3" w:after="0" w:line="140" w:lineRule="exact"/>
        <w:rPr>
          <w:rFonts w:ascii="Arial" w:eastAsia="Times New Roman" w:hAnsi="Arial" w:cs="Arial"/>
          <w:sz w:val="14"/>
          <w:szCs w:val="14"/>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4" w:after="0" w:line="200"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ab/>
      </w:r>
      <w:r w:rsidRPr="00A51AF4">
        <w:rPr>
          <w:rFonts w:ascii="Arial" w:eastAsia="Times New Roman" w:hAnsi="Arial" w:cs="Arial"/>
          <w:sz w:val="20"/>
          <w:szCs w:val="20"/>
          <w:lang w:eastAsia="es-PE"/>
        </w:rPr>
        <w:tab/>
      </w:r>
    </w:p>
    <w:p w:rsidR="00B27533" w:rsidRPr="00A51AF4" w:rsidRDefault="00B27533" w:rsidP="00B27533">
      <w:pPr>
        <w:widowControl w:val="0"/>
        <w:autoSpaceDE w:val="0"/>
        <w:autoSpaceDN w:val="0"/>
        <w:adjustRightInd w:val="0"/>
        <w:spacing w:before="29" w:after="0" w:line="240" w:lineRule="auto"/>
        <w:ind w:left="830" w:firstLine="586"/>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C</w:t>
      </w:r>
      <w:r w:rsidRPr="00A51AF4">
        <w:rPr>
          <w:rFonts w:ascii="Arial" w:eastAsia="Times New Roman" w:hAnsi="Arial" w:cs="Arial"/>
          <w:b/>
          <w:bCs/>
          <w:sz w:val="24"/>
          <w:szCs w:val="24"/>
          <w:lang w:eastAsia="es-PE"/>
        </w:rPr>
        <w:t>: CRONOGRAMA DE INVESTIGACIÓN</w:t>
      </w:r>
    </w:p>
    <w:p w:rsidR="00B27533" w:rsidRPr="00A51AF4" w:rsidRDefault="00B27533" w:rsidP="00B27533">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713"/>
        <w:gridCol w:w="314"/>
        <w:gridCol w:w="314"/>
        <w:gridCol w:w="330"/>
        <w:gridCol w:w="345"/>
        <w:gridCol w:w="314"/>
        <w:gridCol w:w="314"/>
        <w:gridCol w:w="314"/>
        <w:gridCol w:w="314"/>
        <w:gridCol w:w="314"/>
        <w:gridCol w:w="411"/>
        <w:gridCol w:w="411"/>
        <w:gridCol w:w="411"/>
      </w:tblGrid>
      <w:tr w:rsidR="00B27533" w:rsidRPr="00A51AF4" w:rsidTr="00266AB0">
        <w:tc>
          <w:tcPr>
            <w:tcW w:w="5138" w:type="dxa"/>
            <w:gridSpan w:val="2"/>
            <w:vMerge w:val="restart"/>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Actividad</w:t>
            </w:r>
          </w:p>
        </w:tc>
        <w:tc>
          <w:tcPr>
            <w:tcW w:w="4106" w:type="dxa"/>
            <w:gridSpan w:val="12"/>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Meses</w:t>
            </w:r>
          </w:p>
        </w:tc>
      </w:tr>
      <w:tr w:rsidR="00B27533" w:rsidRPr="00A51AF4" w:rsidTr="00266AB0">
        <w:tc>
          <w:tcPr>
            <w:tcW w:w="5138" w:type="dxa"/>
            <w:gridSpan w:val="2"/>
            <w:vMerge/>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314"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330"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345"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314"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314"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6</w:t>
            </w:r>
          </w:p>
        </w:tc>
        <w:tc>
          <w:tcPr>
            <w:tcW w:w="314"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7</w:t>
            </w:r>
          </w:p>
        </w:tc>
        <w:tc>
          <w:tcPr>
            <w:tcW w:w="314"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8</w:t>
            </w:r>
          </w:p>
        </w:tc>
        <w:tc>
          <w:tcPr>
            <w:tcW w:w="314"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9</w:t>
            </w:r>
          </w:p>
        </w:tc>
        <w:tc>
          <w:tcPr>
            <w:tcW w:w="411"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10</w:t>
            </w:r>
          </w:p>
        </w:tc>
        <w:tc>
          <w:tcPr>
            <w:tcW w:w="411"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11</w:t>
            </w:r>
          </w:p>
        </w:tc>
        <w:tc>
          <w:tcPr>
            <w:tcW w:w="411" w:type="dxa"/>
            <w:shd w:val="pct25"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12</w:t>
            </w:r>
          </w:p>
        </w:tc>
      </w:tr>
      <w:tr w:rsidR="00B27533" w:rsidRPr="00A51AF4" w:rsidTr="003442D4">
        <w:tc>
          <w:tcPr>
            <w:tcW w:w="425" w:type="dxa"/>
            <w:shd w:val="clear" w:color="auto" w:fill="auto"/>
            <w:vAlign w:val="center"/>
          </w:tcPr>
          <w:p w:rsidR="00B27533" w:rsidRPr="00A51AF4" w:rsidRDefault="00B27533" w:rsidP="00266AB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4713"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3442D4"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Informe Parcial del Proyecto</w:t>
            </w: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EAAAA" w:themeFill="background2" w:themeFillShade="BF"/>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EAAAA" w:themeFill="background2" w:themeFillShade="BF"/>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EAAAA" w:themeFill="background2" w:themeFillShade="BF"/>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EAAAA" w:themeFill="background2" w:themeFillShade="BF"/>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B27533" w:rsidRPr="00A51AF4" w:rsidTr="003442D4">
        <w:tc>
          <w:tcPr>
            <w:tcW w:w="425" w:type="dxa"/>
            <w:shd w:val="clear" w:color="auto" w:fill="auto"/>
            <w:vAlign w:val="center"/>
          </w:tcPr>
          <w:p w:rsidR="00B27533" w:rsidRPr="00A51AF4" w:rsidRDefault="00B27533" w:rsidP="00266AB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4713"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3442D4"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Informe Final del Proyecto</w:t>
            </w: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EAAAA" w:themeFill="background2" w:themeFillShade="BF"/>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EAAAA" w:themeFill="background2" w:themeFillShade="BF"/>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EAAAA" w:themeFill="background2" w:themeFillShade="BF"/>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EAAAA" w:themeFill="background2" w:themeFillShade="BF"/>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EAAAA" w:themeFill="background2" w:themeFillShade="BF"/>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B27533" w:rsidRPr="00A51AF4" w:rsidTr="00266AB0">
        <w:tc>
          <w:tcPr>
            <w:tcW w:w="425" w:type="dxa"/>
            <w:shd w:val="clear" w:color="auto" w:fill="auto"/>
            <w:vAlign w:val="center"/>
          </w:tcPr>
          <w:p w:rsidR="00B27533" w:rsidRPr="00A51AF4" w:rsidRDefault="00B27533" w:rsidP="00266AB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4713"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B27533" w:rsidRPr="00A51AF4" w:rsidTr="00266AB0">
        <w:tc>
          <w:tcPr>
            <w:tcW w:w="425" w:type="dxa"/>
            <w:shd w:val="clear" w:color="auto" w:fill="auto"/>
            <w:vAlign w:val="center"/>
          </w:tcPr>
          <w:p w:rsidR="00B27533" w:rsidRPr="00A51AF4" w:rsidRDefault="00B27533" w:rsidP="00266AB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4713"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B27533" w:rsidRPr="00A51AF4" w:rsidTr="00266AB0">
        <w:tc>
          <w:tcPr>
            <w:tcW w:w="425" w:type="dxa"/>
            <w:shd w:val="clear" w:color="auto" w:fill="auto"/>
            <w:vAlign w:val="center"/>
          </w:tcPr>
          <w:p w:rsidR="00B27533" w:rsidRPr="00A51AF4" w:rsidRDefault="00B27533" w:rsidP="00266AB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4713"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B27533" w:rsidRPr="00A51AF4" w:rsidTr="00266AB0">
        <w:tc>
          <w:tcPr>
            <w:tcW w:w="425" w:type="dxa"/>
            <w:shd w:val="clear" w:color="auto" w:fill="auto"/>
            <w:vAlign w:val="center"/>
          </w:tcPr>
          <w:p w:rsidR="00B27533" w:rsidRPr="00A51AF4" w:rsidRDefault="00B27533" w:rsidP="00266AB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6</w:t>
            </w:r>
          </w:p>
        </w:tc>
        <w:tc>
          <w:tcPr>
            <w:tcW w:w="4713"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rsidR="00B27533" w:rsidRPr="00A51AF4" w:rsidRDefault="00B27533" w:rsidP="00266AB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bl>
    <w:p w:rsidR="00B27533" w:rsidRPr="00A51AF4" w:rsidRDefault="00B27533" w:rsidP="00B2753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p w:rsidR="00B27533" w:rsidRPr="00A51AF4" w:rsidRDefault="00B27533" w:rsidP="00B2753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 w:after="0" w:line="170" w:lineRule="exact"/>
        <w:rPr>
          <w:rFonts w:ascii="Times New Roman" w:eastAsia="Times New Roman" w:hAnsi="Times New Roman" w:cs="Times New Roman"/>
          <w:sz w:val="17"/>
          <w:szCs w:val="17"/>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pPr>
      <w:r w:rsidRPr="00A51AF4">
        <w:rPr>
          <w:rFonts w:ascii="Arial" w:eastAsia="Times New Roman" w:hAnsi="Arial" w:cs="Arial"/>
          <w:sz w:val="16"/>
          <w:szCs w:val="16"/>
          <w:lang w:eastAsia="es-PE"/>
        </w:rPr>
        <w:t>4</w:t>
      </w:r>
      <w:r w:rsidRPr="00A51AF4">
        <w:rPr>
          <w:rFonts w:ascii="Arial" w:eastAsia="Times New Roman" w:hAnsi="Arial" w:cs="Arial"/>
          <w:spacing w:val="11"/>
          <w:sz w:val="16"/>
          <w:szCs w:val="16"/>
          <w:lang w:eastAsia="es-PE"/>
        </w:rPr>
        <w:t xml:space="preserve"> </w:t>
      </w:r>
      <w:r w:rsidRPr="00A51AF4">
        <w:rPr>
          <w:rFonts w:ascii="Arial" w:eastAsia="Times New Roman" w:hAnsi="Arial" w:cs="Arial"/>
          <w:sz w:val="16"/>
          <w:szCs w:val="16"/>
          <w:lang w:eastAsia="es-PE"/>
        </w:rPr>
        <w:t>/ 9</w:t>
      </w:r>
    </w:p>
    <w:p w:rsidR="00B27533" w:rsidRPr="00A51AF4" w:rsidRDefault="00B27533" w:rsidP="00B27533">
      <w:pPr>
        <w:framePr w:w="9112" w:wrap="auto" w:hAnchor="text" w:x="1418"/>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sectPr w:rsidR="00B27533" w:rsidRPr="00A51AF4" w:rsidSect="009B03EA">
          <w:headerReference w:type="default" r:id="rId9"/>
          <w:footerReference w:type="default" r:id="rId10"/>
          <w:pgSz w:w="11920" w:h="16840"/>
          <w:pgMar w:top="1678" w:right="420" w:bottom="1100" w:left="0" w:header="568" w:footer="0" w:gutter="0"/>
          <w:cols w:space="720" w:equalWidth="0">
            <w:col w:w="15000"/>
          </w:cols>
          <w:noEndnote/>
          <w:docGrid w:linePitch="299"/>
        </w:sectPr>
      </w:pPr>
    </w:p>
    <w:p w:rsidR="00B27533" w:rsidRPr="00A51AF4" w:rsidRDefault="00B27533" w:rsidP="00B27533">
      <w:pPr>
        <w:widowControl w:val="0"/>
        <w:autoSpaceDE w:val="0"/>
        <w:autoSpaceDN w:val="0"/>
        <w:adjustRightInd w:val="0"/>
        <w:spacing w:before="3" w:after="0" w:line="140" w:lineRule="exact"/>
        <w:rPr>
          <w:rFonts w:ascii="Arial" w:eastAsia="Times New Roman" w:hAnsi="Arial" w:cs="Arial"/>
          <w:sz w:val="14"/>
          <w:szCs w:val="14"/>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D</w:t>
      </w:r>
      <w:r w:rsidRPr="00A51AF4">
        <w:rPr>
          <w:rFonts w:ascii="Arial" w:eastAsia="Times New Roman" w:hAnsi="Arial" w:cs="Arial"/>
          <w:b/>
          <w:bCs/>
          <w:sz w:val="24"/>
          <w:szCs w:val="24"/>
          <w:lang w:eastAsia="es-PE"/>
        </w:rPr>
        <w:t>: PRESUPUESTO DEL PROYECTO</w:t>
      </w:r>
    </w:p>
    <w:p w:rsidR="00B27533" w:rsidRPr="00A51AF4" w:rsidRDefault="00B27533" w:rsidP="00B27533">
      <w:pPr>
        <w:widowControl w:val="0"/>
        <w:autoSpaceDE w:val="0"/>
        <w:autoSpaceDN w:val="0"/>
        <w:adjustRightInd w:val="0"/>
        <w:spacing w:before="6" w:after="0" w:line="220" w:lineRule="exact"/>
        <w:rPr>
          <w:rFonts w:ascii="Arial" w:eastAsia="Times New Roman" w:hAnsi="Arial" w:cs="Arial"/>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B27533" w:rsidRPr="00A51AF4" w:rsidTr="00266AB0">
        <w:trPr>
          <w:trHeight w:val="472"/>
        </w:trPr>
        <w:tc>
          <w:tcPr>
            <w:tcW w:w="6521" w:type="dxa"/>
            <w:shd w:val="clear" w:color="auto" w:fill="auto"/>
          </w:tcPr>
          <w:p w:rsidR="00B27533" w:rsidRPr="00A51AF4" w:rsidRDefault="00B27533" w:rsidP="00266AB0">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266AB0">
            <w:pPr>
              <w:widowControl w:val="0"/>
              <w:autoSpaceDE w:val="0"/>
              <w:autoSpaceDN w:val="0"/>
              <w:adjustRightInd w:val="0"/>
              <w:spacing w:before="3" w:after="0" w:line="200" w:lineRule="exact"/>
              <w:rPr>
                <w:rFonts w:ascii="Arial" w:eastAsia="Times New Roman" w:hAnsi="Arial" w:cs="Arial"/>
                <w:b/>
                <w:sz w:val="20"/>
                <w:szCs w:val="20"/>
                <w:lang w:eastAsia="es-PE"/>
              </w:rPr>
            </w:pPr>
            <w:r w:rsidRPr="00A51AF4">
              <w:rPr>
                <w:rFonts w:ascii="Arial" w:eastAsia="Times New Roman" w:hAnsi="Arial" w:cs="Arial"/>
                <w:b/>
                <w:sz w:val="20"/>
                <w:szCs w:val="20"/>
                <w:lang w:eastAsia="es-PE"/>
              </w:rPr>
              <w:t>Partida presupuestaria</w:t>
            </w:r>
          </w:p>
        </w:tc>
        <w:tc>
          <w:tcPr>
            <w:tcW w:w="2551" w:type="dxa"/>
            <w:shd w:val="clear" w:color="auto" w:fill="auto"/>
          </w:tcPr>
          <w:p w:rsidR="00B27533" w:rsidRPr="00A51AF4" w:rsidRDefault="00B27533" w:rsidP="00266AB0">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p w:rsidR="00B27533" w:rsidRPr="00A51AF4" w:rsidRDefault="00B27533" w:rsidP="00266AB0">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r w:rsidRPr="00A51AF4">
              <w:rPr>
                <w:rFonts w:ascii="Arial" w:eastAsia="Times New Roman" w:hAnsi="Arial" w:cs="Arial"/>
                <w:b/>
                <w:sz w:val="20"/>
                <w:szCs w:val="20"/>
                <w:lang w:eastAsia="es-PE"/>
              </w:rPr>
              <w:t>Monto (S/.)</w:t>
            </w:r>
          </w:p>
          <w:p w:rsidR="00B27533" w:rsidRPr="00A51AF4" w:rsidRDefault="00B27533" w:rsidP="00266AB0">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tc>
      </w:tr>
      <w:tr w:rsidR="00B27533" w:rsidRPr="00A51AF4" w:rsidTr="00266AB0">
        <w:trPr>
          <w:trHeight w:val="478"/>
        </w:trPr>
        <w:tc>
          <w:tcPr>
            <w:tcW w:w="6521" w:type="dxa"/>
            <w:shd w:val="clear" w:color="auto" w:fill="auto"/>
          </w:tcPr>
          <w:p w:rsidR="00B27533" w:rsidRPr="00A51AF4" w:rsidRDefault="00B27533" w:rsidP="00266AB0">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266AB0">
            <w:pPr>
              <w:pStyle w:val="Prrafodelista"/>
              <w:widowControl w:val="0"/>
              <w:numPr>
                <w:ilvl w:val="0"/>
                <w:numId w:val="4"/>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Equipos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y bienes duraderos</w:t>
            </w:r>
            <w:r>
              <w:rPr>
                <w:rFonts w:ascii="Arial" w:eastAsia="Times New Roman" w:hAnsi="Arial" w:cs="Arial"/>
                <w:sz w:val="20"/>
                <w:szCs w:val="20"/>
                <w:lang w:eastAsia="es-PE"/>
              </w:rPr>
              <w:t xml:space="preserve"> (hasta un 25% del presupuesto)</w:t>
            </w:r>
          </w:p>
        </w:tc>
        <w:tc>
          <w:tcPr>
            <w:tcW w:w="2551" w:type="dxa"/>
            <w:shd w:val="clear" w:color="auto" w:fill="auto"/>
          </w:tcPr>
          <w:p w:rsidR="00B27533" w:rsidRPr="00A51AF4" w:rsidRDefault="006C42F5" w:rsidP="006C42F5">
            <w:pPr>
              <w:widowControl w:val="0"/>
              <w:autoSpaceDE w:val="0"/>
              <w:autoSpaceDN w:val="0"/>
              <w:adjustRightInd w:val="0"/>
              <w:spacing w:before="3" w:after="0" w:line="200" w:lineRule="exact"/>
              <w:jc w:val="right"/>
              <w:rPr>
                <w:rFonts w:ascii="Arial" w:eastAsia="Times New Roman" w:hAnsi="Arial" w:cs="Arial"/>
                <w:sz w:val="20"/>
                <w:szCs w:val="20"/>
                <w:lang w:eastAsia="es-PE"/>
              </w:rPr>
            </w:pPr>
            <w:r>
              <w:rPr>
                <w:rFonts w:ascii="Arial" w:eastAsia="Times New Roman" w:hAnsi="Arial" w:cs="Arial"/>
                <w:sz w:val="20"/>
                <w:szCs w:val="20"/>
                <w:lang w:eastAsia="es-PE"/>
              </w:rPr>
              <w:t>2,700</w:t>
            </w:r>
          </w:p>
        </w:tc>
      </w:tr>
      <w:tr w:rsidR="00B27533" w:rsidRPr="00A51AF4" w:rsidTr="00266AB0">
        <w:trPr>
          <w:trHeight w:val="556"/>
        </w:trPr>
        <w:tc>
          <w:tcPr>
            <w:tcW w:w="6521" w:type="dxa"/>
            <w:shd w:val="clear" w:color="auto" w:fill="auto"/>
          </w:tcPr>
          <w:p w:rsidR="00B27533" w:rsidRPr="00A51AF4" w:rsidRDefault="00B27533" w:rsidP="00266AB0">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266AB0">
            <w:pPr>
              <w:pStyle w:val="Prrafodelista"/>
              <w:widowControl w:val="0"/>
              <w:numPr>
                <w:ilvl w:val="0"/>
                <w:numId w:val="4"/>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Recursos humanos</w:t>
            </w:r>
            <w:r>
              <w:rPr>
                <w:rFonts w:ascii="Arial" w:eastAsia="Times New Roman" w:hAnsi="Arial" w:cs="Arial"/>
                <w:sz w:val="20"/>
                <w:szCs w:val="20"/>
                <w:lang w:eastAsia="es-PE"/>
              </w:rPr>
              <w:t xml:space="preserve"> (hasta un 25% del presupuesto)</w:t>
            </w:r>
          </w:p>
        </w:tc>
        <w:tc>
          <w:tcPr>
            <w:tcW w:w="2551" w:type="dxa"/>
            <w:shd w:val="clear" w:color="auto" w:fill="auto"/>
          </w:tcPr>
          <w:p w:rsidR="00B27533" w:rsidRPr="00A51AF4" w:rsidRDefault="00B27533" w:rsidP="00266AB0">
            <w:pPr>
              <w:widowControl w:val="0"/>
              <w:autoSpaceDE w:val="0"/>
              <w:autoSpaceDN w:val="0"/>
              <w:adjustRightInd w:val="0"/>
              <w:spacing w:before="3" w:after="0" w:line="200" w:lineRule="exact"/>
              <w:rPr>
                <w:rFonts w:ascii="Arial" w:eastAsia="Times New Roman" w:hAnsi="Arial" w:cs="Arial"/>
                <w:sz w:val="20"/>
                <w:szCs w:val="20"/>
                <w:lang w:eastAsia="es-PE"/>
              </w:rPr>
            </w:pPr>
          </w:p>
        </w:tc>
      </w:tr>
      <w:tr w:rsidR="00B27533" w:rsidRPr="00A51AF4" w:rsidTr="00266AB0">
        <w:trPr>
          <w:trHeight w:val="550"/>
        </w:trPr>
        <w:tc>
          <w:tcPr>
            <w:tcW w:w="6521" w:type="dxa"/>
            <w:shd w:val="clear" w:color="auto" w:fill="auto"/>
          </w:tcPr>
          <w:p w:rsidR="00B27533" w:rsidRPr="00A51AF4" w:rsidRDefault="00B27533" w:rsidP="00266AB0">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266AB0">
            <w:pPr>
              <w:pStyle w:val="Prrafodelista"/>
              <w:widowControl w:val="0"/>
              <w:numPr>
                <w:ilvl w:val="0"/>
                <w:numId w:val="4"/>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Materiales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e insumos</w:t>
            </w:r>
            <w:r>
              <w:rPr>
                <w:rFonts w:ascii="Arial" w:eastAsia="Times New Roman" w:hAnsi="Arial" w:cs="Arial"/>
                <w:sz w:val="20"/>
                <w:szCs w:val="20"/>
                <w:lang w:eastAsia="es-PE"/>
              </w:rPr>
              <w:t xml:space="preserve"> </w:t>
            </w:r>
          </w:p>
        </w:tc>
        <w:tc>
          <w:tcPr>
            <w:tcW w:w="2551" w:type="dxa"/>
            <w:shd w:val="clear" w:color="auto" w:fill="auto"/>
          </w:tcPr>
          <w:p w:rsidR="00B27533" w:rsidRPr="00A51AF4" w:rsidRDefault="006C42F5" w:rsidP="006C42F5">
            <w:pPr>
              <w:widowControl w:val="0"/>
              <w:autoSpaceDE w:val="0"/>
              <w:autoSpaceDN w:val="0"/>
              <w:adjustRightInd w:val="0"/>
              <w:spacing w:before="3" w:after="0" w:line="200" w:lineRule="exact"/>
              <w:jc w:val="right"/>
              <w:rPr>
                <w:rFonts w:ascii="Arial" w:eastAsia="Times New Roman" w:hAnsi="Arial" w:cs="Arial"/>
                <w:sz w:val="20"/>
                <w:szCs w:val="20"/>
                <w:lang w:eastAsia="es-PE"/>
              </w:rPr>
            </w:pPr>
            <w:r>
              <w:rPr>
                <w:rFonts w:ascii="Arial" w:eastAsia="Times New Roman" w:hAnsi="Arial" w:cs="Arial"/>
                <w:sz w:val="20"/>
                <w:szCs w:val="20"/>
                <w:lang w:eastAsia="es-PE"/>
              </w:rPr>
              <w:t>54</w:t>
            </w:r>
          </w:p>
        </w:tc>
      </w:tr>
      <w:tr w:rsidR="00B27533" w:rsidRPr="00A51AF4" w:rsidTr="00266AB0">
        <w:trPr>
          <w:trHeight w:val="552"/>
        </w:trPr>
        <w:tc>
          <w:tcPr>
            <w:tcW w:w="6521" w:type="dxa"/>
            <w:shd w:val="clear" w:color="auto" w:fill="auto"/>
          </w:tcPr>
          <w:p w:rsidR="00B27533" w:rsidRPr="00A51AF4" w:rsidRDefault="00B27533" w:rsidP="00266AB0">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266AB0">
            <w:pPr>
              <w:pStyle w:val="Prrafodelista"/>
              <w:widowControl w:val="0"/>
              <w:numPr>
                <w:ilvl w:val="0"/>
                <w:numId w:val="4"/>
              </w:numPr>
              <w:autoSpaceDE w:val="0"/>
              <w:autoSpaceDN w:val="0"/>
              <w:adjustRightInd w:val="0"/>
              <w:spacing w:after="0" w:line="182" w:lineRule="exact"/>
              <w:rPr>
                <w:rFonts w:ascii="Times New Roman" w:eastAsia="Times New Roman" w:hAnsi="Times New Roman" w:cs="Times New Roman"/>
                <w:sz w:val="20"/>
                <w:szCs w:val="20"/>
                <w:lang w:eastAsia="es-PE"/>
              </w:rPr>
            </w:pPr>
            <w:r w:rsidRPr="00A51AF4">
              <w:rPr>
                <w:rFonts w:ascii="Arial" w:eastAsia="Times New Roman" w:hAnsi="Arial" w:cs="Arial"/>
                <w:sz w:val="20"/>
                <w:szCs w:val="20"/>
                <w:lang w:eastAsia="es-PE"/>
              </w:rPr>
              <w:t>Pasajes</w:t>
            </w:r>
            <w:r w:rsidRPr="00A51AF4">
              <w:rPr>
                <w:rFonts w:ascii="Arial" w:eastAsia="Times New Roman" w:hAnsi="Arial" w:cs="Arial"/>
                <w:spacing w:val="11"/>
                <w:sz w:val="20"/>
                <w:szCs w:val="20"/>
                <w:lang w:eastAsia="es-PE"/>
              </w:rPr>
              <w:t xml:space="preserve"> </w:t>
            </w:r>
            <w:r w:rsidRPr="00A51AF4">
              <w:rPr>
                <w:rFonts w:ascii="Arial" w:eastAsia="Times New Roman" w:hAnsi="Arial" w:cs="Arial"/>
                <w:sz w:val="20"/>
                <w:szCs w:val="20"/>
                <w:lang w:eastAsia="es-PE"/>
              </w:rPr>
              <w:t>y viáticos</w:t>
            </w:r>
            <w:r>
              <w:rPr>
                <w:rFonts w:ascii="Arial" w:eastAsia="Times New Roman" w:hAnsi="Arial" w:cs="Arial"/>
                <w:sz w:val="20"/>
                <w:szCs w:val="20"/>
                <w:lang w:eastAsia="es-PE"/>
              </w:rPr>
              <w:t xml:space="preserve"> </w:t>
            </w:r>
          </w:p>
        </w:tc>
        <w:tc>
          <w:tcPr>
            <w:tcW w:w="2551" w:type="dxa"/>
            <w:shd w:val="clear" w:color="auto" w:fill="auto"/>
          </w:tcPr>
          <w:p w:rsidR="00B27533" w:rsidRPr="00A51AF4" w:rsidRDefault="006C42F5" w:rsidP="006C42F5">
            <w:pPr>
              <w:widowControl w:val="0"/>
              <w:autoSpaceDE w:val="0"/>
              <w:autoSpaceDN w:val="0"/>
              <w:adjustRightInd w:val="0"/>
              <w:spacing w:before="3" w:after="0" w:line="200" w:lineRule="exact"/>
              <w:jc w:val="right"/>
              <w:rPr>
                <w:rFonts w:ascii="Arial" w:eastAsia="Times New Roman" w:hAnsi="Arial" w:cs="Arial"/>
                <w:sz w:val="20"/>
                <w:szCs w:val="20"/>
                <w:lang w:eastAsia="es-PE"/>
              </w:rPr>
            </w:pPr>
            <w:r>
              <w:rPr>
                <w:rFonts w:ascii="Arial" w:eastAsia="Times New Roman" w:hAnsi="Arial" w:cs="Arial"/>
                <w:sz w:val="20"/>
                <w:szCs w:val="20"/>
                <w:lang w:eastAsia="es-PE"/>
              </w:rPr>
              <w:t>468</w:t>
            </w:r>
          </w:p>
        </w:tc>
      </w:tr>
      <w:tr w:rsidR="00B27533" w:rsidRPr="00A51AF4" w:rsidTr="00266AB0">
        <w:trPr>
          <w:trHeight w:val="560"/>
        </w:trPr>
        <w:tc>
          <w:tcPr>
            <w:tcW w:w="6521" w:type="dxa"/>
            <w:shd w:val="clear" w:color="auto" w:fill="auto"/>
          </w:tcPr>
          <w:p w:rsidR="00B27533" w:rsidRPr="00A51AF4" w:rsidRDefault="00B27533" w:rsidP="00266AB0">
            <w:pPr>
              <w:widowControl w:val="0"/>
              <w:autoSpaceDE w:val="0"/>
              <w:autoSpaceDN w:val="0"/>
              <w:adjustRightInd w:val="0"/>
              <w:spacing w:after="0" w:line="182" w:lineRule="exact"/>
              <w:ind w:left="-8"/>
              <w:rPr>
                <w:rFonts w:ascii="Arial" w:eastAsia="Times New Roman" w:hAnsi="Arial" w:cs="Arial"/>
                <w:sz w:val="20"/>
                <w:szCs w:val="20"/>
                <w:lang w:eastAsia="es-PE"/>
              </w:rPr>
            </w:pPr>
          </w:p>
          <w:p w:rsidR="00B27533" w:rsidRPr="00A51AF4" w:rsidRDefault="00B27533" w:rsidP="00266AB0">
            <w:pPr>
              <w:pStyle w:val="Prrafodelista"/>
              <w:widowControl w:val="0"/>
              <w:numPr>
                <w:ilvl w:val="0"/>
                <w:numId w:val="4"/>
              </w:numPr>
              <w:autoSpaceDE w:val="0"/>
              <w:autoSpaceDN w:val="0"/>
              <w:adjustRightInd w:val="0"/>
              <w:spacing w:after="0" w:line="182"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Servicios tecnológicos</w:t>
            </w:r>
            <w:r>
              <w:rPr>
                <w:rFonts w:ascii="Arial" w:eastAsia="Times New Roman" w:hAnsi="Arial" w:cs="Arial"/>
                <w:sz w:val="20"/>
                <w:szCs w:val="20"/>
                <w:lang w:eastAsia="es-PE"/>
              </w:rPr>
              <w:t xml:space="preserve"> </w:t>
            </w:r>
          </w:p>
          <w:p w:rsidR="00B27533" w:rsidRPr="00A51AF4" w:rsidRDefault="00B27533" w:rsidP="00266AB0">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tc>
        <w:tc>
          <w:tcPr>
            <w:tcW w:w="2551" w:type="dxa"/>
            <w:shd w:val="clear" w:color="auto" w:fill="auto"/>
          </w:tcPr>
          <w:p w:rsidR="00B27533" w:rsidRPr="00A51AF4" w:rsidRDefault="00B27533" w:rsidP="00266AB0">
            <w:pPr>
              <w:widowControl w:val="0"/>
              <w:autoSpaceDE w:val="0"/>
              <w:autoSpaceDN w:val="0"/>
              <w:adjustRightInd w:val="0"/>
              <w:spacing w:before="3" w:after="0" w:line="200" w:lineRule="exact"/>
              <w:rPr>
                <w:rFonts w:ascii="Arial" w:eastAsia="Times New Roman" w:hAnsi="Arial" w:cs="Arial"/>
                <w:sz w:val="20"/>
                <w:szCs w:val="20"/>
                <w:lang w:eastAsia="es-PE"/>
              </w:rPr>
            </w:pPr>
          </w:p>
        </w:tc>
      </w:tr>
      <w:tr w:rsidR="00B27533" w:rsidRPr="00A51AF4" w:rsidTr="00266AB0">
        <w:trPr>
          <w:trHeight w:val="560"/>
        </w:trPr>
        <w:tc>
          <w:tcPr>
            <w:tcW w:w="6521" w:type="dxa"/>
            <w:shd w:val="clear" w:color="auto" w:fill="auto"/>
          </w:tcPr>
          <w:p w:rsidR="00B27533" w:rsidRPr="00A51AF4" w:rsidRDefault="00B27533" w:rsidP="00266AB0">
            <w:pPr>
              <w:widowControl w:val="0"/>
              <w:autoSpaceDE w:val="0"/>
              <w:autoSpaceDN w:val="0"/>
              <w:adjustRightInd w:val="0"/>
              <w:spacing w:after="0" w:line="182" w:lineRule="exact"/>
              <w:ind w:left="-8"/>
              <w:rPr>
                <w:rFonts w:ascii="Arial" w:eastAsia="Times New Roman" w:hAnsi="Arial" w:cs="Arial"/>
                <w:b/>
                <w:sz w:val="20"/>
                <w:szCs w:val="20"/>
                <w:lang w:eastAsia="es-PE"/>
              </w:rPr>
            </w:pPr>
          </w:p>
          <w:p w:rsidR="00B27533" w:rsidRPr="00A51AF4" w:rsidRDefault="00B27533" w:rsidP="00266AB0">
            <w:pPr>
              <w:widowControl w:val="0"/>
              <w:autoSpaceDE w:val="0"/>
              <w:autoSpaceDN w:val="0"/>
              <w:adjustRightInd w:val="0"/>
              <w:spacing w:after="0" w:line="182" w:lineRule="exact"/>
              <w:ind w:left="-8"/>
              <w:rPr>
                <w:rFonts w:ascii="Arial" w:eastAsia="Times New Roman" w:hAnsi="Arial" w:cs="Arial"/>
                <w:sz w:val="20"/>
                <w:szCs w:val="20"/>
                <w:lang w:eastAsia="es-PE"/>
              </w:rPr>
            </w:pPr>
            <w:r w:rsidRPr="00A51AF4">
              <w:rPr>
                <w:rFonts w:ascii="Arial" w:eastAsia="Times New Roman" w:hAnsi="Arial" w:cs="Arial"/>
                <w:b/>
                <w:sz w:val="20"/>
                <w:szCs w:val="20"/>
                <w:lang w:eastAsia="es-PE"/>
              </w:rPr>
              <w:t>TOTAL</w:t>
            </w:r>
          </w:p>
        </w:tc>
        <w:tc>
          <w:tcPr>
            <w:tcW w:w="2551" w:type="dxa"/>
            <w:shd w:val="clear" w:color="auto" w:fill="auto"/>
          </w:tcPr>
          <w:p w:rsidR="00B27533" w:rsidRPr="00A51AF4" w:rsidRDefault="006C42F5" w:rsidP="006C42F5">
            <w:pPr>
              <w:widowControl w:val="0"/>
              <w:autoSpaceDE w:val="0"/>
              <w:autoSpaceDN w:val="0"/>
              <w:adjustRightInd w:val="0"/>
              <w:spacing w:before="3" w:after="0" w:line="200" w:lineRule="exact"/>
              <w:jc w:val="right"/>
              <w:rPr>
                <w:rFonts w:ascii="Arial" w:eastAsia="Times New Roman" w:hAnsi="Arial" w:cs="Arial"/>
                <w:sz w:val="20"/>
                <w:szCs w:val="20"/>
                <w:lang w:eastAsia="es-PE"/>
              </w:rPr>
            </w:pPr>
            <w:r>
              <w:rPr>
                <w:rFonts w:ascii="Arial" w:eastAsia="Times New Roman" w:hAnsi="Arial" w:cs="Arial"/>
                <w:sz w:val="20"/>
                <w:szCs w:val="20"/>
                <w:lang w:eastAsia="es-PE"/>
              </w:rPr>
              <w:t>3,222</w:t>
            </w:r>
          </w:p>
        </w:tc>
      </w:tr>
    </w:tbl>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3"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 w:after="0" w:line="160" w:lineRule="exact"/>
        <w:rPr>
          <w:rFonts w:ascii="Times New Roman" w:eastAsia="Times New Roman" w:hAnsi="Times New Roman" w:cs="Times New Roman"/>
          <w:sz w:val="16"/>
          <w:szCs w:val="16"/>
          <w:lang w:eastAsia="es-PE"/>
        </w:rPr>
      </w:pPr>
    </w:p>
    <w:p w:rsidR="00B27533" w:rsidRPr="00A51AF4" w:rsidRDefault="00B27533" w:rsidP="00B27533">
      <w:pPr>
        <w:widowControl w:val="0"/>
        <w:autoSpaceDE w:val="0"/>
        <w:autoSpaceDN w:val="0"/>
        <w:adjustRightInd w:val="0"/>
        <w:spacing w:before="6" w:after="0" w:line="160" w:lineRule="exact"/>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rPr>
          <w:rFonts w:ascii="Times New Roman" w:eastAsia="Times New Roman" w:hAnsi="Times New Roman" w:cs="Times New Roman"/>
          <w:sz w:val="24"/>
          <w:szCs w:val="24"/>
          <w:lang w:eastAsia="es-PE"/>
        </w:rPr>
        <w:sectPr w:rsidR="00B27533" w:rsidRPr="00A51AF4" w:rsidSect="009B03EA">
          <w:footerReference w:type="default" r:id="rId11"/>
          <w:pgSz w:w="11920" w:h="16840"/>
          <w:pgMar w:top="1666" w:right="740" w:bottom="0" w:left="740" w:header="567" w:footer="158" w:gutter="0"/>
          <w:cols w:space="720"/>
          <w:noEndnote/>
        </w:sectPr>
      </w:pPr>
    </w:p>
    <w:p w:rsidR="00B27533" w:rsidRPr="00A51AF4" w:rsidRDefault="00B27533" w:rsidP="00B27533">
      <w:pPr>
        <w:widowControl w:val="0"/>
        <w:autoSpaceDE w:val="0"/>
        <w:autoSpaceDN w:val="0"/>
        <w:adjustRightInd w:val="0"/>
        <w:spacing w:before="6" w:after="0" w:line="120" w:lineRule="exact"/>
        <w:rPr>
          <w:rFonts w:ascii="Times New Roman" w:eastAsia="Times New Roman" w:hAnsi="Times New Roman" w:cs="Times New Roman"/>
          <w:sz w:val="12"/>
          <w:szCs w:val="12"/>
          <w:lang w:eastAsia="es-PE"/>
        </w:rPr>
      </w:pPr>
    </w:p>
    <w:p w:rsidR="00B27533" w:rsidRPr="00A51AF4" w:rsidRDefault="00B27533" w:rsidP="00B27533">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B27533" w:rsidRPr="00A51AF4" w:rsidRDefault="00B27533" w:rsidP="00B27533">
      <w:pPr>
        <w:widowControl w:val="0"/>
        <w:tabs>
          <w:tab w:val="left" w:pos="2685"/>
        </w:tabs>
        <w:autoSpaceDE w:val="0"/>
        <w:autoSpaceDN w:val="0"/>
        <w:adjustRightInd w:val="0"/>
        <w:spacing w:after="0" w:line="200" w:lineRule="exact"/>
        <w:rPr>
          <w:rFonts w:ascii="Times New Roman" w:eastAsia="Times New Roman" w:hAnsi="Times New Roman" w:cs="Times New Roman"/>
          <w:sz w:val="20"/>
          <w:szCs w:val="20"/>
          <w:lang w:eastAsia="es-PE"/>
        </w:rPr>
      </w:pPr>
      <w:r w:rsidRPr="00A51AF4">
        <w:rPr>
          <w:rFonts w:ascii="Times New Roman" w:eastAsia="Times New Roman" w:hAnsi="Times New Roman" w:cs="Times New Roman"/>
          <w:sz w:val="20"/>
          <w:szCs w:val="20"/>
          <w:lang w:eastAsia="es-PE"/>
        </w:rPr>
        <w:tab/>
      </w:r>
    </w:p>
    <w:p w:rsidR="00B27533" w:rsidRPr="00A51AF4" w:rsidRDefault="00B27533" w:rsidP="00B27533">
      <w:pPr>
        <w:widowControl w:val="0"/>
        <w:autoSpaceDE w:val="0"/>
        <w:autoSpaceDN w:val="0"/>
        <w:adjustRightInd w:val="0"/>
        <w:spacing w:before="39" w:after="0" w:line="180" w:lineRule="exact"/>
        <w:ind w:firstLine="72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1: Equipos y bienes duraderos (adjuntar proformas)</w:t>
      </w:r>
    </w:p>
    <w:p w:rsidR="00B27533" w:rsidRPr="00A51AF4" w:rsidRDefault="00B27533" w:rsidP="00B27533">
      <w:pPr>
        <w:widowControl w:val="0"/>
        <w:autoSpaceDE w:val="0"/>
        <w:autoSpaceDN w:val="0"/>
        <w:adjustRightInd w:val="0"/>
        <w:spacing w:before="39" w:after="0" w:line="180" w:lineRule="exact"/>
        <w:ind w:firstLine="720"/>
        <w:rPr>
          <w:rFonts w:ascii="Arial" w:eastAsia="Times New Roman" w:hAnsi="Arial" w:cs="Arial"/>
          <w:b/>
          <w:bCs/>
          <w:position w:val="-1"/>
          <w:sz w:val="16"/>
          <w:szCs w:val="16"/>
          <w:lang w:eastAsia="es-PE"/>
        </w:rPr>
      </w:pPr>
    </w:p>
    <w:tbl>
      <w:tblPr>
        <w:tblStyle w:val="Tablaconcuadrcula"/>
        <w:tblW w:w="9497" w:type="dxa"/>
        <w:tblInd w:w="806" w:type="dxa"/>
        <w:tblLook w:val="04A0" w:firstRow="1" w:lastRow="0" w:firstColumn="1" w:lastColumn="0" w:noHBand="0" w:noVBand="1"/>
      </w:tblPr>
      <w:tblGrid>
        <w:gridCol w:w="2268"/>
        <w:gridCol w:w="1559"/>
        <w:gridCol w:w="1559"/>
        <w:gridCol w:w="1560"/>
        <w:gridCol w:w="992"/>
        <w:gridCol w:w="1559"/>
      </w:tblGrid>
      <w:tr w:rsidR="00B27533" w:rsidRPr="00A51AF4" w:rsidTr="00B27533">
        <w:tc>
          <w:tcPr>
            <w:tcW w:w="2268"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Equipos y bienes duraderos</w:t>
            </w:r>
          </w:p>
        </w:tc>
        <w:tc>
          <w:tcPr>
            <w:tcW w:w="1559"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Especificaciones técnicas</w:t>
            </w:r>
          </w:p>
        </w:tc>
        <w:tc>
          <w:tcPr>
            <w:tcW w:w="1559"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Proforma (fecha)</w:t>
            </w:r>
          </w:p>
        </w:tc>
        <w:tc>
          <w:tcPr>
            <w:tcW w:w="1560"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992"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559"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A51AF4" w:rsidTr="00B27533">
        <w:tc>
          <w:tcPr>
            <w:tcW w:w="2268"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Laptop</w:t>
            </w: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01</w:t>
            </w:r>
          </w:p>
        </w:tc>
        <w:tc>
          <w:tcPr>
            <w:tcW w:w="1559"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2700</w:t>
            </w:r>
          </w:p>
        </w:tc>
      </w:tr>
      <w:tr w:rsidR="00B27533" w:rsidRPr="00A51AF4" w:rsidTr="00B27533">
        <w:tc>
          <w:tcPr>
            <w:tcW w:w="2268"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B27533" w:rsidRPr="00A51AF4" w:rsidTr="00B27533">
        <w:tc>
          <w:tcPr>
            <w:tcW w:w="2268"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bl>
    <w:p w:rsidR="00B27533" w:rsidRPr="00A51AF4" w:rsidRDefault="00B27533" w:rsidP="00B27533">
      <w:pPr>
        <w:widowControl w:val="0"/>
        <w:autoSpaceDE w:val="0"/>
        <w:autoSpaceDN w:val="0"/>
        <w:adjustRightInd w:val="0"/>
        <w:spacing w:before="39" w:after="0" w:line="180" w:lineRule="exact"/>
        <w:ind w:firstLine="72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firstLine="72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2: Recursos Humanos - Valorización del equipo Técnico</w:t>
      </w: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tbl>
      <w:tblPr>
        <w:tblStyle w:val="Tablaconcuadrcula"/>
        <w:tblW w:w="9497" w:type="dxa"/>
        <w:tblInd w:w="806" w:type="dxa"/>
        <w:tblLook w:val="04A0" w:firstRow="1" w:lastRow="0" w:firstColumn="1" w:lastColumn="0" w:noHBand="0" w:noVBand="1"/>
      </w:tblPr>
      <w:tblGrid>
        <w:gridCol w:w="2268"/>
        <w:gridCol w:w="1559"/>
        <w:gridCol w:w="1559"/>
        <w:gridCol w:w="1560"/>
        <w:gridCol w:w="992"/>
        <w:gridCol w:w="1559"/>
      </w:tblGrid>
      <w:tr w:rsidR="00B27533" w:rsidRPr="00A51AF4" w:rsidTr="00B27533">
        <w:tc>
          <w:tcPr>
            <w:tcW w:w="2268"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Nombre</w:t>
            </w:r>
          </w:p>
        </w:tc>
        <w:tc>
          <w:tcPr>
            <w:tcW w:w="1559"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Escuela o Unidad a la que pertenece</w:t>
            </w:r>
          </w:p>
        </w:tc>
        <w:tc>
          <w:tcPr>
            <w:tcW w:w="1559"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 de dedicación</w:t>
            </w:r>
          </w:p>
        </w:tc>
        <w:tc>
          <w:tcPr>
            <w:tcW w:w="1560"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Honorario mensual</w:t>
            </w:r>
          </w:p>
        </w:tc>
        <w:tc>
          <w:tcPr>
            <w:tcW w:w="992"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Nº de meses</w:t>
            </w:r>
          </w:p>
        </w:tc>
        <w:tc>
          <w:tcPr>
            <w:tcW w:w="1559"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A51AF4" w:rsidTr="00B27533">
        <w:tc>
          <w:tcPr>
            <w:tcW w:w="2268"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Estadístico</w:t>
            </w: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B27533" w:rsidRPr="00A51AF4" w:rsidTr="00B27533">
        <w:tc>
          <w:tcPr>
            <w:tcW w:w="2268"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roofErr w:type="spellStart"/>
            <w:r w:rsidRPr="00A51AF4">
              <w:rPr>
                <w:rFonts w:ascii="Arial" w:eastAsia="Times New Roman" w:hAnsi="Arial" w:cs="Arial"/>
                <w:b/>
                <w:bCs/>
                <w:position w:val="-1"/>
                <w:sz w:val="16"/>
                <w:szCs w:val="16"/>
                <w:lang w:eastAsia="es-PE"/>
              </w:rPr>
              <w:t>Tesista</w:t>
            </w:r>
            <w:proofErr w:type="spellEnd"/>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B27533" w:rsidRPr="00A51AF4" w:rsidTr="00B27533">
        <w:tc>
          <w:tcPr>
            <w:tcW w:w="2268"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bl>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3: Material e insumos</w:t>
      </w:r>
      <w:r>
        <w:rPr>
          <w:rFonts w:ascii="Arial" w:eastAsia="Times New Roman" w:hAnsi="Arial" w:cs="Arial"/>
          <w:b/>
          <w:bCs/>
          <w:position w:val="-1"/>
          <w:sz w:val="20"/>
          <w:szCs w:val="20"/>
          <w:lang w:eastAsia="es-PE"/>
        </w:rPr>
        <w:t xml:space="preserve"> (adjuntar proformas)</w:t>
      </w: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tbl>
      <w:tblPr>
        <w:tblStyle w:val="Tablaconcuadrcula"/>
        <w:tblW w:w="9497" w:type="dxa"/>
        <w:tblInd w:w="806" w:type="dxa"/>
        <w:tblLook w:val="04A0" w:firstRow="1" w:lastRow="0" w:firstColumn="1" w:lastColumn="0" w:noHBand="0" w:noVBand="1"/>
      </w:tblPr>
      <w:tblGrid>
        <w:gridCol w:w="4111"/>
        <w:gridCol w:w="1559"/>
        <w:gridCol w:w="1843"/>
        <w:gridCol w:w="1984"/>
      </w:tblGrid>
      <w:tr w:rsidR="00B27533" w:rsidRPr="00A51AF4" w:rsidTr="00B27533">
        <w:tc>
          <w:tcPr>
            <w:tcW w:w="4111"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Descripción</w:t>
            </w:r>
          </w:p>
        </w:tc>
        <w:tc>
          <w:tcPr>
            <w:tcW w:w="1559"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1843"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984"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A51AF4" w:rsidTr="00B27533">
        <w:tc>
          <w:tcPr>
            <w:tcW w:w="4111"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Papel Bond Tipo A4</w:t>
            </w:r>
          </w:p>
        </w:tc>
        <w:tc>
          <w:tcPr>
            <w:tcW w:w="1559"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02</w:t>
            </w:r>
          </w:p>
        </w:tc>
        <w:tc>
          <w:tcPr>
            <w:tcW w:w="1843"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22</w:t>
            </w:r>
          </w:p>
        </w:tc>
        <w:tc>
          <w:tcPr>
            <w:tcW w:w="1984"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44</w:t>
            </w:r>
          </w:p>
        </w:tc>
      </w:tr>
      <w:tr w:rsidR="00B27533" w:rsidRPr="00A51AF4" w:rsidTr="00B27533">
        <w:tc>
          <w:tcPr>
            <w:tcW w:w="4111"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Fotocopias</w:t>
            </w:r>
          </w:p>
        </w:tc>
        <w:tc>
          <w:tcPr>
            <w:tcW w:w="1559"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100</w:t>
            </w:r>
          </w:p>
        </w:tc>
        <w:tc>
          <w:tcPr>
            <w:tcW w:w="1843"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0.10</w:t>
            </w:r>
          </w:p>
        </w:tc>
        <w:tc>
          <w:tcPr>
            <w:tcW w:w="1984"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w:t>
            </w:r>
          </w:p>
        </w:tc>
      </w:tr>
      <w:tr w:rsidR="00B27533" w:rsidRPr="00A51AF4" w:rsidTr="00B27533">
        <w:tc>
          <w:tcPr>
            <w:tcW w:w="4111"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bl>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4: Pasajes y viáticos</w:t>
      </w: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16"/>
          <w:szCs w:val="16"/>
          <w:lang w:eastAsia="es-PE"/>
        </w:rPr>
      </w:pPr>
    </w:p>
    <w:tbl>
      <w:tblPr>
        <w:tblStyle w:val="Tablaconcuadrcula"/>
        <w:tblW w:w="9497" w:type="dxa"/>
        <w:tblInd w:w="806" w:type="dxa"/>
        <w:tblLook w:val="04A0" w:firstRow="1" w:lastRow="0" w:firstColumn="1" w:lastColumn="0" w:noHBand="0" w:noVBand="1"/>
      </w:tblPr>
      <w:tblGrid>
        <w:gridCol w:w="4111"/>
        <w:gridCol w:w="1559"/>
        <w:gridCol w:w="1843"/>
        <w:gridCol w:w="1984"/>
      </w:tblGrid>
      <w:tr w:rsidR="00B27533" w:rsidRPr="00A51AF4" w:rsidTr="00B27533">
        <w:tc>
          <w:tcPr>
            <w:tcW w:w="4111"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Descripción</w:t>
            </w:r>
          </w:p>
        </w:tc>
        <w:tc>
          <w:tcPr>
            <w:tcW w:w="1559"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1843"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984"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A51AF4" w:rsidTr="00B27533">
        <w:tc>
          <w:tcPr>
            <w:tcW w:w="4111"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Alimentación por trabajo de campo</w:t>
            </w:r>
          </w:p>
        </w:tc>
        <w:tc>
          <w:tcPr>
            <w:tcW w:w="1559"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w:t>
            </w:r>
          </w:p>
        </w:tc>
        <w:tc>
          <w:tcPr>
            <w:tcW w:w="1843"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25</w:t>
            </w:r>
          </w:p>
        </w:tc>
        <w:tc>
          <w:tcPr>
            <w:tcW w:w="1984"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300</w:t>
            </w:r>
          </w:p>
        </w:tc>
      </w:tr>
      <w:tr w:rsidR="00B27533" w:rsidRPr="00A51AF4" w:rsidTr="00B27533">
        <w:tc>
          <w:tcPr>
            <w:tcW w:w="4111"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Pasajes</w:t>
            </w:r>
          </w:p>
        </w:tc>
        <w:tc>
          <w:tcPr>
            <w:tcW w:w="1559"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w:t>
            </w:r>
          </w:p>
        </w:tc>
        <w:tc>
          <w:tcPr>
            <w:tcW w:w="1843"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14</w:t>
            </w:r>
          </w:p>
        </w:tc>
        <w:tc>
          <w:tcPr>
            <w:tcW w:w="1984" w:type="dxa"/>
          </w:tcPr>
          <w:p w:rsidR="00B27533" w:rsidRPr="00A51AF4" w:rsidRDefault="003442D4"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168</w:t>
            </w:r>
          </w:p>
        </w:tc>
      </w:tr>
      <w:tr w:rsidR="00B27533" w:rsidRPr="00A51AF4" w:rsidTr="00B27533">
        <w:tc>
          <w:tcPr>
            <w:tcW w:w="4111"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bl>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5: Servicios tecnológicos</w:t>
      </w: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tbl>
      <w:tblPr>
        <w:tblStyle w:val="Tablaconcuadrcula"/>
        <w:tblW w:w="9497" w:type="dxa"/>
        <w:tblInd w:w="806" w:type="dxa"/>
        <w:tblLook w:val="04A0" w:firstRow="1" w:lastRow="0" w:firstColumn="1" w:lastColumn="0" w:noHBand="0" w:noVBand="1"/>
      </w:tblPr>
      <w:tblGrid>
        <w:gridCol w:w="4111"/>
        <w:gridCol w:w="1559"/>
        <w:gridCol w:w="1843"/>
        <w:gridCol w:w="1984"/>
      </w:tblGrid>
      <w:tr w:rsidR="00B27533" w:rsidRPr="00A51AF4" w:rsidTr="00B27533">
        <w:tc>
          <w:tcPr>
            <w:tcW w:w="4111"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Descripción</w:t>
            </w:r>
          </w:p>
        </w:tc>
        <w:tc>
          <w:tcPr>
            <w:tcW w:w="1559"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1843"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984" w:type="dxa"/>
            <w:shd w:val="pct20" w:color="auto" w:fill="auto"/>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B27533" w:rsidRPr="00A51AF4" w:rsidTr="00B27533">
        <w:tc>
          <w:tcPr>
            <w:tcW w:w="4111"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Análisis especializado</w:t>
            </w: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B27533" w:rsidRPr="00A51AF4" w:rsidTr="00B27533">
        <w:tc>
          <w:tcPr>
            <w:tcW w:w="4111"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r w:rsidR="00B27533" w:rsidRPr="00A51AF4" w:rsidTr="00B27533">
        <w:tc>
          <w:tcPr>
            <w:tcW w:w="4111"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rsidR="00B27533" w:rsidRPr="00A51AF4" w:rsidRDefault="00B27533" w:rsidP="00266AB0">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r>
    </w:tbl>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753D8E" w:rsidRDefault="00753D8E"/>
    <w:sectPr w:rsidR="00753D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42" w:rsidRDefault="00894C42">
      <w:pPr>
        <w:spacing w:after="0" w:line="240" w:lineRule="auto"/>
      </w:pPr>
      <w:r>
        <w:separator/>
      </w:r>
    </w:p>
  </w:endnote>
  <w:endnote w:type="continuationSeparator" w:id="0">
    <w:p w:rsidR="00894C42" w:rsidRDefault="0089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20505"/>
      <w:docPartObj>
        <w:docPartGallery w:val="Page Numbers (Bottom of Page)"/>
        <w:docPartUnique/>
      </w:docPartObj>
    </w:sdtPr>
    <w:sdtEndPr/>
    <w:sdtContent>
      <w:p w:rsidR="00B27533" w:rsidRDefault="00B27533">
        <w:pPr>
          <w:pStyle w:val="Piedepgina"/>
          <w:jc w:val="center"/>
        </w:pPr>
        <w:r>
          <w:fldChar w:fldCharType="begin"/>
        </w:r>
        <w:r>
          <w:instrText>PAGE   \* MERGEFORMAT</w:instrText>
        </w:r>
        <w:r>
          <w:fldChar w:fldCharType="separate"/>
        </w:r>
        <w:r w:rsidR="00937001" w:rsidRPr="00937001">
          <w:rPr>
            <w:noProof/>
            <w:lang w:val="es-ES"/>
          </w:rPr>
          <w:t>1</w:t>
        </w:r>
        <w:r>
          <w:fldChar w:fldCharType="end"/>
        </w:r>
      </w:p>
    </w:sdtContent>
  </w:sdt>
  <w:p w:rsidR="00B27533" w:rsidRDefault="00B2753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33" w:rsidRDefault="00B27533">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33" w:rsidRDefault="00B27533">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59264" behindDoc="1" locked="0" layoutInCell="0" allowOverlap="1" wp14:anchorId="21D3339A" wp14:editId="3E6F58E9">
              <wp:simplePos x="0" y="0"/>
              <wp:positionH relativeFrom="page">
                <wp:posOffset>6570980</wp:posOffset>
              </wp:positionH>
              <wp:positionV relativeFrom="page">
                <wp:posOffset>10339070</wp:posOffset>
              </wp:positionV>
              <wp:extent cx="235585" cy="127000"/>
              <wp:effectExtent l="0" t="4445" r="3810" b="19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533" w:rsidRDefault="00B27533">
                          <w:pPr>
                            <w:widowControl w:val="0"/>
                            <w:autoSpaceDE w:val="0"/>
                            <w:autoSpaceDN w:val="0"/>
                            <w:adjustRightInd w:val="0"/>
                            <w:spacing w:after="0" w:line="184" w:lineRule="exact"/>
                            <w:ind w:left="40" w:right="-2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3339A" id="_x0000_t202" coordsize="21600,21600" o:spt="202" path="m,l,21600r21600,l21600,xe">
              <v:stroke joinstyle="miter"/>
              <v:path gradientshapeok="t" o:connecttype="rect"/>
            </v:shapetype>
            <v:shape id="Cuadro de texto 20" o:spid="_x0000_s1042" type="#_x0000_t202" style="position:absolute;margin-left:517.4pt;margin-top:814.1pt;width:18.5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" o:allowincell="f" filled="f" stroked="f">
              <v:textbox inset="0,0,0,0">
                <w:txbxContent>
                  <w:p w:rsidR="00B27533" w:rsidRDefault="00B27533">
                    <w:pPr>
                      <w:widowControl w:val="0"/>
                      <w:autoSpaceDE w:val="0"/>
                      <w:autoSpaceDN w:val="0"/>
                      <w:adjustRightInd w:val="0"/>
                      <w:spacing w:after="0" w:line="184" w:lineRule="exact"/>
                      <w:ind w:left="40" w:right="-2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42" w:rsidRDefault="00894C42">
      <w:pPr>
        <w:spacing w:after="0" w:line="240" w:lineRule="auto"/>
      </w:pPr>
      <w:r>
        <w:separator/>
      </w:r>
    </w:p>
  </w:footnote>
  <w:footnote w:type="continuationSeparator" w:id="0">
    <w:p w:rsidR="00894C42" w:rsidRDefault="0089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33" w:rsidRDefault="00B27533">
    <w:pPr>
      <w:widowControl w:val="0"/>
      <w:autoSpaceDE w:val="0"/>
      <w:autoSpaceDN w:val="0"/>
      <w:adjustRightInd w:val="0"/>
      <w:spacing w:after="0" w:line="200" w:lineRule="exact"/>
      <w:rPr>
        <w:rFonts w:ascii="Times New Roman" w:hAnsi="Times New Roman"/>
        <w:sz w:val="20"/>
        <w:szCs w:val="20"/>
      </w:rPr>
    </w:pPr>
  </w:p>
  <w:p w:rsidR="00B27533" w:rsidRDefault="00B2753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es-PE"/>
      </w:rPr>
      <mc:AlternateContent>
        <mc:Choice Requires="wps">
          <w:drawing>
            <wp:anchor distT="0" distB="0" distL="114300" distR="114300" simplePos="0" relativeHeight="251661312" behindDoc="0" locked="0" layoutInCell="1" allowOverlap="1" wp14:anchorId="41F60675" wp14:editId="1662966A">
              <wp:simplePos x="0" y="0"/>
              <wp:positionH relativeFrom="column">
                <wp:posOffset>473075</wp:posOffset>
              </wp:positionH>
              <wp:positionV relativeFrom="paragraph">
                <wp:posOffset>27305</wp:posOffset>
              </wp:positionV>
              <wp:extent cx="1609725" cy="666750"/>
              <wp:effectExtent l="0" t="0" r="9525" b="0"/>
              <wp:wrapNone/>
              <wp:docPr id="27" name="27 Cuadro de texto"/>
              <wp:cNvGraphicFramePr/>
              <a:graphic xmlns:a="http://schemas.openxmlformats.org/drawingml/2006/main">
                <a:graphicData uri="http://schemas.microsoft.com/office/word/2010/wordprocessingShape">
                  <wps:wsp>
                    <wps:cNvSpPr txBox="1"/>
                    <wps:spPr>
                      <a:xfrm>
                        <a:off x="0" y="0"/>
                        <a:ext cx="1609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533" w:rsidRDefault="00B27533">
                          <w:r>
                            <w:rPr>
                              <w:noProof/>
                              <w:lang w:eastAsia="es-PE"/>
                            </w:rPr>
                            <w:drawing>
                              <wp:inline distT="0" distB="0" distL="0" distR="0" wp14:anchorId="45F03BF5" wp14:editId="2C391187">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F60675" id="_x0000_t202" coordsize="21600,21600" o:spt="202" path="m,l,21600r21600,l21600,xe">
              <v:stroke joinstyle="miter"/>
              <v:path gradientshapeok="t" o:connecttype="rect"/>
            </v:shapetype>
            <v:shape id="27 Cuadro de texto" o:spid="_x0000_s1039" type="#_x0000_t202" style="position:absolute;margin-left:37.25pt;margin-top:2.15pt;width:12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" fillcolor="white [3201]" stroked="f" strokeweight=".5pt">
              <v:textbox>
                <w:txbxContent>
                  <w:p w:rsidR="00B27533" w:rsidRDefault="00B27533">
                    <w:r>
                      <w:rPr>
                        <w:noProof/>
                        <w:lang w:eastAsia="es-PE"/>
                      </w:rPr>
                      <w:drawing>
                        <wp:inline distT="0" distB="0" distL="0" distR="0" wp14:anchorId="45F03BF5" wp14:editId="2C391187">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v:textbox>
            </v:shape>
          </w:pict>
        </mc:Fallback>
      </mc:AlternateContent>
    </w:r>
  </w:p>
  <w:p w:rsidR="00B27533" w:rsidRDefault="00B27533">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0288" behindDoc="0" locked="0" layoutInCell="1" allowOverlap="1" wp14:anchorId="5F31272A" wp14:editId="7BB85B1C">
              <wp:simplePos x="0" y="0"/>
              <wp:positionH relativeFrom="column">
                <wp:posOffset>2350937</wp:posOffset>
              </wp:positionH>
              <wp:positionV relativeFrom="paragraph">
                <wp:posOffset>19637</wp:posOffset>
              </wp:positionV>
              <wp:extent cx="2855343" cy="511810"/>
              <wp:effectExtent l="0" t="0" r="2540" b="2540"/>
              <wp:wrapNone/>
              <wp:docPr id="23" name="23 Cuadro de texto"/>
              <wp:cNvGraphicFramePr/>
              <a:graphic xmlns:a="http://schemas.openxmlformats.org/drawingml/2006/main">
                <a:graphicData uri="http://schemas.microsoft.com/office/word/2010/wordprocessingShape">
                  <wps:wsp>
                    <wps:cNvSpPr txBox="1"/>
                    <wps:spPr>
                      <a:xfrm>
                        <a:off x="0" y="0"/>
                        <a:ext cx="2855343" cy="511810"/>
                      </a:xfrm>
                      <a:prstGeom prst="rect">
                        <a:avLst/>
                      </a:prstGeom>
                      <a:solidFill>
                        <a:sysClr val="window" lastClr="FFFFFF"/>
                      </a:solidFill>
                      <a:ln w="6350">
                        <a:noFill/>
                      </a:ln>
                      <a:effectLst/>
                    </wps:spPr>
                    <wps:txbx>
                      <w:txbxContent>
                        <w:p w:rsidR="00B27533" w:rsidRPr="00026025" w:rsidRDefault="00B27533" w:rsidP="000C4362">
                          <w:pPr>
                            <w:pStyle w:val="Sinespaciado"/>
                            <w:spacing w:line="276" w:lineRule="auto"/>
                            <w:rPr>
                              <w:b/>
                              <w:lang w:val="es-ES"/>
                            </w:rPr>
                          </w:pPr>
                          <w:r w:rsidRPr="00026025">
                            <w:rPr>
                              <w:b/>
                              <w:lang w:val="es-ES"/>
                            </w:rPr>
                            <w:t>Vicerrectorado de Investigación</w:t>
                          </w:r>
                        </w:p>
                        <w:p w:rsidR="00B27533" w:rsidRPr="00026025" w:rsidRDefault="00B27533" w:rsidP="000C4362">
                          <w:pPr>
                            <w:pStyle w:val="Sinespaciado"/>
                            <w:spacing w:line="276" w:lineRule="auto"/>
                            <w:rPr>
                              <w:b/>
                              <w:lang w:val="es-ES"/>
                            </w:rPr>
                          </w:pPr>
                          <w:r w:rsidRPr="00026025">
                            <w:rPr>
                              <w:b/>
                              <w:lang w:val="es-ES"/>
                            </w:rPr>
                            <w:t>Oficina de Investigación</w:t>
                          </w:r>
                          <w:r>
                            <w:rPr>
                              <w:b/>
                              <w:lang w:val="es-ES"/>
                            </w:rPr>
                            <w:t>, Ciencia y 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31272A" id="23 Cuadro de texto" o:spid="_x0000_s1040" type="#_x0000_t202" style="position:absolute;margin-left:185.1pt;margin-top:1.55pt;width:224.85pt;height:40.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" fillcolor="window" stroked="f" strokeweight=".5pt">
              <v:textbox>
                <w:txbxContent>
                  <w:p w:rsidR="00B27533" w:rsidRPr="00026025" w:rsidRDefault="00B27533" w:rsidP="000C4362">
                    <w:pPr>
                      <w:pStyle w:val="Sinespaciado"/>
                      <w:spacing w:line="276" w:lineRule="auto"/>
                      <w:rPr>
                        <w:b/>
                        <w:lang w:val="es-ES"/>
                      </w:rPr>
                    </w:pPr>
                    <w:r w:rsidRPr="00026025">
                      <w:rPr>
                        <w:b/>
                        <w:lang w:val="es-ES"/>
                      </w:rPr>
                      <w:t>Vicerrectorado de Investigación</w:t>
                    </w:r>
                  </w:p>
                  <w:p w:rsidR="00B27533" w:rsidRPr="00026025" w:rsidRDefault="00B27533" w:rsidP="000C4362">
                    <w:pPr>
                      <w:pStyle w:val="Sinespaciado"/>
                      <w:spacing w:line="276" w:lineRule="auto"/>
                      <w:rPr>
                        <w:b/>
                        <w:lang w:val="es-ES"/>
                      </w:rPr>
                    </w:pPr>
                    <w:r w:rsidRPr="00026025">
                      <w:rPr>
                        <w:b/>
                        <w:lang w:val="es-ES"/>
                      </w:rPr>
                      <w:t>Oficina de Investigación</w:t>
                    </w:r>
                    <w:r>
                      <w:rPr>
                        <w:b/>
                        <w:lang w:val="es-ES"/>
                      </w:rPr>
                      <w:t>, Ciencia y Tecnología</w:t>
                    </w:r>
                  </w:p>
                </w:txbxContent>
              </v:textbox>
            </v:shape>
          </w:pict>
        </mc:Fallback>
      </mc:AlternateContent>
    </w:r>
  </w:p>
  <w:p w:rsidR="00B27533" w:rsidRDefault="00B27533">
    <w:pPr>
      <w:widowControl w:val="0"/>
      <w:autoSpaceDE w:val="0"/>
      <w:autoSpaceDN w:val="0"/>
      <w:adjustRightInd w:val="0"/>
      <w:spacing w:after="0" w:line="200" w:lineRule="exact"/>
      <w:rPr>
        <w:rFonts w:ascii="Times New Roman" w:hAnsi="Times New Roman"/>
        <w:sz w:val="20"/>
        <w:szCs w:val="20"/>
      </w:rPr>
    </w:pPr>
  </w:p>
  <w:p w:rsidR="00B27533" w:rsidRDefault="00B27533" w:rsidP="00167958">
    <w:pPr>
      <w:widowControl w:val="0"/>
      <w:tabs>
        <w:tab w:val="left" w:pos="289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33" w:rsidRDefault="00B27533" w:rsidP="008547A8">
    <w:pPr>
      <w:widowControl w:val="0"/>
      <w:autoSpaceDE w:val="0"/>
      <w:autoSpaceDN w:val="0"/>
      <w:adjustRightInd w:val="0"/>
      <w:spacing w:after="0" w:line="240" w:lineRule="auto"/>
      <w:ind w:left="284" w:firstLine="993"/>
      <w:rPr>
        <w:rFonts w:ascii="Times New Roman" w:hAnsi="Times New Roman"/>
        <w:sz w:val="10"/>
        <w:szCs w:val="10"/>
      </w:rPr>
    </w:pPr>
    <w:r w:rsidRPr="009B03EA">
      <w:rPr>
        <w:noProof/>
        <w:lang w:eastAsia="es-PE"/>
      </w:rPr>
      <mc:AlternateContent>
        <mc:Choice Requires="wps">
          <w:drawing>
            <wp:anchor distT="0" distB="0" distL="114300" distR="114300" simplePos="0" relativeHeight="251662336" behindDoc="0" locked="0" layoutInCell="1" allowOverlap="1" wp14:anchorId="6A8C2DBE" wp14:editId="1EC3B382">
              <wp:simplePos x="0" y="0"/>
              <wp:positionH relativeFrom="column">
                <wp:posOffset>2741295</wp:posOffset>
              </wp:positionH>
              <wp:positionV relativeFrom="paragraph">
                <wp:posOffset>-6985</wp:posOffset>
              </wp:positionV>
              <wp:extent cx="2465070" cy="511810"/>
              <wp:effectExtent l="0" t="0" r="0" b="2540"/>
              <wp:wrapNone/>
              <wp:docPr id="24" name="24 Cuadro de texto"/>
              <wp:cNvGraphicFramePr/>
              <a:graphic xmlns:a="http://schemas.openxmlformats.org/drawingml/2006/main">
                <a:graphicData uri="http://schemas.microsoft.com/office/word/2010/wordprocessingShape">
                  <wps:wsp>
                    <wps:cNvSpPr txBox="1"/>
                    <wps:spPr>
                      <a:xfrm>
                        <a:off x="0" y="0"/>
                        <a:ext cx="2465070" cy="511810"/>
                      </a:xfrm>
                      <a:prstGeom prst="rect">
                        <a:avLst/>
                      </a:prstGeom>
                      <a:solidFill>
                        <a:sysClr val="window" lastClr="FFFFFF"/>
                      </a:solidFill>
                      <a:ln w="6350">
                        <a:noFill/>
                      </a:ln>
                      <a:effectLst/>
                    </wps:spPr>
                    <wps:txbx>
                      <w:txbxContent>
                        <w:p w:rsidR="00B27533" w:rsidRPr="00026025" w:rsidRDefault="00B27533" w:rsidP="009B03EA">
                          <w:pPr>
                            <w:pStyle w:val="Sinespaciado"/>
                            <w:spacing w:line="276" w:lineRule="auto"/>
                            <w:rPr>
                              <w:b/>
                              <w:lang w:val="es-ES"/>
                            </w:rPr>
                          </w:pPr>
                          <w:r w:rsidRPr="00026025">
                            <w:rPr>
                              <w:b/>
                              <w:lang w:val="es-ES"/>
                            </w:rPr>
                            <w:t>Vicerrectorado de Investigación</w:t>
                          </w:r>
                        </w:p>
                        <w:p w:rsidR="00B27533" w:rsidRPr="00026025" w:rsidRDefault="00B27533" w:rsidP="009B03EA">
                          <w:pPr>
                            <w:pStyle w:val="Sinespaciado"/>
                            <w:spacing w:line="276" w:lineRule="auto"/>
                            <w:rPr>
                              <w:b/>
                              <w:lang w:val="es-ES"/>
                            </w:rPr>
                          </w:pPr>
                          <w:r w:rsidRPr="00026025">
                            <w:rPr>
                              <w:b/>
                              <w:lang w:val="es-ES"/>
                            </w:rPr>
                            <w:t>Oficina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8C2DBE" id="_x0000_t202" coordsize="21600,21600" o:spt="202" path="m,l,21600r21600,l21600,xe">
              <v:stroke joinstyle="miter"/>
              <v:path gradientshapeok="t" o:connecttype="rect"/>
            </v:shapetype>
            <v:shape id="24 Cuadro de texto" o:spid="_x0000_s1041" type="#_x0000_t202" style="position:absolute;left:0;text-align:left;margin-left:215.85pt;margin-top:-.55pt;width:194.1pt;height:40.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" fillcolor="window" stroked="f" strokeweight=".5pt">
              <v:textbox>
                <w:txbxContent>
                  <w:p w:rsidR="00B27533" w:rsidRPr="00026025" w:rsidRDefault="00B27533" w:rsidP="009B03EA">
                    <w:pPr>
                      <w:pStyle w:val="Sinespaciado"/>
                      <w:spacing w:line="276" w:lineRule="auto"/>
                      <w:rPr>
                        <w:b/>
                        <w:lang w:val="es-ES"/>
                      </w:rPr>
                    </w:pPr>
                    <w:r w:rsidRPr="00026025">
                      <w:rPr>
                        <w:b/>
                        <w:lang w:val="es-ES"/>
                      </w:rPr>
                      <w:t>Vicerrectorado de Investigación</w:t>
                    </w:r>
                  </w:p>
                  <w:p w:rsidR="00B27533" w:rsidRPr="00026025" w:rsidRDefault="00B27533" w:rsidP="009B03EA">
                    <w:pPr>
                      <w:pStyle w:val="Sinespaciado"/>
                      <w:spacing w:line="276" w:lineRule="auto"/>
                      <w:rPr>
                        <w:b/>
                        <w:lang w:val="es-ES"/>
                      </w:rPr>
                    </w:pPr>
                    <w:r w:rsidRPr="00026025">
                      <w:rPr>
                        <w:b/>
                        <w:lang w:val="es-ES"/>
                      </w:rPr>
                      <w:t>Oficina de Investigación</w:t>
                    </w:r>
                  </w:p>
                </w:txbxContent>
              </v:textbox>
            </v:shape>
          </w:pict>
        </mc:Fallback>
      </mc:AlternateContent>
    </w:r>
    <w:r>
      <w:rPr>
        <w:noProof/>
        <w:lang w:eastAsia="es-PE"/>
      </w:rPr>
      <w:drawing>
        <wp:inline distT="0" distB="0" distL="0" distR="0" wp14:anchorId="54CA41C4" wp14:editId="6E49D73D">
          <wp:extent cx="1420495" cy="549869"/>
          <wp:effectExtent l="0" t="0" r="0" b="3175"/>
          <wp:docPr id="21" name="Imagen 21"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DC"/>
    <w:multiLevelType w:val="hybridMultilevel"/>
    <w:tmpl w:val="5AF4B9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6AC60869"/>
    <w:multiLevelType w:val="hybridMultilevel"/>
    <w:tmpl w:val="DFEE709E"/>
    <w:lvl w:ilvl="0" w:tplc="1B34119A">
      <w:start w:val="1"/>
      <w:numFmt w:val="decimal"/>
      <w:lvlText w:val="%1."/>
      <w:lvlJc w:val="left"/>
      <w:pPr>
        <w:ind w:left="1068" w:hanging="360"/>
      </w:pPr>
      <w:rPr>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33"/>
    <w:rsid w:val="00155F99"/>
    <w:rsid w:val="001629D8"/>
    <w:rsid w:val="003442D4"/>
    <w:rsid w:val="006C42F5"/>
    <w:rsid w:val="00753D8E"/>
    <w:rsid w:val="00894C42"/>
    <w:rsid w:val="00937001"/>
    <w:rsid w:val="0096001C"/>
    <w:rsid w:val="00A64B62"/>
    <w:rsid w:val="00A941DB"/>
    <w:rsid w:val="00B27533"/>
    <w:rsid w:val="00B42D6B"/>
    <w:rsid w:val="00D32F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5005C-ECB7-44D9-9E0D-81B587A7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75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533"/>
  </w:style>
  <w:style w:type="paragraph" w:styleId="Sinespaciado">
    <w:name w:val="No Spacing"/>
    <w:uiPriority w:val="1"/>
    <w:qFormat/>
    <w:rsid w:val="00B27533"/>
    <w:pPr>
      <w:spacing w:after="0" w:line="240" w:lineRule="auto"/>
    </w:pPr>
  </w:style>
  <w:style w:type="paragraph" w:styleId="Prrafodelista">
    <w:name w:val="List Paragraph"/>
    <w:basedOn w:val="Normal"/>
    <w:uiPriority w:val="34"/>
    <w:qFormat/>
    <w:rsid w:val="00B27533"/>
    <w:pPr>
      <w:spacing w:after="200" w:line="276" w:lineRule="auto"/>
      <w:ind w:left="720"/>
      <w:contextualSpacing/>
    </w:pPr>
  </w:style>
  <w:style w:type="table" w:styleId="Tablaconcuadrcula">
    <w:name w:val="Table Grid"/>
    <w:basedOn w:val="Tablanormal"/>
    <w:uiPriority w:val="59"/>
    <w:rsid w:val="00B2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29D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64B62"/>
    <w:rPr>
      <w:b/>
      <w:bCs/>
    </w:rPr>
  </w:style>
  <w:style w:type="character" w:styleId="nfasis">
    <w:name w:val="Emphasis"/>
    <w:basedOn w:val="Fuentedeprrafopredeter"/>
    <w:uiPriority w:val="20"/>
    <w:qFormat/>
    <w:rsid w:val="00A64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2806">
      <w:bodyDiv w:val="1"/>
      <w:marLeft w:val="0"/>
      <w:marRight w:val="0"/>
      <w:marTop w:val="0"/>
      <w:marBottom w:val="0"/>
      <w:divBdr>
        <w:top w:val="none" w:sz="0" w:space="0" w:color="auto"/>
        <w:left w:val="none" w:sz="0" w:space="0" w:color="auto"/>
        <w:bottom w:val="none" w:sz="0" w:space="0" w:color="auto"/>
        <w:right w:val="none" w:sz="0" w:space="0" w:color="auto"/>
      </w:divBdr>
    </w:div>
    <w:div w:id="155877088">
      <w:bodyDiv w:val="1"/>
      <w:marLeft w:val="0"/>
      <w:marRight w:val="0"/>
      <w:marTop w:val="0"/>
      <w:marBottom w:val="0"/>
      <w:divBdr>
        <w:top w:val="none" w:sz="0" w:space="0" w:color="auto"/>
        <w:left w:val="none" w:sz="0" w:space="0" w:color="auto"/>
        <w:bottom w:val="none" w:sz="0" w:space="0" w:color="auto"/>
        <w:right w:val="none" w:sz="0" w:space="0" w:color="auto"/>
      </w:divBdr>
    </w:div>
    <w:div w:id="261960842">
      <w:bodyDiv w:val="1"/>
      <w:marLeft w:val="0"/>
      <w:marRight w:val="0"/>
      <w:marTop w:val="0"/>
      <w:marBottom w:val="0"/>
      <w:divBdr>
        <w:top w:val="none" w:sz="0" w:space="0" w:color="auto"/>
        <w:left w:val="none" w:sz="0" w:space="0" w:color="auto"/>
        <w:bottom w:val="none" w:sz="0" w:space="0" w:color="auto"/>
        <w:right w:val="none" w:sz="0" w:space="0" w:color="auto"/>
      </w:divBdr>
    </w:div>
    <w:div w:id="390471845">
      <w:bodyDiv w:val="1"/>
      <w:marLeft w:val="0"/>
      <w:marRight w:val="0"/>
      <w:marTop w:val="0"/>
      <w:marBottom w:val="0"/>
      <w:divBdr>
        <w:top w:val="none" w:sz="0" w:space="0" w:color="auto"/>
        <w:left w:val="none" w:sz="0" w:space="0" w:color="auto"/>
        <w:bottom w:val="none" w:sz="0" w:space="0" w:color="auto"/>
        <w:right w:val="none" w:sz="0" w:space="0" w:color="auto"/>
      </w:divBdr>
    </w:div>
    <w:div w:id="534124168">
      <w:bodyDiv w:val="1"/>
      <w:marLeft w:val="0"/>
      <w:marRight w:val="0"/>
      <w:marTop w:val="0"/>
      <w:marBottom w:val="0"/>
      <w:divBdr>
        <w:top w:val="none" w:sz="0" w:space="0" w:color="auto"/>
        <w:left w:val="none" w:sz="0" w:space="0" w:color="auto"/>
        <w:bottom w:val="none" w:sz="0" w:space="0" w:color="auto"/>
        <w:right w:val="none" w:sz="0" w:space="0" w:color="auto"/>
      </w:divBdr>
    </w:div>
    <w:div w:id="1384479401">
      <w:bodyDiv w:val="1"/>
      <w:marLeft w:val="0"/>
      <w:marRight w:val="0"/>
      <w:marTop w:val="0"/>
      <w:marBottom w:val="0"/>
      <w:divBdr>
        <w:top w:val="none" w:sz="0" w:space="0" w:color="auto"/>
        <w:left w:val="none" w:sz="0" w:space="0" w:color="auto"/>
        <w:bottom w:val="none" w:sz="0" w:space="0" w:color="auto"/>
        <w:right w:val="none" w:sz="0" w:space="0" w:color="auto"/>
      </w:divBdr>
    </w:div>
    <w:div w:id="14387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ROMEL PEREZ AZAHUANCHE</dc:creator>
  <cp:keywords/>
  <dc:description/>
  <cp:lastModifiedBy>HP</cp:lastModifiedBy>
  <cp:revision>2</cp:revision>
  <dcterms:created xsi:type="dcterms:W3CDTF">2020-06-24T23:37:00Z</dcterms:created>
  <dcterms:modified xsi:type="dcterms:W3CDTF">2020-06-24T23:37:00Z</dcterms:modified>
</cp:coreProperties>
</file>