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6F" w:rsidRPr="0020046F" w:rsidRDefault="0020046F" w:rsidP="0020046F">
      <w:pPr>
        <w:jc w:val="center"/>
        <w:rPr>
          <w:rFonts w:ascii="Arial" w:hAnsi="Arial" w:cs="Arial"/>
          <w:b/>
          <w:sz w:val="24"/>
        </w:rPr>
      </w:pPr>
      <w:r>
        <w:rPr>
          <w:rFonts w:ascii="Arial" w:hAnsi="Arial" w:cs="Arial"/>
          <w:b/>
          <w:sz w:val="24"/>
        </w:rPr>
        <w:t xml:space="preserve">PROYECTO DE INVESTIGACIÓN </w:t>
      </w:r>
    </w:p>
    <w:p w:rsidR="00E80B7A" w:rsidRDefault="00E80B7A" w:rsidP="00E80B7A">
      <w:pPr>
        <w:pStyle w:val="Prrafodelista"/>
        <w:numPr>
          <w:ilvl w:val="0"/>
          <w:numId w:val="1"/>
        </w:numPr>
        <w:ind w:left="709" w:hanging="349"/>
        <w:rPr>
          <w:rFonts w:ascii="Arial" w:hAnsi="Arial" w:cs="Arial"/>
          <w:b/>
          <w:sz w:val="24"/>
        </w:rPr>
      </w:pPr>
      <w:r w:rsidRPr="0020046F">
        <w:rPr>
          <w:rFonts w:ascii="Arial" w:hAnsi="Arial" w:cs="Arial"/>
          <w:b/>
          <w:sz w:val="24"/>
        </w:rPr>
        <w:t>SECCIÓN A: DATOS GENERALES</w:t>
      </w:r>
    </w:p>
    <w:p w:rsidR="0020046F" w:rsidRPr="0020046F" w:rsidRDefault="0020046F" w:rsidP="0020046F">
      <w:pPr>
        <w:pStyle w:val="Prrafodelista"/>
        <w:ind w:left="709"/>
        <w:rPr>
          <w:rFonts w:ascii="Arial" w:hAnsi="Arial" w:cs="Arial"/>
          <w:b/>
          <w:sz w:val="24"/>
        </w:rPr>
      </w:pPr>
    </w:p>
    <w:p w:rsidR="00E80B7A" w:rsidRDefault="00E80B7A" w:rsidP="00E80B7A">
      <w:pPr>
        <w:pStyle w:val="Prrafodelista"/>
        <w:numPr>
          <w:ilvl w:val="0"/>
          <w:numId w:val="2"/>
        </w:numPr>
        <w:rPr>
          <w:rFonts w:ascii="Arial" w:hAnsi="Arial" w:cs="Arial"/>
          <w:b/>
          <w:sz w:val="24"/>
        </w:rPr>
      </w:pPr>
      <w:r w:rsidRPr="0020046F">
        <w:rPr>
          <w:rFonts w:ascii="Arial" w:hAnsi="Arial" w:cs="Arial"/>
          <w:b/>
          <w:sz w:val="24"/>
        </w:rPr>
        <w:t>Título del proyecto</w:t>
      </w:r>
    </w:p>
    <w:p w:rsidR="004E4C90" w:rsidRPr="0020046F" w:rsidRDefault="004E4C90" w:rsidP="004E4C90">
      <w:pPr>
        <w:pStyle w:val="Prrafodelista"/>
        <w:rPr>
          <w:rFonts w:ascii="Arial" w:hAnsi="Arial" w:cs="Arial"/>
          <w:b/>
          <w:sz w:val="24"/>
        </w:rPr>
      </w:pPr>
    </w:p>
    <w:p w:rsidR="00864FB3" w:rsidRPr="004E4C90" w:rsidRDefault="004E4C90" w:rsidP="004E4C90">
      <w:pPr>
        <w:pStyle w:val="Prrafodelista"/>
        <w:tabs>
          <w:tab w:val="center" w:pos="4419"/>
          <w:tab w:val="left" w:pos="6209"/>
        </w:tabs>
        <w:spacing w:line="360" w:lineRule="auto"/>
        <w:jc w:val="both"/>
        <w:rPr>
          <w:rFonts w:ascii="Arial" w:hAnsi="Arial" w:cs="Arial"/>
          <w:sz w:val="24"/>
        </w:rPr>
      </w:pPr>
      <w:r w:rsidRPr="004E4C90">
        <w:rPr>
          <w:rFonts w:ascii="Arial" w:hAnsi="Arial" w:cs="Arial"/>
          <w:sz w:val="24"/>
        </w:rPr>
        <w:t xml:space="preserve">Obtención del biopolímero de quitosano </w:t>
      </w:r>
      <w:bookmarkStart w:id="0" w:name="_Hlk33449030"/>
      <w:r w:rsidRPr="004E4C90">
        <w:rPr>
          <w:rFonts w:ascii="Arial" w:hAnsi="Arial" w:cs="Arial"/>
          <w:sz w:val="24"/>
        </w:rPr>
        <w:t>modificado con compuestos fenólicos a partir de residuos agroindustriales</w:t>
      </w:r>
      <w:r w:rsidR="00432065">
        <w:rPr>
          <w:rFonts w:ascii="Arial" w:hAnsi="Arial" w:cs="Arial"/>
          <w:sz w:val="24"/>
        </w:rPr>
        <w:t xml:space="preserve"> de mango (</w:t>
      </w:r>
      <w:r w:rsidR="00B77D89" w:rsidRPr="00B77D89">
        <w:rPr>
          <w:rFonts w:ascii="Arial" w:hAnsi="Arial" w:cs="Arial"/>
          <w:i/>
          <w:sz w:val="24"/>
        </w:rPr>
        <w:t>Mangifera indica</w:t>
      </w:r>
      <w:r w:rsidR="00B77D89">
        <w:rPr>
          <w:rFonts w:ascii="Arial" w:hAnsi="Arial" w:cs="Arial"/>
          <w:sz w:val="24"/>
        </w:rPr>
        <w:t xml:space="preserve"> L.</w:t>
      </w:r>
      <w:r w:rsidR="00432065">
        <w:rPr>
          <w:rFonts w:ascii="Arial" w:hAnsi="Arial" w:cs="Arial"/>
          <w:sz w:val="24"/>
        </w:rPr>
        <w:t>)</w:t>
      </w:r>
      <w:r w:rsidRPr="004E4C90">
        <w:rPr>
          <w:rFonts w:ascii="Arial" w:hAnsi="Arial" w:cs="Arial"/>
          <w:sz w:val="24"/>
        </w:rPr>
        <w:t xml:space="preserve"> para la conservación de carne de pollo.</w:t>
      </w:r>
      <w:bookmarkEnd w:id="0"/>
    </w:p>
    <w:p w:rsidR="00864FB3" w:rsidRPr="0020046F" w:rsidRDefault="00864FB3" w:rsidP="00864FB3">
      <w:pPr>
        <w:pStyle w:val="Prrafodelista"/>
        <w:rPr>
          <w:rFonts w:ascii="Arial" w:hAnsi="Arial" w:cs="Arial"/>
          <w:b/>
          <w:sz w:val="24"/>
        </w:rPr>
      </w:pPr>
    </w:p>
    <w:p w:rsidR="00E80B7A" w:rsidRPr="0020046F" w:rsidRDefault="00E80B7A" w:rsidP="00E80B7A">
      <w:pPr>
        <w:pStyle w:val="Prrafodelista"/>
        <w:numPr>
          <w:ilvl w:val="0"/>
          <w:numId w:val="2"/>
        </w:numPr>
        <w:rPr>
          <w:rFonts w:ascii="Arial" w:hAnsi="Arial" w:cs="Arial"/>
          <w:b/>
          <w:sz w:val="24"/>
        </w:rPr>
      </w:pPr>
      <w:r w:rsidRPr="0020046F">
        <w:rPr>
          <w:rFonts w:ascii="Arial" w:hAnsi="Arial" w:cs="Arial"/>
          <w:b/>
          <w:sz w:val="24"/>
        </w:rPr>
        <w:t>Línea de investigación de la Facultad</w:t>
      </w:r>
      <w:r w:rsidR="00331734" w:rsidRPr="0020046F">
        <w:rPr>
          <w:rFonts w:ascii="Arial" w:hAnsi="Arial" w:cs="Arial"/>
          <w:b/>
          <w:sz w:val="24"/>
        </w:rPr>
        <w:t xml:space="preserve"> de Ciencias Agrarias</w:t>
      </w:r>
    </w:p>
    <w:p w:rsidR="00331734" w:rsidRPr="0020046F" w:rsidRDefault="00331734" w:rsidP="00331734">
      <w:pPr>
        <w:pStyle w:val="Prrafodelista"/>
        <w:rPr>
          <w:rFonts w:ascii="Arial" w:hAnsi="Arial" w:cs="Arial"/>
          <w:sz w:val="24"/>
        </w:rPr>
      </w:pPr>
      <w:r w:rsidRPr="0020046F">
        <w:rPr>
          <w:rFonts w:ascii="Arial" w:hAnsi="Arial" w:cs="Arial"/>
          <w:sz w:val="24"/>
        </w:rPr>
        <w:t xml:space="preserve">Productos </w:t>
      </w:r>
      <w:r w:rsidR="0020046F" w:rsidRPr="0020046F">
        <w:rPr>
          <w:rFonts w:ascii="Arial" w:hAnsi="Arial" w:cs="Arial"/>
          <w:sz w:val="24"/>
        </w:rPr>
        <w:t>naturales</w:t>
      </w:r>
    </w:p>
    <w:p w:rsidR="00331734" w:rsidRPr="0020046F" w:rsidRDefault="00331734" w:rsidP="00331734">
      <w:pPr>
        <w:pStyle w:val="Prrafodelista"/>
        <w:rPr>
          <w:rFonts w:ascii="Arial" w:hAnsi="Arial" w:cs="Arial"/>
          <w:sz w:val="24"/>
        </w:rPr>
      </w:pPr>
    </w:p>
    <w:p w:rsidR="00E80B7A" w:rsidRPr="0020046F" w:rsidRDefault="00E80B7A" w:rsidP="00E80B7A">
      <w:pPr>
        <w:pStyle w:val="Prrafodelista"/>
        <w:numPr>
          <w:ilvl w:val="0"/>
          <w:numId w:val="2"/>
        </w:numPr>
        <w:rPr>
          <w:rFonts w:ascii="Arial" w:hAnsi="Arial" w:cs="Arial"/>
          <w:b/>
          <w:sz w:val="24"/>
        </w:rPr>
      </w:pPr>
      <w:r w:rsidRPr="0020046F">
        <w:rPr>
          <w:rFonts w:ascii="Arial" w:hAnsi="Arial" w:cs="Arial"/>
          <w:b/>
          <w:sz w:val="24"/>
        </w:rPr>
        <w:t>Unidad académica</w:t>
      </w:r>
    </w:p>
    <w:p w:rsidR="00331734" w:rsidRPr="0020046F" w:rsidRDefault="00331734" w:rsidP="00331734">
      <w:pPr>
        <w:pStyle w:val="Prrafodelista"/>
        <w:rPr>
          <w:rFonts w:ascii="Arial" w:hAnsi="Arial" w:cs="Arial"/>
          <w:sz w:val="24"/>
        </w:rPr>
      </w:pPr>
      <w:r w:rsidRPr="0020046F">
        <w:rPr>
          <w:rFonts w:ascii="Arial" w:hAnsi="Arial" w:cs="Arial"/>
          <w:sz w:val="24"/>
        </w:rPr>
        <w:t>Escuela Profesional de Ingeniería en Industrias Alimentarias</w:t>
      </w:r>
    </w:p>
    <w:p w:rsidR="00331734" w:rsidRPr="0020046F" w:rsidRDefault="00331734" w:rsidP="00331734">
      <w:pPr>
        <w:pStyle w:val="Prrafodelista"/>
        <w:rPr>
          <w:rFonts w:ascii="Arial" w:hAnsi="Arial" w:cs="Arial"/>
          <w:sz w:val="24"/>
        </w:rPr>
      </w:pPr>
    </w:p>
    <w:p w:rsidR="00E80B7A" w:rsidRPr="0020046F" w:rsidRDefault="00864FB3" w:rsidP="00E80B7A">
      <w:pPr>
        <w:pStyle w:val="Prrafodelista"/>
        <w:numPr>
          <w:ilvl w:val="0"/>
          <w:numId w:val="2"/>
        </w:numPr>
        <w:rPr>
          <w:rFonts w:ascii="Arial" w:hAnsi="Arial" w:cs="Arial"/>
          <w:b/>
          <w:sz w:val="24"/>
        </w:rPr>
      </w:pPr>
      <w:r w:rsidRPr="0020046F">
        <w:rPr>
          <w:rFonts w:ascii="Arial" w:hAnsi="Arial" w:cs="Arial"/>
          <w:b/>
          <w:sz w:val="24"/>
        </w:rPr>
        <w:t>Equipo investigador</w:t>
      </w:r>
    </w:p>
    <w:p w:rsidR="00331734" w:rsidRPr="0020046F" w:rsidRDefault="00331734" w:rsidP="00331734">
      <w:pPr>
        <w:pStyle w:val="Prrafodelista"/>
        <w:rPr>
          <w:rFonts w:ascii="Arial" w:hAnsi="Arial" w:cs="Arial"/>
          <w:sz w:val="24"/>
        </w:rPr>
      </w:pPr>
      <w:r w:rsidRPr="0020046F">
        <w:rPr>
          <w:rFonts w:ascii="Arial" w:hAnsi="Arial" w:cs="Arial"/>
          <w:sz w:val="24"/>
        </w:rPr>
        <w:t>Investigador principal</w:t>
      </w:r>
      <w:r w:rsidR="0020046F">
        <w:rPr>
          <w:rFonts w:ascii="Arial" w:hAnsi="Arial" w:cs="Arial"/>
          <w:sz w:val="24"/>
        </w:rPr>
        <w:t xml:space="preserve">       </w:t>
      </w:r>
      <w:r w:rsidRPr="0020046F">
        <w:rPr>
          <w:rFonts w:ascii="Arial" w:hAnsi="Arial" w:cs="Arial"/>
          <w:sz w:val="24"/>
        </w:rPr>
        <w:t>: Dr. Fernando Rodríguez Ávalos</w:t>
      </w:r>
    </w:p>
    <w:p w:rsidR="00331734" w:rsidRPr="0020046F" w:rsidRDefault="00331734" w:rsidP="00331734">
      <w:pPr>
        <w:pStyle w:val="Prrafodelista"/>
        <w:rPr>
          <w:rFonts w:ascii="Arial" w:hAnsi="Arial" w:cs="Arial"/>
          <w:sz w:val="24"/>
        </w:rPr>
      </w:pPr>
    </w:p>
    <w:p w:rsidR="00331734" w:rsidRPr="0020046F" w:rsidRDefault="00331734" w:rsidP="0020046F">
      <w:pPr>
        <w:pStyle w:val="Prrafodelista"/>
        <w:numPr>
          <w:ilvl w:val="0"/>
          <w:numId w:val="2"/>
        </w:numPr>
        <w:rPr>
          <w:rFonts w:ascii="Arial" w:hAnsi="Arial" w:cs="Arial"/>
          <w:b/>
          <w:sz w:val="24"/>
        </w:rPr>
      </w:pPr>
      <w:r w:rsidRPr="0020046F">
        <w:rPr>
          <w:rFonts w:ascii="Arial" w:hAnsi="Arial" w:cs="Arial"/>
          <w:b/>
          <w:sz w:val="24"/>
        </w:rPr>
        <w:t>Institución</w:t>
      </w:r>
      <w:r w:rsidR="0020046F" w:rsidRPr="0020046F">
        <w:rPr>
          <w:rFonts w:ascii="Arial" w:hAnsi="Arial" w:cs="Arial"/>
          <w:b/>
          <w:sz w:val="24"/>
        </w:rPr>
        <w:t xml:space="preserve"> donde se </w:t>
      </w:r>
      <w:r w:rsidR="00432065" w:rsidRPr="0020046F">
        <w:rPr>
          <w:rFonts w:ascii="Arial" w:hAnsi="Arial" w:cs="Arial"/>
          <w:b/>
          <w:sz w:val="24"/>
        </w:rPr>
        <w:t>ejecutará</w:t>
      </w:r>
      <w:r w:rsidR="0020046F" w:rsidRPr="0020046F">
        <w:rPr>
          <w:rFonts w:ascii="Arial" w:hAnsi="Arial" w:cs="Arial"/>
          <w:b/>
          <w:sz w:val="24"/>
        </w:rPr>
        <w:t xml:space="preserve"> el proyecto</w:t>
      </w:r>
    </w:p>
    <w:p w:rsidR="00331734" w:rsidRPr="0020046F" w:rsidRDefault="00331734" w:rsidP="00331734">
      <w:pPr>
        <w:pStyle w:val="Prrafodelista"/>
        <w:rPr>
          <w:rFonts w:ascii="Arial" w:hAnsi="Arial" w:cs="Arial"/>
          <w:sz w:val="24"/>
        </w:rPr>
      </w:pPr>
      <w:r w:rsidRPr="0020046F">
        <w:rPr>
          <w:rFonts w:ascii="Arial" w:hAnsi="Arial" w:cs="Arial"/>
          <w:sz w:val="24"/>
        </w:rPr>
        <w:t>Universidad Privada Antenor Orrego, Campus I, ciudad de Trujillo.</w:t>
      </w:r>
    </w:p>
    <w:p w:rsidR="00331734" w:rsidRPr="0020046F" w:rsidRDefault="00331734" w:rsidP="00331734">
      <w:pPr>
        <w:pStyle w:val="Prrafodelista"/>
        <w:rPr>
          <w:rFonts w:ascii="Arial" w:hAnsi="Arial" w:cs="Arial"/>
          <w:sz w:val="24"/>
        </w:rPr>
      </w:pPr>
    </w:p>
    <w:p w:rsidR="00331734" w:rsidRPr="0020046F" w:rsidRDefault="0020046F" w:rsidP="00331734">
      <w:pPr>
        <w:pStyle w:val="Prrafodelista"/>
        <w:numPr>
          <w:ilvl w:val="0"/>
          <w:numId w:val="2"/>
        </w:numPr>
        <w:rPr>
          <w:rFonts w:ascii="Arial" w:hAnsi="Arial" w:cs="Arial"/>
          <w:b/>
          <w:sz w:val="24"/>
        </w:rPr>
      </w:pPr>
      <w:r w:rsidRPr="0020046F">
        <w:rPr>
          <w:rFonts w:ascii="Arial" w:hAnsi="Arial" w:cs="Arial"/>
          <w:b/>
          <w:sz w:val="24"/>
        </w:rPr>
        <w:t>Duración:</w:t>
      </w:r>
    </w:p>
    <w:p w:rsidR="0020046F" w:rsidRPr="0020046F" w:rsidRDefault="0020046F" w:rsidP="0020046F">
      <w:pPr>
        <w:pStyle w:val="Prrafodelista"/>
        <w:rPr>
          <w:rFonts w:ascii="Arial" w:hAnsi="Arial" w:cs="Arial"/>
          <w:sz w:val="24"/>
        </w:rPr>
      </w:pPr>
      <w:r w:rsidRPr="0020046F">
        <w:rPr>
          <w:rFonts w:ascii="Arial" w:hAnsi="Arial" w:cs="Arial"/>
          <w:sz w:val="24"/>
        </w:rPr>
        <w:t>Fecha de inicio: 02-11-2020</w:t>
      </w:r>
    </w:p>
    <w:p w:rsidR="0020046F" w:rsidRPr="0020046F" w:rsidRDefault="0020046F" w:rsidP="0020046F">
      <w:pPr>
        <w:pStyle w:val="Prrafodelista"/>
        <w:rPr>
          <w:rFonts w:ascii="Arial" w:hAnsi="Arial" w:cs="Arial"/>
          <w:sz w:val="24"/>
        </w:rPr>
      </w:pPr>
      <w:r w:rsidRPr="0020046F">
        <w:rPr>
          <w:rFonts w:ascii="Arial" w:hAnsi="Arial" w:cs="Arial"/>
          <w:sz w:val="24"/>
        </w:rPr>
        <w:t>Fecha de término. 30-10-2020</w:t>
      </w: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rPr>
          <w:rFonts w:ascii="Arial" w:hAnsi="Arial" w:cs="Arial"/>
        </w:rPr>
      </w:pPr>
    </w:p>
    <w:p w:rsidR="00432065" w:rsidRDefault="00432065" w:rsidP="0020046F">
      <w:pPr>
        <w:pStyle w:val="Prrafodelista"/>
        <w:rPr>
          <w:rFonts w:ascii="Arial" w:hAnsi="Arial" w:cs="Arial"/>
        </w:rPr>
      </w:pPr>
    </w:p>
    <w:p w:rsidR="0020046F" w:rsidRDefault="0020046F" w:rsidP="004E4C90">
      <w:pPr>
        <w:rPr>
          <w:rFonts w:ascii="Arial" w:hAnsi="Arial" w:cs="Arial"/>
        </w:rPr>
      </w:pPr>
    </w:p>
    <w:p w:rsidR="004E4C90" w:rsidRPr="004E4C90" w:rsidRDefault="004E4C90" w:rsidP="004E4C90">
      <w:pPr>
        <w:rPr>
          <w:rFonts w:ascii="Arial" w:hAnsi="Arial" w:cs="Arial"/>
        </w:rPr>
      </w:pPr>
    </w:p>
    <w:p w:rsidR="0020046F" w:rsidRDefault="0020046F" w:rsidP="0020046F">
      <w:pPr>
        <w:pStyle w:val="Prrafodelista"/>
        <w:rPr>
          <w:rFonts w:ascii="Arial" w:hAnsi="Arial" w:cs="Arial"/>
        </w:rPr>
      </w:pPr>
    </w:p>
    <w:p w:rsidR="0020046F" w:rsidRDefault="0020046F" w:rsidP="0020046F">
      <w:pPr>
        <w:pStyle w:val="Prrafodelista"/>
        <w:numPr>
          <w:ilvl w:val="0"/>
          <w:numId w:val="1"/>
        </w:numPr>
        <w:rPr>
          <w:rFonts w:ascii="Arial" w:hAnsi="Arial" w:cs="Arial"/>
          <w:b/>
          <w:sz w:val="24"/>
        </w:rPr>
      </w:pPr>
      <w:r w:rsidRPr="0020046F">
        <w:rPr>
          <w:rFonts w:ascii="Arial" w:hAnsi="Arial" w:cs="Arial"/>
          <w:b/>
          <w:sz w:val="24"/>
        </w:rPr>
        <w:lastRenderedPageBreak/>
        <w:t>PLAN DE INVESTIGACIÓN</w:t>
      </w:r>
    </w:p>
    <w:p w:rsidR="004E4C90" w:rsidRDefault="004E4C90" w:rsidP="004E4C90">
      <w:pPr>
        <w:pStyle w:val="Prrafodelista"/>
        <w:ind w:left="1080"/>
        <w:rPr>
          <w:rFonts w:ascii="Arial" w:hAnsi="Arial" w:cs="Arial"/>
          <w:b/>
          <w:sz w:val="24"/>
        </w:rPr>
      </w:pPr>
    </w:p>
    <w:p w:rsidR="006C13AD" w:rsidRDefault="006C13AD" w:rsidP="006C13AD">
      <w:pPr>
        <w:pStyle w:val="Prrafodelista"/>
        <w:numPr>
          <w:ilvl w:val="0"/>
          <w:numId w:val="3"/>
        </w:numPr>
        <w:rPr>
          <w:rFonts w:ascii="Arial" w:hAnsi="Arial" w:cs="Arial"/>
          <w:b/>
          <w:sz w:val="24"/>
        </w:rPr>
      </w:pPr>
      <w:r>
        <w:rPr>
          <w:rFonts w:ascii="Arial" w:hAnsi="Arial" w:cs="Arial"/>
          <w:b/>
          <w:sz w:val="24"/>
        </w:rPr>
        <w:t xml:space="preserve">Planteamiento y formulación del </w:t>
      </w:r>
      <w:r w:rsidR="00436E7C">
        <w:rPr>
          <w:rFonts w:ascii="Arial" w:hAnsi="Arial" w:cs="Arial"/>
          <w:b/>
          <w:sz w:val="24"/>
        </w:rPr>
        <w:t>problema</w:t>
      </w:r>
    </w:p>
    <w:p w:rsidR="00C249AB" w:rsidRPr="00C249AB" w:rsidRDefault="00C249AB" w:rsidP="00C249AB">
      <w:pPr>
        <w:spacing w:line="360" w:lineRule="auto"/>
        <w:ind w:left="720"/>
        <w:jc w:val="both"/>
        <w:rPr>
          <w:rFonts w:ascii="Arial" w:hAnsi="Arial" w:cs="Arial"/>
          <w:sz w:val="24"/>
          <w:szCs w:val="24"/>
        </w:rPr>
      </w:pPr>
      <w:r w:rsidRPr="00C249AB">
        <w:rPr>
          <w:rFonts w:ascii="Arial" w:hAnsi="Arial" w:cs="Arial"/>
          <w:sz w:val="24"/>
          <w:szCs w:val="24"/>
        </w:rPr>
        <w:t>El Perú cuenta con 27 mil hectáreas de mango, de cuales el 80% se encuentra en Piura, mientras que el resto están distribuidas en Lambayeque y Ancash, de las cuales el 90 % de la producción se destina a la industria alimentaria y solo un 10% se destina al consumo local.</w:t>
      </w:r>
      <w:r>
        <w:rPr>
          <w:rFonts w:ascii="Arial" w:hAnsi="Arial" w:cs="Arial"/>
          <w:sz w:val="24"/>
          <w:szCs w:val="24"/>
        </w:rPr>
        <w:t xml:space="preserve"> </w:t>
      </w:r>
      <w:r w:rsidRPr="00C249AB">
        <w:rPr>
          <w:rFonts w:ascii="Arial" w:hAnsi="Arial" w:cs="Arial"/>
          <w:sz w:val="24"/>
          <w:szCs w:val="24"/>
        </w:rPr>
        <w:t>Los residuos de mango (cascara y semilla); son generados en grandes volúmenes ya que en campaña algunas ocasiones se generan mermas de sobreproducción y sólo una mínima parte es reutilizada en la producción de alimento animal de bajo valor agregado</w:t>
      </w:r>
      <w:r>
        <w:rPr>
          <w:rFonts w:ascii="Arial" w:hAnsi="Arial" w:cs="Arial"/>
          <w:sz w:val="24"/>
          <w:szCs w:val="24"/>
        </w:rPr>
        <w:t xml:space="preserve"> (Fustamante y Valdera, 2019).</w:t>
      </w:r>
    </w:p>
    <w:p w:rsidR="00C249AB" w:rsidRPr="00C249AB" w:rsidRDefault="00C249AB" w:rsidP="004E4C90">
      <w:pPr>
        <w:spacing w:line="360" w:lineRule="auto"/>
        <w:ind w:left="720"/>
        <w:jc w:val="both"/>
        <w:rPr>
          <w:rFonts w:ascii="Arial" w:hAnsi="Arial" w:cs="Arial"/>
          <w:sz w:val="24"/>
        </w:rPr>
      </w:pPr>
      <w:r w:rsidRPr="00C249AB">
        <w:rPr>
          <w:rFonts w:ascii="Arial" w:hAnsi="Arial" w:cs="Arial"/>
          <w:sz w:val="24"/>
        </w:rPr>
        <w:t>De acuerdo con el estudio de la Cadena Agroalimentaria del Mango (2003) uno de los más importantes problemas durante la transformación del mango es el mínimo desarrollo tecnológico para su industrialización, por lo que se privilegia su venta en fresco lo que implica que los productos finales tengan un bajo valor agregado en el mercado y existe un alto desperdicio de materia prima (aproximadamente 40%). Es por ello que las empresas procesadoras de mango generan grandes cantidades de residuos (cascaras y pepas), que se convierten en un problema sanitario que propicia la proliferación de insectos, hongos, bacteria</w:t>
      </w:r>
      <w:r>
        <w:rPr>
          <w:rFonts w:ascii="Arial" w:hAnsi="Arial" w:cs="Arial"/>
          <w:sz w:val="24"/>
        </w:rPr>
        <w:t xml:space="preserve">s y olores a por descomposición </w:t>
      </w:r>
      <w:r>
        <w:rPr>
          <w:rFonts w:ascii="Arial" w:hAnsi="Arial" w:cs="Arial"/>
          <w:sz w:val="24"/>
          <w:szCs w:val="24"/>
        </w:rPr>
        <w:t>(Fustamante y Valdera, 2019).</w:t>
      </w:r>
    </w:p>
    <w:p w:rsidR="000D3312" w:rsidRDefault="000D3312" w:rsidP="004E4C90">
      <w:pPr>
        <w:spacing w:line="360" w:lineRule="auto"/>
        <w:ind w:left="720"/>
        <w:jc w:val="both"/>
        <w:rPr>
          <w:rFonts w:ascii="Arial" w:hAnsi="Arial" w:cs="Arial"/>
          <w:color w:val="222222"/>
          <w:sz w:val="24"/>
          <w:szCs w:val="42"/>
          <w:shd w:val="clear" w:color="auto" w:fill="FFFFFF" w:themeFill="background1"/>
        </w:rPr>
      </w:pPr>
      <w:r w:rsidRPr="00F93A19">
        <w:rPr>
          <w:rFonts w:ascii="Arial" w:hAnsi="Arial" w:cs="Arial"/>
          <w:sz w:val="24"/>
          <w:lang w:val="es-419"/>
        </w:rPr>
        <w:t xml:space="preserve">Entonces, esto conlleva a plantearse desafíos ambientales, en reutilizar estos desechos alimenticios y darle un valor agregado. </w:t>
      </w:r>
      <w:r w:rsidR="0045663D" w:rsidRPr="00F93A19">
        <w:rPr>
          <w:rFonts w:ascii="Arial" w:hAnsi="Arial" w:cs="Arial"/>
          <w:sz w:val="24"/>
          <w:lang w:val="es-419"/>
        </w:rPr>
        <w:t xml:space="preserve">Diversas investigaciones reportan que estos residuos de alimentos </w:t>
      </w:r>
      <w:r w:rsidR="0045663D" w:rsidRPr="00F93A19">
        <w:rPr>
          <w:rFonts w:ascii="Arial" w:eastAsia="Times New Roman" w:hAnsi="Arial" w:cs="Arial"/>
          <w:sz w:val="24"/>
          <w:szCs w:val="42"/>
          <w:lang w:val="es-ES" w:eastAsia="es-419"/>
        </w:rPr>
        <w:t xml:space="preserve">contiene componentes que podrían utilizarse como sustratos y nutrientes en una variedad de procesos microbianos / enzimáticos. </w:t>
      </w:r>
      <w:r w:rsidR="00F93A19">
        <w:rPr>
          <w:rFonts w:ascii="Arial" w:eastAsia="Times New Roman" w:hAnsi="Arial" w:cs="Arial"/>
          <w:sz w:val="24"/>
          <w:szCs w:val="42"/>
          <w:lang w:val="es-ES" w:eastAsia="es-419"/>
        </w:rPr>
        <w:t xml:space="preserve">Además, existen materiales biodegradables elaborados a partir de residuos de alimentos, lo cual genera un </w:t>
      </w:r>
      <w:r w:rsidR="00F93A19" w:rsidRPr="009702F9">
        <w:rPr>
          <w:rFonts w:ascii="Arial" w:hAnsi="Arial" w:cs="Arial"/>
          <w:color w:val="222222"/>
          <w:sz w:val="24"/>
          <w:szCs w:val="42"/>
          <w:shd w:val="clear" w:color="auto" w:fill="FFFFFF" w:themeFill="background1"/>
        </w:rPr>
        <w:t xml:space="preserve">potencial </w:t>
      </w:r>
      <w:r w:rsidR="00F93A19">
        <w:rPr>
          <w:rFonts w:ascii="Arial" w:hAnsi="Arial" w:cs="Arial"/>
          <w:color w:val="222222"/>
          <w:sz w:val="24"/>
          <w:szCs w:val="42"/>
          <w:shd w:val="clear" w:color="auto" w:fill="FFFFFF" w:themeFill="background1"/>
        </w:rPr>
        <w:t xml:space="preserve">en la utilización de estos </w:t>
      </w:r>
      <w:r w:rsidR="00F93A19" w:rsidRPr="009702F9">
        <w:rPr>
          <w:rFonts w:ascii="Arial" w:hAnsi="Arial" w:cs="Arial"/>
          <w:color w:val="222222"/>
          <w:sz w:val="24"/>
          <w:szCs w:val="42"/>
          <w:shd w:val="clear" w:color="auto" w:fill="FFFFFF" w:themeFill="background1"/>
        </w:rPr>
        <w:t>desechos para desar</w:t>
      </w:r>
      <w:r w:rsidR="00F93A19">
        <w:rPr>
          <w:rFonts w:ascii="Arial" w:hAnsi="Arial" w:cs="Arial"/>
          <w:color w:val="222222"/>
          <w:sz w:val="24"/>
          <w:szCs w:val="42"/>
          <w:shd w:val="clear" w:color="auto" w:fill="FFFFFF" w:themeFill="background1"/>
        </w:rPr>
        <w:t xml:space="preserve">rollar películas de envasado en </w:t>
      </w:r>
      <w:r w:rsidR="00F93A19" w:rsidRPr="009702F9">
        <w:rPr>
          <w:rFonts w:ascii="Arial" w:hAnsi="Arial" w:cs="Arial"/>
          <w:color w:val="222222"/>
          <w:sz w:val="24"/>
          <w:szCs w:val="42"/>
          <w:shd w:val="clear" w:color="auto" w:fill="FFFFFF" w:themeFill="background1"/>
        </w:rPr>
        <w:t>alimentos</w:t>
      </w:r>
      <w:r w:rsidR="00F93A19">
        <w:rPr>
          <w:rFonts w:ascii="Arial" w:hAnsi="Arial" w:cs="Arial"/>
          <w:color w:val="222222"/>
          <w:sz w:val="24"/>
          <w:szCs w:val="42"/>
          <w:shd w:val="clear" w:color="auto" w:fill="FFFFFF" w:themeFill="background1"/>
        </w:rPr>
        <w:t xml:space="preserve">. </w:t>
      </w:r>
    </w:p>
    <w:p w:rsidR="00C249AB" w:rsidRPr="004E4C90" w:rsidRDefault="00C249AB" w:rsidP="004E4C90">
      <w:pPr>
        <w:spacing w:line="360" w:lineRule="auto"/>
        <w:ind w:left="720"/>
        <w:jc w:val="both"/>
        <w:rPr>
          <w:rFonts w:ascii="Arial" w:hAnsi="Arial" w:cs="Arial"/>
          <w:color w:val="222222"/>
          <w:sz w:val="24"/>
          <w:szCs w:val="42"/>
          <w:shd w:val="clear" w:color="auto" w:fill="FFFFFF" w:themeFill="background1"/>
        </w:rPr>
      </w:pPr>
    </w:p>
    <w:p w:rsidR="006C13AD" w:rsidRDefault="006C13AD" w:rsidP="006C13AD">
      <w:pPr>
        <w:pStyle w:val="Prrafodelista"/>
        <w:numPr>
          <w:ilvl w:val="0"/>
          <w:numId w:val="3"/>
        </w:numPr>
        <w:rPr>
          <w:rFonts w:ascii="Arial" w:hAnsi="Arial" w:cs="Arial"/>
          <w:b/>
          <w:sz w:val="24"/>
        </w:rPr>
      </w:pPr>
      <w:r>
        <w:rPr>
          <w:rFonts w:ascii="Arial" w:hAnsi="Arial" w:cs="Arial"/>
          <w:b/>
          <w:sz w:val="24"/>
        </w:rPr>
        <w:lastRenderedPageBreak/>
        <w:t>Antecedentes</w:t>
      </w:r>
    </w:p>
    <w:p w:rsidR="000D76E6" w:rsidRPr="006F16D8" w:rsidRDefault="000D76E6" w:rsidP="004E4C90">
      <w:pPr>
        <w:spacing w:line="360" w:lineRule="auto"/>
        <w:ind w:left="720"/>
        <w:jc w:val="both"/>
        <w:rPr>
          <w:rFonts w:ascii="Arial" w:hAnsi="Arial" w:cs="Arial"/>
          <w:sz w:val="24"/>
          <w:szCs w:val="20"/>
          <w:shd w:val="clear" w:color="auto" w:fill="FFFFFF"/>
        </w:rPr>
      </w:pPr>
      <w:r w:rsidRPr="000D76E6">
        <w:rPr>
          <w:rFonts w:ascii="Arial" w:eastAsia="Times New Roman" w:hAnsi="Arial" w:cs="Arial"/>
          <w:sz w:val="24"/>
          <w:szCs w:val="42"/>
          <w:lang w:val="es-ES" w:eastAsia="es-419"/>
        </w:rPr>
        <w:t xml:space="preserve">Se produjeron </w:t>
      </w:r>
      <w:r w:rsidR="00D80A26">
        <w:rPr>
          <w:rFonts w:ascii="Arial" w:eastAsia="Times New Roman" w:hAnsi="Arial" w:cs="Arial"/>
          <w:sz w:val="24"/>
          <w:szCs w:val="42"/>
          <w:lang w:val="es-ES" w:eastAsia="es-419"/>
        </w:rPr>
        <w:t>biopelículas de quitosano (1% p/</w:t>
      </w:r>
      <w:r w:rsidRPr="000D76E6">
        <w:rPr>
          <w:rFonts w:ascii="Arial" w:eastAsia="Times New Roman" w:hAnsi="Arial" w:cs="Arial"/>
          <w:sz w:val="24"/>
          <w:szCs w:val="42"/>
          <w:lang w:val="es-ES" w:eastAsia="es-419"/>
        </w:rPr>
        <w:t xml:space="preserve">vol) añadidas con tres concentraciones de extracto de residuo agroindustrial de acerola (vol / p): 0% (G1); 1,0% (G2); y 2.5% (G3). El estudio se realizó en dos etapas principales: en el primer paso, las muestras de los tres grupos y un grupo de control (GC) se almacenaron durante 18 días (4 °C ± 1°C), analizándose la oxidación de lípidos y pH. Los grupos 1 y G2 mostraron los mejores resultados. En la segunda etapa, la carne de pollo envasada con biopelículas G1, G2 y un nuevo GC se almacenaron durante 20 días (4 °C ± 1°C), evaluándose el pH, temperatura, análisis de oxidación de lípidos, parámetros de color, capacidad de retención de agua, análisis de perfil de textura y análisis microbiológico. La biopelícula G2 presentó los mejores resultados, manteniendo la calidad </w:t>
      </w:r>
      <w:r w:rsidRPr="006F16D8">
        <w:rPr>
          <w:rFonts w:ascii="Arial" w:eastAsia="Times New Roman" w:hAnsi="Arial" w:cs="Arial"/>
          <w:sz w:val="24"/>
          <w:szCs w:val="42"/>
          <w:lang w:val="es-ES" w:eastAsia="es-419"/>
        </w:rPr>
        <w:t>de las muestras durante 20 días de almacenamiento (</w:t>
      </w:r>
      <w:r w:rsidRPr="006F16D8">
        <w:rPr>
          <w:rFonts w:ascii="Arial" w:hAnsi="Arial" w:cs="Arial"/>
          <w:sz w:val="24"/>
          <w:szCs w:val="20"/>
          <w:shd w:val="clear" w:color="auto" w:fill="FFFFFF"/>
        </w:rPr>
        <w:t xml:space="preserve">Portugal </w:t>
      </w:r>
      <w:r w:rsidRPr="006F16D8">
        <w:rPr>
          <w:rFonts w:ascii="Arial" w:hAnsi="Arial" w:cs="Arial"/>
          <w:i/>
          <w:sz w:val="24"/>
          <w:szCs w:val="20"/>
          <w:shd w:val="clear" w:color="auto" w:fill="FFFFFF"/>
        </w:rPr>
        <w:t>et al.,</w:t>
      </w:r>
      <w:r w:rsidRPr="006F16D8">
        <w:rPr>
          <w:rFonts w:ascii="Arial" w:hAnsi="Arial" w:cs="Arial"/>
          <w:sz w:val="24"/>
          <w:szCs w:val="20"/>
          <w:shd w:val="clear" w:color="auto" w:fill="FFFFFF"/>
        </w:rPr>
        <w:t xml:space="preserve"> 2018).</w:t>
      </w:r>
    </w:p>
    <w:p w:rsidR="00D80A26" w:rsidRPr="006F16D8" w:rsidRDefault="00D80A26" w:rsidP="004E4C90">
      <w:pPr>
        <w:spacing w:line="360" w:lineRule="auto"/>
        <w:ind w:left="720"/>
        <w:jc w:val="both"/>
        <w:rPr>
          <w:rFonts w:ascii="Arial" w:hAnsi="Arial" w:cs="Arial"/>
          <w:sz w:val="24"/>
        </w:rPr>
      </w:pPr>
      <w:r w:rsidRPr="006F16D8">
        <w:rPr>
          <w:rFonts w:ascii="Arial" w:eastAsia="Times New Roman" w:hAnsi="Arial" w:cs="Arial"/>
          <w:sz w:val="24"/>
          <w:szCs w:val="42"/>
          <w:lang w:val="es-ES" w:eastAsia="es-PE"/>
        </w:rPr>
        <w:t>Ajila et al. (2007a) informaron que los extractos de cáscara de mango en diferentes etapas de madurez de la fruta mostraron buena cantidad de polifenoles y carotenoides. También informó que los extractos de cáscara exhibieron posibles actividades antioxidantes (Ajila et al., 2007b) contra la oxidación inducida por H</w:t>
      </w:r>
      <w:r w:rsidRPr="006F16D8">
        <w:rPr>
          <w:rFonts w:ascii="Arial" w:eastAsia="Times New Roman" w:hAnsi="Arial" w:cs="Arial"/>
          <w:sz w:val="24"/>
          <w:szCs w:val="42"/>
          <w:vertAlign w:val="subscript"/>
          <w:lang w:val="es-ES" w:eastAsia="es-PE"/>
        </w:rPr>
        <w:t>2</w:t>
      </w:r>
      <w:r w:rsidRPr="006F16D8">
        <w:rPr>
          <w:rFonts w:ascii="Arial" w:eastAsia="Times New Roman" w:hAnsi="Arial" w:cs="Arial"/>
          <w:sz w:val="24"/>
          <w:szCs w:val="42"/>
          <w:lang w:val="es-ES" w:eastAsia="es-PE"/>
        </w:rPr>
        <w:t>O</w:t>
      </w:r>
      <w:r w:rsidRPr="006F16D8">
        <w:rPr>
          <w:rFonts w:ascii="Arial" w:eastAsia="Times New Roman" w:hAnsi="Arial" w:cs="Arial"/>
          <w:sz w:val="24"/>
          <w:szCs w:val="42"/>
          <w:vertAlign w:val="subscript"/>
          <w:lang w:val="es-ES" w:eastAsia="es-PE"/>
        </w:rPr>
        <w:t>2</w:t>
      </w:r>
      <w:r w:rsidRPr="006F16D8">
        <w:rPr>
          <w:rFonts w:ascii="Arial" w:eastAsia="Times New Roman" w:hAnsi="Arial" w:cs="Arial"/>
          <w:sz w:val="24"/>
          <w:szCs w:val="42"/>
          <w:lang w:val="es-ES" w:eastAsia="es-PE"/>
        </w:rPr>
        <w:t xml:space="preserve"> en eritrocitos de rata (Ajila y Prasada Rao, 2008).</w:t>
      </w:r>
    </w:p>
    <w:p w:rsidR="006C13AD" w:rsidRDefault="006C13AD" w:rsidP="006C13AD">
      <w:pPr>
        <w:pStyle w:val="Prrafodelista"/>
        <w:numPr>
          <w:ilvl w:val="0"/>
          <w:numId w:val="3"/>
        </w:numPr>
        <w:rPr>
          <w:rFonts w:ascii="Arial" w:hAnsi="Arial" w:cs="Arial"/>
          <w:b/>
          <w:sz w:val="24"/>
        </w:rPr>
      </w:pPr>
      <w:r>
        <w:rPr>
          <w:rFonts w:ascii="Arial" w:hAnsi="Arial" w:cs="Arial"/>
          <w:b/>
          <w:sz w:val="24"/>
        </w:rPr>
        <w:t>Justificación</w:t>
      </w:r>
    </w:p>
    <w:p w:rsidR="00AC004C" w:rsidRPr="006F16D8" w:rsidRDefault="00AC004C" w:rsidP="004E4C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Arial" w:hAnsi="Arial" w:cs="Arial"/>
          <w:sz w:val="24"/>
          <w:szCs w:val="20"/>
          <w:shd w:val="clear" w:color="auto" w:fill="FFFFFF"/>
        </w:rPr>
      </w:pPr>
      <w:r w:rsidRPr="006F16D8">
        <w:rPr>
          <w:rFonts w:ascii="Arial" w:eastAsia="Times New Roman" w:hAnsi="Arial" w:cs="Arial"/>
          <w:sz w:val="24"/>
          <w:szCs w:val="42"/>
          <w:lang w:val="es-ES" w:eastAsia="es-419"/>
        </w:rPr>
        <w:t>El biopolímero que se desarrollara en este trabajo tiene como características principales la biodegradabilidad y la actividad antioxidante, que se incorporaron a la película con un extracto antioxidante de compuestos fenólicos, producido a partir de los residuos agroindustriales de mango, papaya criolla, papaya andina, uva y aguaymanto, subproductos generalmente desechados por la industria alimentaria dándole un valor agregado (</w:t>
      </w:r>
      <w:r w:rsidRPr="006F16D8">
        <w:rPr>
          <w:rFonts w:ascii="Arial" w:hAnsi="Arial" w:cs="Arial"/>
          <w:sz w:val="24"/>
          <w:szCs w:val="20"/>
          <w:shd w:val="clear" w:color="auto" w:fill="FFFFFF"/>
        </w:rPr>
        <w:t xml:space="preserve">Portugal </w:t>
      </w:r>
      <w:r w:rsidRPr="006F16D8">
        <w:rPr>
          <w:rFonts w:ascii="Arial" w:hAnsi="Arial" w:cs="Arial"/>
          <w:i/>
          <w:sz w:val="24"/>
          <w:szCs w:val="20"/>
          <w:shd w:val="clear" w:color="auto" w:fill="FFFFFF"/>
        </w:rPr>
        <w:t>et al.,</w:t>
      </w:r>
      <w:r w:rsidRPr="006F16D8">
        <w:rPr>
          <w:rFonts w:ascii="Arial" w:hAnsi="Arial" w:cs="Arial"/>
          <w:sz w:val="24"/>
          <w:szCs w:val="20"/>
          <w:shd w:val="clear" w:color="auto" w:fill="FFFFFF"/>
        </w:rPr>
        <w:t xml:space="preserve"> 2018; </w:t>
      </w:r>
      <w:r w:rsidRPr="006F16D8">
        <w:rPr>
          <w:rFonts w:ascii="Arial" w:hAnsi="Arial" w:cs="Arial"/>
          <w:sz w:val="24"/>
          <w:szCs w:val="20"/>
          <w:shd w:val="clear" w:color="auto" w:fill="FFFFFF"/>
          <w:lang w:val="es-419"/>
        </w:rPr>
        <w:t>Kanatt y Chawla, 2018</w:t>
      </w:r>
      <w:r w:rsidRPr="006F16D8">
        <w:rPr>
          <w:rFonts w:ascii="Arial" w:hAnsi="Arial" w:cs="Arial"/>
          <w:sz w:val="24"/>
          <w:szCs w:val="20"/>
          <w:shd w:val="clear" w:color="auto" w:fill="FFFFFF"/>
        </w:rPr>
        <w:t xml:space="preserve">). </w:t>
      </w:r>
    </w:p>
    <w:p w:rsidR="00AC004C" w:rsidRPr="006F16D8" w:rsidRDefault="00AC004C" w:rsidP="004E4C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Arial" w:hAnsi="Arial" w:cs="Arial"/>
          <w:sz w:val="24"/>
          <w:szCs w:val="20"/>
          <w:shd w:val="clear" w:color="auto" w:fill="FFFFFF"/>
        </w:rPr>
      </w:pPr>
      <w:r w:rsidRPr="006F16D8">
        <w:rPr>
          <w:rFonts w:ascii="Arial" w:hAnsi="Arial" w:cs="Arial"/>
          <w:sz w:val="24"/>
          <w:szCs w:val="42"/>
        </w:rPr>
        <w:t xml:space="preserve">El envasado activo es un campo emergente en la industria alimentaria que tiene el potencial de reducir el uso de aditivos sintéticos y polímeros. La cáscara </w:t>
      </w:r>
      <w:r w:rsidRPr="006F16D8">
        <w:rPr>
          <w:rFonts w:ascii="Arial" w:eastAsia="Times New Roman" w:hAnsi="Arial" w:cs="Arial"/>
          <w:sz w:val="24"/>
          <w:szCs w:val="42"/>
          <w:lang w:val="es-ES" w:eastAsia="es-419"/>
        </w:rPr>
        <w:t>de mango, papaya criolla, papaya andina, uva y aguaymanto</w:t>
      </w:r>
      <w:r w:rsidRPr="006F16D8">
        <w:rPr>
          <w:rFonts w:ascii="Arial" w:hAnsi="Arial" w:cs="Arial"/>
          <w:sz w:val="24"/>
          <w:szCs w:val="42"/>
        </w:rPr>
        <w:t xml:space="preserve"> son desechos producidos en grandes cantidades por la industria y son abundantes en compuestos bioactivos. Con ello se puede elaborar biopolímeros biodegradables que extiendan la vida útil de los alimentos envasados </w:t>
      </w:r>
      <w:r w:rsidRPr="006F16D8">
        <w:rPr>
          <w:rFonts w:ascii="Arial" w:eastAsia="Times New Roman" w:hAnsi="Arial" w:cs="Arial"/>
          <w:sz w:val="24"/>
          <w:szCs w:val="42"/>
          <w:lang w:val="es-ES" w:eastAsia="es-419"/>
        </w:rPr>
        <w:t>(</w:t>
      </w:r>
      <w:r w:rsidRPr="006F16D8">
        <w:rPr>
          <w:rFonts w:ascii="Arial" w:hAnsi="Arial" w:cs="Arial"/>
          <w:sz w:val="24"/>
          <w:szCs w:val="20"/>
          <w:shd w:val="clear" w:color="auto" w:fill="FFFFFF"/>
        </w:rPr>
        <w:t xml:space="preserve">Portugal </w:t>
      </w:r>
      <w:r w:rsidRPr="006F16D8">
        <w:rPr>
          <w:rFonts w:ascii="Arial" w:hAnsi="Arial" w:cs="Arial"/>
          <w:i/>
          <w:sz w:val="24"/>
          <w:szCs w:val="20"/>
          <w:shd w:val="clear" w:color="auto" w:fill="FFFFFF"/>
        </w:rPr>
        <w:t>et al.,</w:t>
      </w:r>
      <w:r w:rsidRPr="006F16D8">
        <w:rPr>
          <w:rFonts w:ascii="Arial" w:hAnsi="Arial" w:cs="Arial"/>
          <w:sz w:val="24"/>
          <w:szCs w:val="20"/>
          <w:shd w:val="clear" w:color="auto" w:fill="FFFFFF"/>
        </w:rPr>
        <w:t xml:space="preserve"> 2018; </w:t>
      </w:r>
      <w:r w:rsidRPr="006F16D8">
        <w:rPr>
          <w:rFonts w:ascii="Arial" w:hAnsi="Arial" w:cs="Arial"/>
          <w:sz w:val="24"/>
          <w:szCs w:val="20"/>
          <w:shd w:val="clear" w:color="auto" w:fill="FFFFFF"/>
          <w:lang w:val="es-419"/>
        </w:rPr>
        <w:t>Kanatt y Chawla, 2018</w:t>
      </w:r>
      <w:r w:rsidRPr="006F16D8">
        <w:rPr>
          <w:rFonts w:ascii="Arial" w:hAnsi="Arial" w:cs="Arial"/>
          <w:sz w:val="24"/>
          <w:szCs w:val="20"/>
          <w:shd w:val="clear" w:color="auto" w:fill="FFFFFF"/>
        </w:rPr>
        <w:t>).</w:t>
      </w:r>
    </w:p>
    <w:p w:rsidR="00AC004C" w:rsidRPr="006F16D8" w:rsidRDefault="00AC004C" w:rsidP="004E4C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Arial" w:eastAsia="Times New Roman" w:hAnsi="Arial" w:cs="Arial"/>
          <w:sz w:val="24"/>
          <w:szCs w:val="42"/>
          <w:lang w:eastAsia="es-419"/>
        </w:rPr>
      </w:pPr>
    </w:p>
    <w:p w:rsidR="00C83EDE" w:rsidRPr="006F16D8" w:rsidRDefault="00AC004C" w:rsidP="004E4C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Arial" w:hAnsi="Arial" w:cs="Arial"/>
          <w:sz w:val="24"/>
          <w:szCs w:val="42"/>
        </w:rPr>
      </w:pPr>
      <w:r w:rsidRPr="006F16D8">
        <w:rPr>
          <w:rFonts w:ascii="Arial" w:eastAsia="Times New Roman" w:hAnsi="Arial" w:cs="Arial"/>
          <w:sz w:val="24"/>
          <w:szCs w:val="42"/>
          <w:lang w:val="es-ES" w:eastAsia="es-419"/>
        </w:rPr>
        <w:t>La aplicación del biopolímero de Quitosano con compuestos fenólicos</w:t>
      </w:r>
      <w:r w:rsidR="006F16D8">
        <w:rPr>
          <w:rFonts w:ascii="Arial" w:hAnsi="Arial" w:cs="Arial"/>
          <w:sz w:val="24"/>
          <w:szCs w:val="42"/>
        </w:rPr>
        <w:t xml:space="preserve"> podría </w:t>
      </w:r>
      <w:r w:rsidRPr="006F16D8">
        <w:rPr>
          <w:rFonts w:ascii="Arial" w:hAnsi="Arial" w:cs="Arial"/>
          <w:sz w:val="24"/>
          <w:szCs w:val="42"/>
        </w:rPr>
        <w:t xml:space="preserve">extender su tiempo de almacenamiento </w:t>
      </w:r>
      <w:r w:rsidR="006F16D8">
        <w:rPr>
          <w:rFonts w:ascii="Arial" w:hAnsi="Arial" w:cs="Arial"/>
          <w:sz w:val="24"/>
          <w:szCs w:val="42"/>
        </w:rPr>
        <w:t xml:space="preserve">de la carne de pollo </w:t>
      </w:r>
      <w:r w:rsidRPr="006F16D8">
        <w:rPr>
          <w:rFonts w:ascii="Arial" w:hAnsi="Arial" w:cs="Arial"/>
          <w:sz w:val="24"/>
          <w:szCs w:val="42"/>
        </w:rPr>
        <w:t>en refrigeració</w:t>
      </w:r>
      <w:r w:rsidR="006F16D8">
        <w:rPr>
          <w:rFonts w:ascii="Arial" w:hAnsi="Arial" w:cs="Arial"/>
          <w:sz w:val="24"/>
          <w:szCs w:val="42"/>
        </w:rPr>
        <w:t>n</w:t>
      </w:r>
      <w:r w:rsidR="00C57C7A">
        <w:rPr>
          <w:rFonts w:ascii="Arial" w:hAnsi="Arial" w:cs="Arial"/>
          <w:sz w:val="24"/>
          <w:szCs w:val="42"/>
        </w:rPr>
        <w:t xml:space="preserve">, así como también retrasar </w:t>
      </w:r>
      <w:r w:rsidR="00C57C7A">
        <w:rPr>
          <w:rFonts w:ascii="Arial" w:eastAsia="Times New Roman" w:hAnsi="Arial" w:cs="Arial"/>
          <w:sz w:val="24"/>
          <w:szCs w:val="42"/>
          <w:lang w:val="es-ES" w:eastAsia="es-419"/>
        </w:rPr>
        <w:t>la oxidación de lípidos.</w:t>
      </w:r>
    </w:p>
    <w:p w:rsidR="00AC004C" w:rsidRPr="00AC004C" w:rsidRDefault="00AC004C" w:rsidP="00AC00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22222"/>
          <w:sz w:val="24"/>
          <w:szCs w:val="42"/>
        </w:rPr>
      </w:pPr>
    </w:p>
    <w:p w:rsidR="006C13AD" w:rsidRDefault="00436E7C" w:rsidP="006C13AD">
      <w:pPr>
        <w:pStyle w:val="Prrafodelista"/>
        <w:numPr>
          <w:ilvl w:val="0"/>
          <w:numId w:val="3"/>
        </w:numPr>
        <w:rPr>
          <w:rFonts w:ascii="Arial" w:hAnsi="Arial" w:cs="Arial"/>
          <w:b/>
          <w:sz w:val="24"/>
        </w:rPr>
      </w:pPr>
      <w:r>
        <w:rPr>
          <w:rFonts w:ascii="Arial" w:hAnsi="Arial" w:cs="Arial"/>
          <w:b/>
          <w:sz w:val="24"/>
        </w:rPr>
        <w:t>Objetivos</w:t>
      </w:r>
    </w:p>
    <w:p w:rsidR="004E4C90" w:rsidRDefault="004E4C90" w:rsidP="004E4C90">
      <w:pPr>
        <w:pStyle w:val="Prrafodelista"/>
        <w:rPr>
          <w:rFonts w:ascii="Arial" w:hAnsi="Arial" w:cs="Arial"/>
          <w:b/>
          <w:sz w:val="24"/>
        </w:rPr>
      </w:pPr>
    </w:p>
    <w:p w:rsidR="00E9034B" w:rsidRPr="006F6824" w:rsidRDefault="00436E7C" w:rsidP="006F6824">
      <w:pPr>
        <w:pStyle w:val="Prrafodelista"/>
        <w:numPr>
          <w:ilvl w:val="1"/>
          <w:numId w:val="3"/>
        </w:numPr>
        <w:rPr>
          <w:rFonts w:ascii="Arial" w:hAnsi="Arial" w:cs="Arial"/>
          <w:b/>
          <w:sz w:val="24"/>
        </w:rPr>
      </w:pPr>
      <w:r>
        <w:rPr>
          <w:rFonts w:ascii="Arial" w:hAnsi="Arial" w:cs="Arial"/>
          <w:b/>
          <w:sz w:val="24"/>
        </w:rPr>
        <w:t>Objetivo General</w:t>
      </w:r>
    </w:p>
    <w:p w:rsidR="00AC004C" w:rsidRPr="00AC004C" w:rsidRDefault="00AC004C" w:rsidP="004E4C90">
      <w:pPr>
        <w:spacing w:line="360" w:lineRule="auto"/>
        <w:ind w:left="720"/>
        <w:jc w:val="both"/>
        <w:rPr>
          <w:rFonts w:ascii="Arial" w:hAnsi="Arial" w:cs="Arial"/>
          <w:sz w:val="24"/>
        </w:rPr>
      </w:pPr>
      <w:r w:rsidRPr="00AC004C">
        <w:rPr>
          <w:rFonts w:ascii="Arial" w:hAnsi="Arial" w:cs="Arial"/>
          <w:sz w:val="24"/>
        </w:rPr>
        <w:t xml:space="preserve">Desarrollar, producir y caracterizar la estructura química del quitosano modificado con compuestos fenólicos extraídos mediante hidrólisis enzimática de cáscara de </w:t>
      </w:r>
      <w:r w:rsidR="00E9034B">
        <w:rPr>
          <w:rFonts w:ascii="Arial" w:hAnsi="Arial" w:cs="Arial"/>
          <w:sz w:val="24"/>
        </w:rPr>
        <w:t>mango</w:t>
      </w:r>
      <w:r w:rsidRPr="00AC004C">
        <w:rPr>
          <w:rFonts w:ascii="Arial" w:hAnsi="Arial" w:cs="Arial"/>
          <w:sz w:val="24"/>
        </w:rPr>
        <w:t xml:space="preserve"> para la conservación de carne de pollo</w:t>
      </w:r>
      <w:r>
        <w:rPr>
          <w:rFonts w:ascii="Arial" w:hAnsi="Arial" w:cs="Arial"/>
          <w:sz w:val="24"/>
        </w:rPr>
        <w:t>.</w:t>
      </w:r>
    </w:p>
    <w:p w:rsidR="00436E7C" w:rsidRDefault="00436E7C" w:rsidP="00436E7C">
      <w:pPr>
        <w:pStyle w:val="Prrafodelista"/>
        <w:numPr>
          <w:ilvl w:val="1"/>
          <w:numId w:val="3"/>
        </w:numPr>
        <w:rPr>
          <w:rFonts w:ascii="Arial" w:hAnsi="Arial" w:cs="Arial"/>
          <w:b/>
          <w:sz w:val="24"/>
        </w:rPr>
      </w:pPr>
      <w:r>
        <w:rPr>
          <w:rFonts w:ascii="Arial" w:hAnsi="Arial" w:cs="Arial"/>
          <w:b/>
          <w:sz w:val="24"/>
        </w:rPr>
        <w:t>Objetivo específicos</w:t>
      </w:r>
    </w:p>
    <w:p w:rsidR="006F6824" w:rsidRDefault="006F6824" w:rsidP="006F6824">
      <w:pPr>
        <w:pStyle w:val="Prrafodelista"/>
        <w:ind w:left="1080"/>
        <w:rPr>
          <w:rFonts w:ascii="Arial" w:hAnsi="Arial" w:cs="Arial"/>
          <w:b/>
          <w:sz w:val="24"/>
        </w:rPr>
      </w:pPr>
    </w:p>
    <w:p w:rsidR="006F6824" w:rsidRDefault="006F6824" w:rsidP="00432065">
      <w:pPr>
        <w:pStyle w:val="Prrafodelista"/>
        <w:numPr>
          <w:ilvl w:val="2"/>
          <w:numId w:val="3"/>
        </w:numPr>
        <w:spacing w:line="360" w:lineRule="auto"/>
        <w:ind w:left="1440"/>
        <w:jc w:val="both"/>
        <w:rPr>
          <w:rFonts w:ascii="Arial" w:hAnsi="Arial" w:cs="Arial"/>
          <w:sz w:val="24"/>
        </w:rPr>
      </w:pPr>
      <w:r>
        <w:rPr>
          <w:rFonts w:ascii="Arial" w:hAnsi="Arial" w:cs="Arial"/>
          <w:sz w:val="24"/>
        </w:rPr>
        <w:t xml:space="preserve">Extraer los compuestos </w:t>
      </w:r>
      <w:r w:rsidR="00C57C7A">
        <w:rPr>
          <w:rFonts w:ascii="Arial" w:hAnsi="Arial" w:cs="Arial"/>
          <w:sz w:val="24"/>
        </w:rPr>
        <w:t>fenólicos de c</w:t>
      </w:r>
      <w:r w:rsidR="00432065">
        <w:rPr>
          <w:rFonts w:ascii="Arial" w:hAnsi="Arial" w:cs="Arial"/>
          <w:sz w:val="24"/>
        </w:rPr>
        <w:t>á</w:t>
      </w:r>
      <w:r w:rsidR="00C57C7A">
        <w:rPr>
          <w:rFonts w:ascii="Arial" w:hAnsi="Arial" w:cs="Arial"/>
          <w:sz w:val="24"/>
        </w:rPr>
        <w:t>scara de mango mediante hidrolisis enzimática.</w:t>
      </w:r>
    </w:p>
    <w:p w:rsidR="006F6824" w:rsidRDefault="006F6824" w:rsidP="00432065">
      <w:pPr>
        <w:pStyle w:val="Prrafodelista"/>
        <w:numPr>
          <w:ilvl w:val="2"/>
          <w:numId w:val="3"/>
        </w:numPr>
        <w:spacing w:line="360" w:lineRule="auto"/>
        <w:ind w:left="1440"/>
        <w:jc w:val="both"/>
        <w:rPr>
          <w:rFonts w:ascii="Arial" w:hAnsi="Arial" w:cs="Arial"/>
          <w:sz w:val="24"/>
        </w:rPr>
      </w:pPr>
      <w:r>
        <w:rPr>
          <w:rFonts w:ascii="Arial" w:hAnsi="Arial" w:cs="Arial"/>
          <w:sz w:val="24"/>
        </w:rPr>
        <w:t>Elaborar un biofilms de quitosano con compuestos fenólicos.</w:t>
      </w:r>
    </w:p>
    <w:p w:rsidR="00C57C7A" w:rsidRPr="00C57C7A" w:rsidRDefault="00C57C7A" w:rsidP="00432065">
      <w:pPr>
        <w:pStyle w:val="Prrafodelista"/>
        <w:numPr>
          <w:ilvl w:val="2"/>
          <w:numId w:val="3"/>
        </w:numPr>
        <w:spacing w:line="360" w:lineRule="auto"/>
        <w:ind w:left="1440"/>
        <w:jc w:val="both"/>
        <w:rPr>
          <w:rFonts w:ascii="Arial" w:hAnsi="Arial" w:cs="Arial"/>
          <w:sz w:val="24"/>
        </w:rPr>
      </w:pPr>
      <w:r>
        <w:rPr>
          <w:rFonts w:ascii="Arial" w:hAnsi="Arial" w:cs="Arial"/>
          <w:sz w:val="24"/>
        </w:rPr>
        <w:t>Caracterizar químicamente la estructura del quitosano modificado con compuestos fenólicos.</w:t>
      </w:r>
    </w:p>
    <w:p w:rsidR="006F6824" w:rsidRDefault="006F6824" w:rsidP="00432065">
      <w:pPr>
        <w:pStyle w:val="Prrafodelista"/>
        <w:numPr>
          <w:ilvl w:val="2"/>
          <w:numId w:val="3"/>
        </w:numPr>
        <w:spacing w:line="360" w:lineRule="auto"/>
        <w:ind w:left="1440"/>
        <w:jc w:val="both"/>
        <w:rPr>
          <w:rFonts w:ascii="Arial" w:hAnsi="Arial" w:cs="Arial"/>
          <w:sz w:val="24"/>
        </w:rPr>
      </w:pPr>
      <w:r>
        <w:rPr>
          <w:rFonts w:ascii="Arial" w:hAnsi="Arial" w:cs="Arial"/>
          <w:sz w:val="24"/>
        </w:rPr>
        <w:t>Determinar la actividad antioxidante del pollo envasado en el biofilms.</w:t>
      </w:r>
    </w:p>
    <w:p w:rsidR="006F6824" w:rsidRDefault="006F6824" w:rsidP="00432065">
      <w:pPr>
        <w:pStyle w:val="Prrafodelista"/>
        <w:numPr>
          <w:ilvl w:val="2"/>
          <w:numId w:val="3"/>
        </w:numPr>
        <w:spacing w:line="360" w:lineRule="auto"/>
        <w:ind w:left="1440"/>
        <w:jc w:val="both"/>
        <w:rPr>
          <w:rFonts w:ascii="Arial" w:hAnsi="Arial" w:cs="Arial"/>
          <w:sz w:val="24"/>
        </w:rPr>
      </w:pPr>
      <w:r>
        <w:rPr>
          <w:rFonts w:ascii="Arial" w:hAnsi="Arial" w:cs="Arial"/>
          <w:sz w:val="24"/>
        </w:rPr>
        <w:t>Determinar el crecimiento microbiológico de la carne de pollo envasado en biofilms.</w:t>
      </w:r>
    </w:p>
    <w:p w:rsidR="006F6824" w:rsidRPr="006F6824" w:rsidRDefault="006F6824" w:rsidP="00432065">
      <w:pPr>
        <w:pStyle w:val="Prrafodelista"/>
        <w:numPr>
          <w:ilvl w:val="2"/>
          <w:numId w:val="3"/>
        </w:numPr>
        <w:spacing w:line="360" w:lineRule="auto"/>
        <w:ind w:left="1440"/>
        <w:jc w:val="both"/>
        <w:rPr>
          <w:rFonts w:ascii="Arial" w:hAnsi="Arial" w:cs="Arial"/>
          <w:sz w:val="24"/>
        </w:rPr>
      </w:pPr>
      <w:r>
        <w:rPr>
          <w:rFonts w:ascii="Arial" w:hAnsi="Arial" w:cs="Arial"/>
          <w:sz w:val="24"/>
        </w:rPr>
        <w:t>Determinar la vida útil de la carne de pollo envasado en biofilms.</w:t>
      </w:r>
    </w:p>
    <w:p w:rsidR="00436E7C" w:rsidRDefault="00436E7C" w:rsidP="00436E7C">
      <w:pPr>
        <w:pStyle w:val="Prrafodelista"/>
        <w:numPr>
          <w:ilvl w:val="0"/>
          <w:numId w:val="3"/>
        </w:numPr>
        <w:rPr>
          <w:rFonts w:ascii="Arial" w:hAnsi="Arial" w:cs="Arial"/>
          <w:b/>
          <w:sz w:val="24"/>
        </w:rPr>
      </w:pPr>
      <w:r>
        <w:rPr>
          <w:rFonts w:ascii="Arial" w:hAnsi="Arial" w:cs="Arial"/>
          <w:b/>
          <w:sz w:val="24"/>
        </w:rPr>
        <w:t>Marco teórico</w:t>
      </w:r>
    </w:p>
    <w:p w:rsidR="00BA5C10" w:rsidRDefault="00BA5C10" w:rsidP="00BA5C10">
      <w:pPr>
        <w:pStyle w:val="Prrafodelista"/>
        <w:rPr>
          <w:rFonts w:ascii="Arial" w:hAnsi="Arial" w:cs="Arial"/>
          <w:b/>
          <w:sz w:val="24"/>
        </w:rPr>
      </w:pPr>
    </w:p>
    <w:p w:rsidR="00C15827" w:rsidRPr="00172C3D" w:rsidRDefault="00C15827" w:rsidP="00C1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3"/>
        <w:jc w:val="both"/>
        <w:rPr>
          <w:rFonts w:ascii="Arial" w:eastAsia="Times New Roman" w:hAnsi="Arial" w:cs="Arial"/>
          <w:sz w:val="24"/>
          <w:szCs w:val="24"/>
          <w:lang w:val="es-ES" w:eastAsia="es-PE"/>
        </w:rPr>
      </w:pPr>
      <w:r w:rsidRPr="00172C3D">
        <w:rPr>
          <w:rFonts w:ascii="Arial" w:eastAsia="Times New Roman" w:hAnsi="Arial" w:cs="Arial"/>
          <w:sz w:val="24"/>
          <w:szCs w:val="24"/>
          <w:lang w:val="es-ES" w:eastAsia="es-PE"/>
        </w:rPr>
        <w:t>Entre los diferentes tipos de aditivos, los compuestos fenólicos son a menudo seleccionados porque estos compuestos muestran varios efectos biológicos que</w:t>
      </w:r>
    </w:p>
    <w:p w:rsidR="00C15827" w:rsidRPr="00172C3D" w:rsidRDefault="00C15827" w:rsidP="00FB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3"/>
        <w:jc w:val="both"/>
        <w:rPr>
          <w:rFonts w:ascii="Arial" w:eastAsia="Times New Roman" w:hAnsi="Arial" w:cs="Arial"/>
          <w:sz w:val="24"/>
          <w:szCs w:val="24"/>
          <w:lang w:val="es-ES" w:eastAsia="es-PE"/>
        </w:rPr>
      </w:pPr>
      <w:r w:rsidRPr="00172C3D">
        <w:rPr>
          <w:rFonts w:ascii="Arial" w:eastAsia="Times New Roman" w:hAnsi="Arial" w:cs="Arial"/>
          <w:sz w:val="24"/>
          <w:szCs w:val="24"/>
          <w:lang w:val="es-ES" w:eastAsia="es-PE"/>
        </w:rPr>
        <w:t>incluyen actividad antimicrobiana y antioxidante (Furiga et al., 2009). En los últimos años, los efectos de muchos compuestos fenólicos diferentes, como curcumina, ácido ferúlico, ácido gálico, quercetina y ácido tánico - en base CH se han reportado películas (Liu et al., 2016; Mathew &amp; Abraham, 2008; Rivero, García y Pinotti, 2010a; Rubentheren et al., 2015; Souza et al., 2015; Sun et al., 2014). Algunos investigadores han sugerido que los compuestos fenólicos podrían usarse como un agente de reticulación para mejorar la resistencia mecánica (Mathew y Abraham, 2008; Rivero, García, y Pinnoti, 2010b) o un plastificante para eliminar los problemas de fragilidad de Películas de CH (Sun et al., 2014). Los sistemas de envasado activo que contienen tales sustancias ofrecen una mejora en la vida útil de los productos alimenticios. La carne tiene un alto valor nutricional, lo que lo hace sensible a los medios físicos, químicos y microbiológicos cambios (Nisa et al., 2015). Por lo tanto, hay un creciente interés en la preparación de películas de envasado activas para controlar el crecimiento microbiano y oxidación de lípidos, principalmente para productos cárnicos. Empaque antimicrobiano</w:t>
      </w:r>
      <w:r w:rsidR="001F2DC8" w:rsidRPr="00172C3D">
        <w:rPr>
          <w:rFonts w:ascii="Arial" w:eastAsia="Times New Roman" w:hAnsi="Arial" w:cs="Arial"/>
          <w:sz w:val="24"/>
          <w:szCs w:val="24"/>
          <w:lang w:val="es-ES" w:eastAsia="es-PE"/>
        </w:rPr>
        <w:t xml:space="preserve"> son l</w:t>
      </w:r>
      <w:r w:rsidRPr="00172C3D">
        <w:rPr>
          <w:rFonts w:ascii="Arial" w:eastAsia="Times New Roman" w:hAnsi="Arial" w:cs="Arial"/>
          <w:sz w:val="24"/>
          <w:szCs w:val="24"/>
          <w:lang w:val="es-ES" w:eastAsia="es-PE"/>
        </w:rPr>
        <w:t xml:space="preserve">as películas </w:t>
      </w:r>
      <w:r w:rsidR="00FB1347" w:rsidRPr="00172C3D">
        <w:rPr>
          <w:rFonts w:ascii="Arial" w:eastAsia="Times New Roman" w:hAnsi="Arial" w:cs="Arial"/>
          <w:sz w:val="24"/>
          <w:szCs w:val="24"/>
          <w:lang w:val="es-ES" w:eastAsia="es-PE"/>
        </w:rPr>
        <w:t xml:space="preserve">que </w:t>
      </w:r>
      <w:r w:rsidRPr="00172C3D">
        <w:rPr>
          <w:rFonts w:ascii="Arial" w:eastAsia="Times New Roman" w:hAnsi="Arial" w:cs="Arial"/>
          <w:sz w:val="24"/>
          <w:szCs w:val="24"/>
          <w:lang w:val="es-ES" w:eastAsia="es-PE"/>
        </w:rPr>
        <w:t>se pueden utilizar para reducir la contaminación</w:t>
      </w:r>
      <w:r w:rsidR="001F2DC8" w:rsidRPr="00172C3D">
        <w:rPr>
          <w:rFonts w:ascii="Arial" w:eastAsia="Times New Roman" w:hAnsi="Arial" w:cs="Arial"/>
          <w:sz w:val="24"/>
          <w:szCs w:val="24"/>
          <w:lang w:val="es-ES" w:eastAsia="es-PE"/>
        </w:rPr>
        <w:t xml:space="preserve"> microbiana</w:t>
      </w:r>
      <w:r w:rsidR="00FB1347" w:rsidRPr="00172C3D">
        <w:rPr>
          <w:rFonts w:ascii="Arial" w:eastAsia="Times New Roman" w:hAnsi="Arial" w:cs="Arial"/>
          <w:sz w:val="24"/>
          <w:szCs w:val="24"/>
          <w:lang w:val="es-ES" w:eastAsia="es-PE"/>
        </w:rPr>
        <w:t>,</w:t>
      </w:r>
      <w:r w:rsidR="001F2DC8" w:rsidRPr="00172C3D">
        <w:rPr>
          <w:rFonts w:ascii="Arial" w:eastAsia="Times New Roman" w:hAnsi="Arial" w:cs="Arial"/>
          <w:sz w:val="24"/>
          <w:szCs w:val="24"/>
          <w:lang w:val="es-ES" w:eastAsia="es-PE"/>
        </w:rPr>
        <w:t xml:space="preserve"> que se produce en la </w:t>
      </w:r>
      <w:r w:rsidRPr="00172C3D">
        <w:rPr>
          <w:rFonts w:ascii="Arial" w:eastAsia="Times New Roman" w:hAnsi="Arial" w:cs="Arial"/>
          <w:sz w:val="24"/>
          <w:szCs w:val="24"/>
          <w:lang w:val="es-ES" w:eastAsia="es-PE"/>
        </w:rPr>
        <w:t>superficie de productos cárnicos (Khan et al., 2016). Por otra parte, la oxidación de lípidos,</w:t>
      </w:r>
      <w:r w:rsidR="00FB1347" w:rsidRPr="00172C3D">
        <w:rPr>
          <w:rFonts w:ascii="Arial" w:eastAsia="Times New Roman" w:hAnsi="Arial" w:cs="Arial"/>
          <w:sz w:val="24"/>
          <w:szCs w:val="24"/>
          <w:lang w:val="es-ES" w:eastAsia="es-PE"/>
        </w:rPr>
        <w:t xml:space="preserve"> </w:t>
      </w:r>
      <w:r w:rsidRPr="00172C3D">
        <w:rPr>
          <w:rFonts w:ascii="Arial" w:eastAsia="Times New Roman" w:hAnsi="Arial" w:cs="Arial"/>
          <w:sz w:val="24"/>
          <w:szCs w:val="24"/>
          <w:lang w:val="es-ES" w:eastAsia="es-PE"/>
        </w:rPr>
        <w:t>que se considera la razón pri</w:t>
      </w:r>
      <w:r w:rsidR="00FB1347" w:rsidRPr="00172C3D">
        <w:rPr>
          <w:rFonts w:ascii="Arial" w:eastAsia="Times New Roman" w:hAnsi="Arial" w:cs="Arial"/>
          <w:sz w:val="24"/>
          <w:szCs w:val="24"/>
          <w:lang w:val="es-ES" w:eastAsia="es-PE"/>
        </w:rPr>
        <w:t xml:space="preserve">ncipal del deterioro de la </w:t>
      </w:r>
      <w:r w:rsidRPr="00172C3D">
        <w:rPr>
          <w:rFonts w:ascii="Arial" w:eastAsia="Times New Roman" w:hAnsi="Arial" w:cs="Arial"/>
          <w:sz w:val="24"/>
          <w:szCs w:val="24"/>
          <w:lang w:val="es-ES" w:eastAsia="es-PE"/>
        </w:rPr>
        <w:t xml:space="preserve">calidad </w:t>
      </w:r>
      <w:r w:rsidR="00FB1347" w:rsidRPr="00172C3D">
        <w:rPr>
          <w:rFonts w:ascii="Arial" w:eastAsia="Times New Roman" w:hAnsi="Arial" w:cs="Arial"/>
          <w:sz w:val="24"/>
          <w:szCs w:val="24"/>
          <w:lang w:val="es-ES" w:eastAsia="es-PE"/>
        </w:rPr>
        <w:t xml:space="preserve">de la carne </w:t>
      </w:r>
      <w:r w:rsidRPr="00172C3D">
        <w:rPr>
          <w:rFonts w:ascii="Arial" w:eastAsia="Times New Roman" w:hAnsi="Arial" w:cs="Arial"/>
          <w:sz w:val="24"/>
          <w:szCs w:val="24"/>
          <w:lang w:val="es-ES" w:eastAsia="es-PE"/>
        </w:rPr>
        <w:t>durante la refrigeración, se ha retrasado con éxito con antioxidantes</w:t>
      </w:r>
      <w:r w:rsidR="00FB1347" w:rsidRPr="00172C3D">
        <w:rPr>
          <w:rFonts w:ascii="Arial" w:eastAsia="Times New Roman" w:hAnsi="Arial" w:cs="Arial"/>
          <w:sz w:val="24"/>
          <w:szCs w:val="24"/>
          <w:lang w:val="es-ES" w:eastAsia="es-PE"/>
        </w:rPr>
        <w:t>.</w:t>
      </w:r>
    </w:p>
    <w:p w:rsidR="00E9034B" w:rsidRDefault="00E9034B" w:rsidP="00E9034B">
      <w:pPr>
        <w:pStyle w:val="Prrafodelista"/>
        <w:rPr>
          <w:rFonts w:ascii="Arial" w:hAnsi="Arial" w:cs="Arial"/>
          <w:b/>
          <w:sz w:val="24"/>
        </w:rPr>
      </w:pPr>
    </w:p>
    <w:p w:rsidR="00E9034B" w:rsidRDefault="00436E7C" w:rsidP="00E9034B">
      <w:pPr>
        <w:pStyle w:val="Prrafodelista"/>
        <w:numPr>
          <w:ilvl w:val="0"/>
          <w:numId w:val="3"/>
        </w:numPr>
        <w:rPr>
          <w:rFonts w:ascii="Arial" w:hAnsi="Arial" w:cs="Arial"/>
          <w:b/>
          <w:sz w:val="24"/>
        </w:rPr>
      </w:pPr>
      <w:r>
        <w:rPr>
          <w:rFonts w:ascii="Arial" w:hAnsi="Arial" w:cs="Arial"/>
          <w:b/>
          <w:sz w:val="24"/>
        </w:rPr>
        <w:t>Hipótesis</w:t>
      </w:r>
    </w:p>
    <w:p w:rsidR="00E9034B" w:rsidRPr="00E9034B" w:rsidRDefault="00E9034B" w:rsidP="00E9034B">
      <w:pPr>
        <w:pStyle w:val="Prrafodelista"/>
        <w:rPr>
          <w:rFonts w:ascii="Arial" w:hAnsi="Arial" w:cs="Arial"/>
          <w:b/>
          <w:sz w:val="24"/>
        </w:rPr>
      </w:pPr>
    </w:p>
    <w:p w:rsidR="00E9034B" w:rsidRDefault="00E9034B" w:rsidP="00432065">
      <w:pPr>
        <w:pStyle w:val="Prrafodelista"/>
        <w:spacing w:line="360" w:lineRule="auto"/>
        <w:rPr>
          <w:rFonts w:ascii="Arial" w:hAnsi="Arial" w:cs="Arial"/>
          <w:sz w:val="24"/>
        </w:rPr>
      </w:pPr>
      <w:r>
        <w:rPr>
          <w:rFonts w:ascii="Arial" w:hAnsi="Arial" w:cs="Arial"/>
          <w:sz w:val="24"/>
        </w:rPr>
        <w:t>El biofilms de quitosano funcionalizado con compuestos fenólicos alarga la vida útil de la carne de pollo.</w:t>
      </w:r>
    </w:p>
    <w:p w:rsidR="00C24737" w:rsidRPr="00E9034B" w:rsidRDefault="00C24737" w:rsidP="00C24737">
      <w:pPr>
        <w:pStyle w:val="Prrafodelista"/>
        <w:tabs>
          <w:tab w:val="left" w:pos="3510"/>
        </w:tabs>
        <w:rPr>
          <w:rFonts w:ascii="Arial" w:hAnsi="Arial" w:cs="Arial"/>
          <w:sz w:val="24"/>
        </w:rPr>
      </w:pPr>
    </w:p>
    <w:p w:rsidR="00436E7C" w:rsidRDefault="00436E7C" w:rsidP="00436E7C">
      <w:pPr>
        <w:pStyle w:val="Prrafodelista"/>
        <w:numPr>
          <w:ilvl w:val="0"/>
          <w:numId w:val="3"/>
        </w:numPr>
        <w:rPr>
          <w:rFonts w:ascii="Arial" w:hAnsi="Arial" w:cs="Arial"/>
          <w:b/>
          <w:sz w:val="24"/>
        </w:rPr>
      </w:pPr>
      <w:r>
        <w:rPr>
          <w:rFonts w:ascii="Arial" w:hAnsi="Arial" w:cs="Arial"/>
          <w:b/>
          <w:sz w:val="24"/>
        </w:rPr>
        <w:t>Metodología</w:t>
      </w:r>
    </w:p>
    <w:p w:rsidR="009B7B67" w:rsidRDefault="009B7B67" w:rsidP="009B7B67">
      <w:pPr>
        <w:pStyle w:val="Prrafodelista"/>
        <w:rPr>
          <w:rFonts w:ascii="Arial" w:hAnsi="Arial" w:cs="Arial"/>
          <w:b/>
          <w:sz w:val="24"/>
        </w:rPr>
      </w:pPr>
    </w:p>
    <w:p w:rsidR="009B7B67" w:rsidRPr="009B7B67" w:rsidRDefault="009B7B67" w:rsidP="009B7B67">
      <w:pPr>
        <w:pStyle w:val="Prrafodelista"/>
        <w:numPr>
          <w:ilvl w:val="1"/>
          <w:numId w:val="3"/>
        </w:numPr>
        <w:autoSpaceDE w:val="0"/>
        <w:autoSpaceDN w:val="0"/>
        <w:adjustRightInd w:val="0"/>
        <w:spacing w:after="0" w:line="240" w:lineRule="auto"/>
        <w:rPr>
          <w:rFonts w:ascii="Arial-BoldMT" w:hAnsi="Arial-BoldMT" w:cs="Arial-BoldMT"/>
          <w:b/>
          <w:bCs/>
          <w:color w:val="0D0D0D"/>
          <w:sz w:val="23"/>
          <w:szCs w:val="23"/>
        </w:rPr>
      </w:pPr>
      <w:r w:rsidRPr="009B7B67">
        <w:rPr>
          <w:rFonts w:ascii="Arial-BoldMT" w:hAnsi="Arial-BoldMT" w:cs="Arial-BoldMT"/>
          <w:b/>
          <w:bCs/>
          <w:color w:val="0D0D0D"/>
          <w:sz w:val="23"/>
          <w:szCs w:val="23"/>
        </w:rPr>
        <w:t xml:space="preserve"> Extracción Total de Compuestos Fenólicos</w:t>
      </w:r>
    </w:p>
    <w:p w:rsidR="009B7B67" w:rsidRPr="009B7B67" w:rsidRDefault="009B7B67" w:rsidP="009B7B67">
      <w:pPr>
        <w:pStyle w:val="Prrafodelista"/>
        <w:autoSpaceDE w:val="0"/>
        <w:autoSpaceDN w:val="0"/>
        <w:adjustRightInd w:val="0"/>
        <w:spacing w:after="0" w:line="240" w:lineRule="auto"/>
        <w:rPr>
          <w:rFonts w:ascii="Arial-BoldMT" w:hAnsi="Arial-BoldMT" w:cs="Arial-BoldMT"/>
          <w:b/>
          <w:bCs/>
          <w:color w:val="0D0D0D"/>
          <w:sz w:val="23"/>
          <w:szCs w:val="23"/>
        </w:rPr>
      </w:pPr>
    </w:p>
    <w:p w:rsidR="00C24737" w:rsidRDefault="00C24737" w:rsidP="00BA5C10">
      <w:pPr>
        <w:pStyle w:val="Prrafodelista"/>
        <w:shd w:val="clear" w:color="auto" w:fill="FFFFFF" w:themeFill="background1"/>
        <w:autoSpaceDE w:val="0"/>
        <w:autoSpaceDN w:val="0"/>
        <w:adjustRightInd w:val="0"/>
        <w:spacing w:after="0" w:line="360" w:lineRule="auto"/>
        <w:jc w:val="both"/>
        <w:rPr>
          <w:rFonts w:ascii="Arial" w:eastAsia="Times New Roman" w:hAnsi="Arial" w:cs="Arial"/>
          <w:color w:val="222222"/>
          <w:sz w:val="24"/>
          <w:szCs w:val="24"/>
          <w:lang w:val="es-ES" w:eastAsia="es-PE"/>
        </w:rPr>
      </w:pPr>
      <w:r w:rsidRPr="00030494">
        <w:rPr>
          <w:rFonts w:ascii="Arial" w:hAnsi="Arial" w:cs="Arial"/>
          <w:color w:val="000000"/>
          <w:sz w:val="24"/>
          <w:szCs w:val="24"/>
        </w:rPr>
        <w:t>Las</w:t>
      </w:r>
      <w:r w:rsidR="009B7B67" w:rsidRPr="00030494">
        <w:rPr>
          <w:rFonts w:ascii="Arial" w:hAnsi="Arial" w:cs="Arial"/>
          <w:color w:val="000000"/>
          <w:sz w:val="24"/>
          <w:szCs w:val="24"/>
        </w:rPr>
        <w:t xml:space="preserve"> muestras de pulpa</w:t>
      </w:r>
      <w:r w:rsidR="008C35BB">
        <w:rPr>
          <w:rFonts w:ascii="Arial" w:hAnsi="Arial" w:cs="Arial"/>
          <w:color w:val="000000"/>
          <w:sz w:val="24"/>
          <w:szCs w:val="24"/>
        </w:rPr>
        <w:t xml:space="preserve"> y cáscara de mango se someterá</w:t>
      </w:r>
      <w:r w:rsidR="008C35BB" w:rsidRPr="00030494">
        <w:rPr>
          <w:rFonts w:ascii="Arial" w:hAnsi="Arial" w:cs="Arial"/>
          <w:color w:val="000000"/>
          <w:sz w:val="24"/>
          <w:szCs w:val="24"/>
        </w:rPr>
        <w:t>n</w:t>
      </w:r>
      <w:r w:rsidR="009B7B67" w:rsidRPr="00030494">
        <w:rPr>
          <w:rFonts w:ascii="Arial" w:hAnsi="Arial" w:cs="Arial"/>
          <w:color w:val="000000"/>
          <w:sz w:val="24"/>
          <w:szCs w:val="24"/>
        </w:rPr>
        <w:t xml:space="preserve"> a secado durante 24 horas a 70°C en una estufa, po</w:t>
      </w:r>
      <w:r w:rsidR="008C35BB">
        <w:rPr>
          <w:rFonts w:ascii="Arial" w:hAnsi="Arial" w:cs="Arial"/>
          <w:color w:val="000000"/>
          <w:sz w:val="24"/>
          <w:szCs w:val="24"/>
        </w:rPr>
        <w:t>steriormente las muestras serán</w:t>
      </w:r>
      <w:r w:rsidR="009B7B67" w:rsidRPr="00030494">
        <w:rPr>
          <w:rFonts w:ascii="Arial" w:hAnsi="Arial" w:cs="Arial"/>
          <w:color w:val="000000"/>
          <w:sz w:val="24"/>
          <w:szCs w:val="24"/>
        </w:rPr>
        <w:t xml:space="preserve"> molidas hasta un tamaño de partícula</w:t>
      </w:r>
      <w:r w:rsidR="002E5D07">
        <w:rPr>
          <w:rFonts w:ascii="Arial" w:hAnsi="Arial" w:cs="Arial"/>
          <w:color w:val="000000"/>
          <w:sz w:val="24"/>
          <w:szCs w:val="24"/>
        </w:rPr>
        <w:t xml:space="preserve">, </w:t>
      </w:r>
      <w:r w:rsidR="002E5D07" w:rsidRPr="002E5D07">
        <w:rPr>
          <w:rFonts w:ascii="Arial" w:eastAsia="Times New Roman" w:hAnsi="Arial" w:cs="Arial"/>
          <w:color w:val="222222"/>
          <w:sz w:val="24"/>
          <w:szCs w:val="24"/>
          <w:lang w:val="es-ES" w:eastAsia="es-PE"/>
        </w:rPr>
        <w:t xml:space="preserve">Se usaran preparaciones comerciales de enzimas pécticas en Los experimentos. </w:t>
      </w:r>
      <w:r w:rsidR="008C35BB">
        <w:rPr>
          <w:rFonts w:ascii="Arial" w:eastAsia="Times New Roman" w:hAnsi="Arial" w:cs="Arial"/>
          <w:color w:val="222222"/>
          <w:sz w:val="24"/>
          <w:szCs w:val="24"/>
          <w:lang w:val="es-ES" w:eastAsia="es-PE"/>
        </w:rPr>
        <w:t>Se utilizara el complejo</w:t>
      </w:r>
      <w:r w:rsidR="002E5D07" w:rsidRPr="002E5D07">
        <w:rPr>
          <w:rFonts w:ascii="Arial" w:eastAsia="Times New Roman" w:hAnsi="Arial" w:cs="Arial"/>
          <w:color w:val="222222"/>
          <w:sz w:val="24"/>
          <w:szCs w:val="24"/>
          <w:lang w:val="es-ES" w:eastAsia="es-PE"/>
        </w:rPr>
        <w:t xml:space="preserve"> Vinozym EC (pectinasa y celulasa de </w:t>
      </w:r>
      <w:r w:rsidR="002E5D07" w:rsidRPr="005C55D1">
        <w:rPr>
          <w:rFonts w:ascii="Arial" w:eastAsia="Times New Roman" w:hAnsi="Arial" w:cs="Arial"/>
          <w:i/>
          <w:color w:val="222222"/>
          <w:sz w:val="24"/>
          <w:szCs w:val="24"/>
          <w:lang w:val="es-ES" w:eastAsia="es-PE"/>
        </w:rPr>
        <w:t xml:space="preserve">Aspergillus </w:t>
      </w:r>
      <w:r w:rsidR="002E5D07" w:rsidRPr="002E5D07">
        <w:rPr>
          <w:rFonts w:ascii="Arial" w:eastAsia="Times New Roman" w:hAnsi="Arial" w:cs="Arial"/>
          <w:i/>
          <w:color w:val="222222"/>
          <w:sz w:val="24"/>
          <w:szCs w:val="24"/>
          <w:lang w:val="es-ES" w:eastAsia="es-PE"/>
        </w:rPr>
        <w:t>niger</w:t>
      </w:r>
      <w:r w:rsidR="002E5D07" w:rsidRPr="002E5D07">
        <w:rPr>
          <w:rFonts w:ascii="Arial" w:eastAsia="Times New Roman" w:hAnsi="Arial" w:cs="Arial"/>
          <w:color w:val="222222"/>
          <w:sz w:val="24"/>
          <w:szCs w:val="24"/>
          <w:lang w:val="es-ES" w:eastAsia="es-PE"/>
        </w:rPr>
        <w:t xml:space="preserve"> y </w:t>
      </w:r>
      <w:r w:rsidR="002E5D07" w:rsidRPr="002E5D07">
        <w:rPr>
          <w:rFonts w:ascii="Arial" w:eastAsia="Times New Roman" w:hAnsi="Arial" w:cs="Arial"/>
          <w:i/>
          <w:color w:val="222222"/>
          <w:sz w:val="24"/>
          <w:szCs w:val="24"/>
          <w:lang w:val="es-ES" w:eastAsia="es-PE"/>
        </w:rPr>
        <w:t>Trichoderma longibrachiatum</w:t>
      </w:r>
      <w:r w:rsidR="008C35BB">
        <w:rPr>
          <w:rFonts w:ascii="Arial" w:eastAsia="Times New Roman" w:hAnsi="Arial" w:cs="Arial"/>
          <w:color w:val="222222"/>
          <w:sz w:val="24"/>
          <w:szCs w:val="24"/>
          <w:lang w:val="es-ES" w:eastAsia="es-PE"/>
        </w:rPr>
        <w:t>)</w:t>
      </w:r>
      <w:r w:rsidR="002801CD">
        <w:rPr>
          <w:rFonts w:ascii="Arial" w:eastAsia="Times New Roman" w:hAnsi="Arial" w:cs="Arial"/>
          <w:color w:val="222222"/>
          <w:sz w:val="24"/>
          <w:szCs w:val="24"/>
          <w:lang w:val="es-ES" w:eastAsia="es-PE"/>
        </w:rPr>
        <w:t>. S</w:t>
      </w:r>
      <w:r w:rsidR="008C35BB">
        <w:rPr>
          <w:rFonts w:ascii="Arial" w:eastAsia="Times New Roman" w:hAnsi="Arial" w:cs="Arial"/>
          <w:color w:val="222222"/>
          <w:sz w:val="24"/>
          <w:szCs w:val="24"/>
          <w:lang w:val="es-ES" w:eastAsia="es-PE"/>
        </w:rPr>
        <w:t>e añadirá</w:t>
      </w:r>
      <w:r w:rsidR="002801CD">
        <w:rPr>
          <w:rFonts w:ascii="Arial" w:eastAsia="Times New Roman" w:hAnsi="Arial" w:cs="Arial"/>
          <w:color w:val="222222"/>
          <w:sz w:val="24"/>
          <w:szCs w:val="24"/>
          <w:lang w:val="es-ES" w:eastAsia="es-PE"/>
        </w:rPr>
        <w:t xml:space="preserve"> </w:t>
      </w:r>
      <w:r w:rsidR="008C35BB">
        <w:rPr>
          <w:rFonts w:ascii="Arial" w:eastAsia="Times New Roman" w:hAnsi="Arial" w:cs="Arial"/>
          <w:color w:val="222222"/>
          <w:sz w:val="24"/>
          <w:szCs w:val="24"/>
          <w:lang w:val="es-ES" w:eastAsia="es-PE"/>
        </w:rPr>
        <w:t>30 ml</w:t>
      </w:r>
      <w:r w:rsidR="002E5D07" w:rsidRPr="002E5D07">
        <w:rPr>
          <w:rFonts w:ascii="Arial" w:eastAsia="Times New Roman" w:hAnsi="Arial" w:cs="Arial"/>
          <w:color w:val="222222"/>
          <w:sz w:val="24"/>
          <w:szCs w:val="24"/>
          <w:lang w:val="es-ES" w:eastAsia="es-PE"/>
        </w:rPr>
        <w:t>.</w:t>
      </w:r>
      <w:r w:rsidR="002801CD">
        <w:rPr>
          <w:rFonts w:ascii="Arial" w:eastAsia="Times New Roman" w:hAnsi="Arial" w:cs="Arial"/>
          <w:color w:val="222222"/>
          <w:sz w:val="24"/>
          <w:szCs w:val="24"/>
          <w:lang w:val="es-ES" w:eastAsia="es-PE"/>
        </w:rPr>
        <w:t xml:space="preserve"> de la concentración del complejo enzimático (1%) a la cascara de mango, para extraer los compuestos fenólicos.</w:t>
      </w:r>
      <w:r w:rsidR="002E5D07" w:rsidRPr="002E5D07">
        <w:rPr>
          <w:rFonts w:ascii="Arial" w:eastAsia="Times New Roman" w:hAnsi="Arial" w:cs="Arial"/>
          <w:color w:val="222222"/>
          <w:sz w:val="24"/>
          <w:szCs w:val="24"/>
          <w:lang w:val="es-ES" w:eastAsia="es-PE"/>
        </w:rPr>
        <w:t xml:space="preserve"> Los experimentos se llevaron a cabo a 37 °C durante 6 h, utilizando la relación cascara: agua 1: 5. Las muestras </w:t>
      </w:r>
      <w:r w:rsidR="008C35BB">
        <w:rPr>
          <w:rFonts w:ascii="Arial" w:eastAsia="Times New Roman" w:hAnsi="Arial" w:cs="Arial"/>
          <w:color w:val="222222"/>
          <w:sz w:val="24"/>
          <w:szCs w:val="24"/>
          <w:lang w:val="es-ES" w:eastAsia="es-PE"/>
        </w:rPr>
        <w:t xml:space="preserve">se </w:t>
      </w:r>
      <w:r w:rsidR="00432065">
        <w:rPr>
          <w:rFonts w:ascii="Arial" w:eastAsia="Times New Roman" w:hAnsi="Arial" w:cs="Arial"/>
          <w:color w:val="222222"/>
          <w:sz w:val="24"/>
          <w:szCs w:val="24"/>
          <w:lang w:val="es-ES" w:eastAsia="es-PE"/>
        </w:rPr>
        <w:t>tomarán</w:t>
      </w:r>
      <w:r w:rsidR="002E5D07" w:rsidRPr="002E5D07">
        <w:rPr>
          <w:rFonts w:ascii="Arial" w:eastAsia="Times New Roman" w:hAnsi="Arial" w:cs="Arial"/>
          <w:color w:val="222222"/>
          <w:sz w:val="24"/>
          <w:szCs w:val="24"/>
          <w:lang w:val="es-ES" w:eastAsia="es-PE"/>
        </w:rPr>
        <w:t xml:space="preserve"> después de 1 h</w:t>
      </w:r>
      <w:r w:rsidR="008C35BB">
        <w:rPr>
          <w:rFonts w:ascii="Arial" w:eastAsia="Times New Roman" w:hAnsi="Arial" w:cs="Arial"/>
          <w:color w:val="222222"/>
          <w:sz w:val="24"/>
          <w:szCs w:val="24"/>
          <w:lang w:val="es-ES" w:eastAsia="es-PE"/>
        </w:rPr>
        <w:t>, se centrifugaran y se filtrara</w:t>
      </w:r>
      <w:r w:rsidR="002E5D07" w:rsidRPr="002E5D07">
        <w:rPr>
          <w:rFonts w:ascii="Arial" w:eastAsia="Times New Roman" w:hAnsi="Arial" w:cs="Arial"/>
          <w:color w:val="222222"/>
          <w:sz w:val="24"/>
          <w:szCs w:val="24"/>
          <w:lang w:val="es-ES" w:eastAsia="es-PE"/>
        </w:rPr>
        <w:t>n antes de leer en el espectrofotómetro. (Mazza, Fukumoto, Delaquis, Girard y Ewert, 1997 y Scarpa, 2000).</w:t>
      </w:r>
    </w:p>
    <w:p w:rsidR="00BA5C10" w:rsidRPr="00BA5C10" w:rsidRDefault="00BA5C10" w:rsidP="00BA5C10">
      <w:pPr>
        <w:pStyle w:val="Prrafodelista"/>
        <w:shd w:val="clear" w:color="auto" w:fill="FFFFFF" w:themeFill="background1"/>
        <w:autoSpaceDE w:val="0"/>
        <w:autoSpaceDN w:val="0"/>
        <w:adjustRightInd w:val="0"/>
        <w:spacing w:after="0" w:line="360" w:lineRule="auto"/>
        <w:jc w:val="both"/>
        <w:rPr>
          <w:rFonts w:ascii="Arial" w:eastAsia="Times New Roman" w:hAnsi="Arial" w:cs="Arial"/>
          <w:color w:val="222222"/>
          <w:sz w:val="24"/>
          <w:szCs w:val="24"/>
          <w:lang w:val="es-ES" w:eastAsia="es-PE"/>
        </w:rPr>
      </w:pPr>
    </w:p>
    <w:p w:rsidR="00030494" w:rsidRPr="00030494" w:rsidRDefault="00030494" w:rsidP="00030494">
      <w:pPr>
        <w:pStyle w:val="Prrafodelista"/>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b/>
          <w:color w:val="222222"/>
          <w:sz w:val="24"/>
          <w:szCs w:val="24"/>
          <w:lang w:val="es-ES" w:eastAsia="es-PE"/>
        </w:rPr>
      </w:pPr>
      <w:r w:rsidRPr="00030494">
        <w:rPr>
          <w:rFonts w:ascii="Arial" w:eastAsia="Times New Roman" w:hAnsi="Arial" w:cs="Arial"/>
          <w:b/>
          <w:color w:val="222222"/>
          <w:sz w:val="24"/>
          <w:szCs w:val="24"/>
          <w:lang w:val="es-ES" w:eastAsia="es-PE"/>
        </w:rPr>
        <w:t xml:space="preserve">Preparación de las películas de quitosano </w:t>
      </w:r>
    </w:p>
    <w:p w:rsidR="00662EE6" w:rsidRDefault="00030494" w:rsidP="00662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Arial" w:eastAsia="Times New Roman" w:hAnsi="Arial" w:cs="Arial"/>
          <w:color w:val="222222"/>
          <w:sz w:val="24"/>
          <w:szCs w:val="24"/>
          <w:lang w:val="es-ES" w:eastAsia="es-PE"/>
        </w:rPr>
      </w:pPr>
      <w:r>
        <w:rPr>
          <w:rFonts w:ascii="Arial" w:eastAsia="Times New Roman" w:hAnsi="Arial" w:cs="Arial"/>
          <w:color w:val="222222"/>
          <w:sz w:val="24"/>
          <w:szCs w:val="24"/>
          <w:lang w:val="es-ES" w:eastAsia="es-PE"/>
        </w:rPr>
        <w:t xml:space="preserve">Se </w:t>
      </w:r>
      <w:r w:rsidR="00432065">
        <w:rPr>
          <w:rFonts w:ascii="Arial" w:eastAsia="Times New Roman" w:hAnsi="Arial" w:cs="Arial"/>
          <w:color w:val="222222"/>
          <w:sz w:val="24"/>
          <w:szCs w:val="24"/>
          <w:lang w:val="es-ES" w:eastAsia="es-PE"/>
        </w:rPr>
        <w:t>solubilizará</w:t>
      </w:r>
      <w:r>
        <w:rPr>
          <w:rFonts w:ascii="Arial" w:eastAsia="Times New Roman" w:hAnsi="Arial" w:cs="Arial"/>
          <w:color w:val="222222"/>
          <w:sz w:val="24"/>
          <w:szCs w:val="24"/>
          <w:lang w:val="es-ES" w:eastAsia="es-PE"/>
        </w:rPr>
        <w:t xml:space="preserve"> 1 g. de quitosano </w:t>
      </w:r>
      <w:r w:rsidRPr="00030494">
        <w:rPr>
          <w:rFonts w:ascii="Arial" w:eastAsia="Times New Roman" w:hAnsi="Arial" w:cs="Arial"/>
          <w:color w:val="222222"/>
          <w:sz w:val="24"/>
          <w:szCs w:val="24"/>
          <w:lang w:val="es-ES" w:eastAsia="es-PE"/>
        </w:rPr>
        <w:t xml:space="preserve">en 100 ml de solución acuosa de </w:t>
      </w:r>
      <w:r>
        <w:rPr>
          <w:rFonts w:ascii="Arial" w:eastAsia="Times New Roman" w:hAnsi="Arial" w:cs="Arial"/>
          <w:color w:val="222222"/>
          <w:sz w:val="24"/>
          <w:szCs w:val="24"/>
          <w:lang w:val="es-ES" w:eastAsia="es-PE"/>
        </w:rPr>
        <w:t xml:space="preserve">ácido </w:t>
      </w:r>
      <w:r w:rsidRPr="00030494">
        <w:rPr>
          <w:rFonts w:ascii="Arial" w:eastAsia="Times New Roman" w:hAnsi="Arial" w:cs="Arial"/>
          <w:color w:val="222222"/>
          <w:sz w:val="24"/>
          <w:szCs w:val="24"/>
          <w:lang w:val="es-ES" w:eastAsia="es-PE"/>
        </w:rPr>
        <w:t>acético glacial (0.5%)</w:t>
      </w:r>
      <w:r>
        <w:rPr>
          <w:rFonts w:ascii="Arial" w:eastAsia="Times New Roman" w:hAnsi="Arial" w:cs="Arial"/>
          <w:color w:val="222222"/>
          <w:sz w:val="24"/>
          <w:szCs w:val="24"/>
          <w:lang w:val="es-ES" w:eastAsia="es-PE"/>
        </w:rPr>
        <w:t>,</w:t>
      </w:r>
      <w:r w:rsidR="00E00FB2">
        <w:rPr>
          <w:rFonts w:ascii="Arial" w:eastAsia="Times New Roman" w:hAnsi="Arial" w:cs="Arial"/>
          <w:color w:val="222222"/>
          <w:sz w:val="24"/>
          <w:szCs w:val="24"/>
          <w:lang w:val="es-ES" w:eastAsia="es-PE"/>
        </w:rPr>
        <w:t xml:space="preserve"> se </w:t>
      </w:r>
      <w:r w:rsidR="00432065">
        <w:rPr>
          <w:rFonts w:ascii="Arial" w:eastAsia="Times New Roman" w:hAnsi="Arial" w:cs="Arial"/>
          <w:color w:val="222222"/>
          <w:sz w:val="24"/>
          <w:szCs w:val="24"/>
          <w:lang w:val="es-ES" w:eastAsia="es-PE"/>
        </w:rPr>
        <w:t>mezclará</w:t>
      </w:r>
      <w:r w:rsidRPr="00030494">
        <w:rPr>
          <w:rFonts w:ascii="Arial" w:eastAsia="Times New Roman" w:hAnsi="Arial" w:cs="Arial"/>
          <w:color w:val="222222"/>
          <w:sz w:val="24"/>
          <w:szCs w:val="24"/>
          <w:lang w:val="es-ES" w:eastAsia="es-PE"/>
        </w:rPr>
        <w:t xml:space="preserve"> en agitador mecánico (1,000 rpm) durante 60 </w:t>
      </w:r>
      <w:r>
        <w:rPr>
          <w:rFonts w:ascii="Arial" w:eastAsia="Times New Roman" w:hAnsi="Arial" w:cs="Arial"/>
          <w:color w:val="222222"/>
          <w:sz w:val="24"/>
          <w:szCs w:val="24"/>
          <w:lang w:val="es-ES" w:eastAsia="es-PE"/>
        </w:rPr>
        <w:t>mín. En los últimos 10 y 15</w:t>
      </w:r>
      <w:r w:rsidR="00E00FB2">
        <w:rPr>
          <w:rFonts w:ascii="Arial" w:eastAsia="Times New Roman" w:hAnsi="Arial" w:cs="Arial"/>
          <w:color w:val="222222"/>
          <w:sz w:val="24"/>
          <w:szCs w:val="24"/>
          <w:lang w:val="es-ES" w:eastAsia="es-PE"/>
        </w:rPr>
        <w:t xml:space="preserve"> min, se </w:t>
      </w:r>
      <w:r w:rsidR="00432065">
        <w:rPr>
          <w:rFonts w:ascii="Arial" w:eastAsia="Times New Roman" w:hAnsi="Arial" w:cs="Arial"/>
          <w:color w:val="222222"/>
          <w:sz w:val="24"/>
          <w:szCs w:val="24"/>
          <w:lang w:val="es-ES" w:eastAsia="es-PE"/>
        </w:rPr>
        <w:t>agregará</w:t>
      </w:r>
      <w:r w:rsidR="00E00FB2">
        <w:rPr>
          <w:rFonts w:ascii="Arial" w:eastAsia="Times New Roman" w:hAnsi="Arial" w:cs="Arial"/>
          <w:color w:val="222222"/>
          <w:sz w:val="24"/>
          <w:szCs w:val="24"/>
          <w:lang w:val="es-ES" w:eastAsia="es-PE"/>
        </w:rPr>
        <w:t xml:space="preserve"> </w:t>
      </w:r>
      <w:r w:rsidRPr="00030494">
        <w:rPr>
          <w:rFonts w:ascii="Arial" w:eastAsia="Times New Roman" w:hAnsi="Arial" w:cs="Arial"/>
          <w:color w:val="222222"/>
          <w:sz w:val="24"/>
          <w:szCs w:val="24"/>
          <w:lang w:val="es-ES" w:eastAsia="es-PE"/>
        </w:rPr>
        <w:t xml:space="preserve">0.2 ml de glicerol </w:t>
      </w:r>
      <w:r w:rsidR="00662EE6">
        <w:rPr>
          <w:rFonts w:ascii="Arial" w:eastAsia="Times New Roman" w:hAnsi="Arial" w:cs="Arial"/>
          <w:color w:val="222222"/>
          <w:sz w:val="24"/>
          <w:szCs w:val="24"/>
          <w:lang w:val="es-ES" w:eastAsia="es-PE"/>
        </w:rPr>
        <w:t xml:space="preserve">y los compuestos fenólicos extraídos en tres concentraciones: </w:t>
      </w:r>
      <w:r w:rsidR="00662EE6" w:rsidRPr="00030494">
        <w:rPr>
          <w:rFonts w:ascii="Arial" w:eastAsia="Times New Roman" w:hAnsi="Arial" w:cs="Arial"/>
          <w:color w:val="222222"/>
          <w:sz w:val="24"/>
          <w:szCs w:val="24"/>
          <w:lang w:val="es-ES" w:eastAsia="es-PE"/>
        </w:rPr>
        <w:t>0% (G1), 1% (G2) y 2.5% (G3)</w:t>
      </w:r>
      <w:r w:rsidR="00662EE6">
        <w:rPr>
          <w:rFonts w:ascii="Arial" w:eastAsia="Times New Roman" w:hAnsi="Arial" w:cs="Arial"/>
          <w:color w:val="222222"/>
          <w:sz w:val="24"/>
          <w:szCs w:val="24"/>
          <w:lang w:val="es-ES" w:eastAsia="es-PE"/>
        </w:rPr>
        <w:t xml:space="preserve">. </w:t>
      </w:r>
      <w:r w:rsidR="00E00FB2">
        <w:rPr>
          <w:rFonts w:ascii="Arial" w:eastAsia="Times New Roman" w:hAnsi="Arial" w:cs="Arial"/>
          <w:color w:val="222222"/>
          <w:sz w:val="24"/>
          <w:szCs w:val="24"/>
          <w:lang w:val="es-ES" w:eastAsia="es-PE"/>
        </w:rPr>
        <w:t xml:space="preserve">La solución </w:t>
      </w:r>
      <w:r w:rsidRPr="00030494">
        <w:rPr>
          <w:rFonts w:ascii="Arial" w:eastAsia="Times New Roman" w:hAnsi="Arial" w:cs="Arial"/>
          <w:color w:val="222222"/>
          <w:sz w:val="24"/>
          <w:szCs w:val="24"/>
          <w:lang w:val="es-ES" w:eastAsia="es-PE"/>
        </w:rPr>
        <w:t xml:space="preserve">se </w:t>
      </w:r>
      <w:r w:rsidR="00432065" w:rsidRPr="00030494">
        <w:rPr>
          <w:rFonts w:ascii="Arial" w:eastAsia="Times New Roman" w:hAnsi="Arial" w:cs="Arial"/>
          <w:color w:val="222222"/>
          <w:sz w:val="24"/>
          <w:szCs w:val="24"/>
          <w:lang w:val="es-ES" w:eastAsia="es-PE"/>
        </w:rPr>
        <w:t>coloca</w:t>
      </w:r>
      <w:r w:rsidR="00432065">
        <w:rPr>
          <w:rFonts w:ascii="Arial" w:eastAsia="Times New Roman" w:hAnsi="Arial" w:cs="Arial"/>
          <w:color w:val="222222"/>
          <w:sz w:val="24"/>
          <w:szCs w:val="24"/>
          <w:lang w:val="es-ES" w:eastAsia="es-PE"/>
        </w:rPr>
        <w:t>rá</w:t>
      </w:r>
      <w:r w:rsidRPr="00030494">
        <w:rPr>
          <w:rFonts w:ascii="Arial" w:eastAsia="Times New Roman" w:hAnsi="Arial" w:cs="Arial"/>
          <w:color w:val="222222"/>
          <w:sz w:val="24"/>
          <w:szCs w:val="24"/>
          <w:lang w:val="es-ES" w:eastAsia="es-PE"/>
        </w:rPr>
        <w:t xml:space="preserve"> en placas de Petri (150 3 15 mm) (70±2 g) y se </w:t>
      </w:r>
      <w:r w:rsidR="00432065" w:rsidRPr="00030494">
        <w:rPr>
          <w:rFonts w:ascii="Arial" w:eastAsia="Times New Roman" w:hAnsi="Arial" w:cs="Arial"/>
          <w:color w:val="222222"/>
          <w:sz w:val="24"/>
          <w:szCs w:val="24"/>
          <w:lang w:val="es-ES" w:eastAsia="es-PE"/>
        </w:rPr>
        <w:t>seca</w:t>
      </w:r>
      <w:r w:rsidR="00432065">
        <w:rPr>
          <w:rFonts w:ascii="Arial" w:eastAsia="Times New Roman" w:hAnsi="Arial" w:cs="Arial"/>
          <w:color w:val="222222"/>
          <w:sz w:val="24"/>
          <w:szCs w:val="24"/>
          <w:lang w:val="es-ES" w:eastAsia="es-PE"/>
        </w:rPr>
        <w:t>rá</w:t>
      </w:r>
      <w:r w:rsidRPr="00030494">
        <w:rPr>
          <w:rFonts w:ascii="Arial" w:eastAsia="Times New Roman" w:hAnsi="Arial" w:cs="Arial"/>
          <w:color w:val="222222"/>
          <w:sz w:val="24"/>
          <w:szCs w:val="24"/>
          <w:lang w:val="es-ES" w:eastAsia="es-PE"/>
        </w:rPr>
        <w:t xml:space="preserve"> en un horno (30 °C ± 2 °C) por 48 hrs. Las pelíc</w:t>
      </w:r>
      <w:r w:rsidR="00E00FB2">
        <w:rPr>
          <w:rFonts w:ascii="Arial" w:eastAsia="Times New Roman" w:hAnsi="Arial" w:cs="Arial"/>
          <w:color w:val="222222"/>
          <w:sz w:val="24"/>
          <w:szCs w:val="24"/>
          <w:lang w:val="es-ES" w:eastAsia="es-PE"/>
        </w:rPr>
        <w:t xml:space="preserve">ulas se </w:t>
      </w:r>
      <w:r w:rsidR="00432065">
        <w:rPr>
          <w:rFonts w:ascii="Arial" w:eastAsia="Times New Roman" w:hAnsi="Arial" w:cs="Arial"/>
          <w:color w:val="222222"/>
          <w:sz w:val="24"/>
          <w:szCs w:val="24"/>
          <w:lang w:val="es-ES" w:eastAsia="es-PE"/>
        </w:rPr>
        <w:t>almacenarán</w:t>
      </w:r>
      <w:r w:rsidRPr="00030494">
        <w:rPr>
          <w:rFonts w:ascii="Arial" w:eastAsia="Times New Roman" w:hAnsi="Arial" w:cs="Arial"/>
          <w:color w:val="222222"/>
          <w:sz w:val="24"/>
          <w:szCs w:val="24"/>
          <w:lang w:val="es-ES" w:eastAsia="es-PE"/>
        </w:rPr>
        <w:t xml:space="preserve"> en un desecador cubierto con papel de aluminio que contiene gel de sílice. </w:t>
      </w:r>
      <w:r w:rsidR="00662EE6" w:rsidRPr="00662EE6">
        <w:rPr>
          <w:rFonts w:ascii="Arial" w:eastAsia="Times New Roman" w:hAnsi="Arial" w:cs="Arial"/>
          <w:color w:val="222222"/>
          <w:sz w:val="24"/>
          <w:szCs w:val="24"/>
          <w:lang w:val="es-ES" w:eastAsia="es-PE"/>
        </w:rPr>
        <w:t xml:space="preserve">Portugal </w:t>
      </w:r>
      <w:r w:rsidR="00662EE6" w:rsidRPr="00662EE6">
        <w:rPr>
          <w:rFonts w:ascii="Arial" w:eastAsia="Times New Roman" w:hAnsi="Arial" w:cs="Arial"/>
          <w:i/>
          <w:color w:val="222222"/>
          <w:sz w:val="24"/>
          <w:szCs w:val="24"/>
          <w:lang w:val="es-ES" w:eastAsia="es-PE"/>
        </w:rPr>
        <w:t xml:space="preserve">et. All </w:t>
      </w:r>
      <w:r w:rsidR="00662EE6" w:rsidRPr="00662EE6">
        <w:rPr>
          <w:rFonts w:ascii="Arial" w:eastAsia="Times New Roman" w:hAnsi="Arial" w:cs="Arial"/>
          <w:color w:val="222222"/>
          <w:sz w:val="24"/>
          <w:szCs w:val="24"/>
          <w:lang w:val="es-ES" w:eastAsia="es-PE"/>
        </w:rPr>
        <w:t>(2018).</w:t>
      </w:r>
    </w:p>
    <w:p w:rsidR="00592D78" w:rsidRDefault="00592D78" w:rsidP="00662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Arial" w:eastAsia="Times New Roman" w:hAnsi="Arial" w:cs="Arial"/>
          <w:i/>
          <w:color w:val="222222"/>
          <w:sz w:val="24"/>
          <w:szCs w:val="24"/>
          <w:highlight w:val="yellow"/>
          <w:lang w:val="es-ES" w:eastAsia="es-PE"/>
        </w:rPr>
      </w:pPr>
    </w:p>
    <w:p w:rsidR="00172C3D" w:rsidRDefault="00172C3D" w:rsidP="00172C3D">
      <w:pPr>
        <w:pStyle w:val="Prrafodelista"/>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b/>
          <w:color w:val="222222"/>
          <w:sz w:val="24"/>
          <w:szCs w:val="24"/>
          <w:lang w:val="es-ES" w:eastAsia="es-PE"/>
        </w:rPr>
      </w:pPr>
      <w:r>
        <w:rPr>
          <w:rFonts w:ascii="Arial" w:eastAsia="Times New Roman" w:hAnsi="Arial" w:cs="Arial"/>
          <w:b/>
          <w:color w:val="222222"/>
          <w:sz w:val="24"/>
          <w:szCs w:val="24"/>
          <w:lang w:val="es-ES" w:eastAsia="es-PE"/>
        </w:rPr>
        <w:t>Determinación de la estructura química del quitosano modificado con compuestos fenólicos</w:t>
      </w:r>
    </w:p>
    <w:p w:rsidR="00592D78" w:rsidRDefault="00172C3D" w:rsidP="00BA5C10">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1080"/>
        <w:jc w:val="both"/>
        <w:rPr>
          <w:rFonts w:ascii="Arial" w:eastAsia="Times New Roman" w:hAnsi="Arial" w:cs="Arial"/>
          <w:color w:val="222222"/>
          <w:sz w:val="24"/>
          <w:szCs w:val="24"/>
          <w:lang w:val="es-ES" w:eastAsia="es-PE"/>
        </w:rPr>
      </w:pPr>
      <w:r>
        <w:rPr>
          <w:rFonts w:ascii="Arial" w:eastAsia="Times New Roman" w:hAnsi="Arial" w:cs="Arial"/>
          <w:color w:val="222222"/>
          <w:sz w:val="24"/>
          <w:szCs w:val="24"/>
          <w:lang w:val="es-ES" w:eastAsia="es-PE"/>
        </w:rPr>
        <w:t xml:space="preserve">La determinación de la estructura química se </w:t>
      </w:r>
      <w:r w:rsidR="00432065">
        <w:rPr>
          <w:rFonts w:ascii="Arial" w:eastAsia="Times New Roman" w:hAnsi="Arial" w:cs="Arial"/>
          <w:color w:val="222222"/>
          <w:sz w:val="24"/>
          <w:szCs w:val="24"/>
          <w:lang w:val="es-ES" w:eastAsia="es-PE"/>
        </w:rPr>
        <w:t>realizará</w:t>
      </w:r>
      <w:r>
        <w:rPr>
          <w:rFonts w:ascii="Arial" w:eastAsia="Times New Roman" w:hAnsi="Arial" w:cs="Arial"/>
          <w:color w:val="222222"/>
          <w:sz w:val="24"/>
          <w:szCs w:val="24"/>
          <w:lang w:val="es-ES" w:eastAsia="es-PE"/>
        </w:rPr>
        <w:t xml:space="preserve"> mediante FTIR.</w:t>
      </w:r>
    </w:p>
    <w:p w:rsidR="009F4AB8" w:rsidRPr="009F4AB8" w:rsidRDefault="009F4AB8" w:rsidP="009F4AB8">
      <w:pPr>
        <w:pStyle w:val="Prrafodelista"/>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b/>
          <w:color w:val="222222"/>
          <w:sz w:val="24"/>
          <w:szCs w:val="24"/>
          <w:lang w:val="es-ES" w:eastAsia="es-PE"/>
        </w:rPr>
      </w:pPr>
      <w:r>
        <w:rPr>
          <w:rFonts w:ascii="Arial" w:eastAsia="Times New Roman" w:hAnsi="Arial" w:cs="Arial"/>
          <w:b/>
          <w:color w:val="222222"/>
          <w:sz w:val="24"/>
          <w:szCs w:val="24"/>
          <w:lang w:val="es-ES" w:eastAsia="es-PE"/>
        </w:rPr>
        <w:t xml:space="preserve">Determinar el crecimiento microbiológico </w:t>
      </w:r>
    </w:p>
    <w:p w:rsidR="009F4AB8" w:rsidRPr="00030494" w:rsidRDefault="009F4AB8" w:rsidP="00BA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3"/>
        <w:jc w:val="both"/>
        <w:rPr>
          <w:rFonts w:ascii="Arial" w:eastAsia="Times New Roman" w:hAnsi="Arial" w:cs="Arial"/>
          <w:color w:val="222222"/>
          <w:sz w:val="24"/>
          <w:szCs w:val="24"/>
          <w:lang w:val="es-ES" w:eastAsia="es-PE"/>
        </w:rPr>
      </w:pPr>
      <w:r>
        <w:rPr>
          <w:rFonts w:ascii="Arial" w:eastAsia="Times New Roman" w:hAnsi="Arial" w:cs="Arial"/>
          <w:color w:val="222222"/>
          <w:sz w:val="24"/>
          <w:szCs w:val="24"/>
          <w:lang w:val="es-ES" w:eastAsia="es-PE"/>
        </w:rPr>
        <w:t>Se usara AOAC método oficial 998.08 Para E. coli (carnes, aves, marinos): Incubar 24</w:t>
      </w:r>
      <w:r>
        <w:rPr>
          <w:rFonts w:ascii="ArialMT" w:hAnsi="ArialMT" w:cs="ArialMT"/>
          <w:sz w:val="23"/>
          <w:szCs w:val="23"/>
        </w:rPr>
        <w:t>±</w:t>
      </w:r>
      <w:r>
        <w:rPr>
          <w:rFonts w:ascii="Arial" w:eastAsia="Times New Roman" w:hAnsi="Arial" w:cs="Arial"/>
          <w:color w:val="222222"/>
          <w:sz w:val="24"/>
          <w:szCs w:val="24"/>
          <w:lang w:val="es-ES" w:eastAsia="es-PE"/>
        </w:rPr>
        <w:t xml:space="preserve">  2h a 35ºC</w:t>
      </w:r>
      <w:r>
        <w:rPr>
          <w:rFonts w:ascii="ArialMT" w:hAnsi="ArialMT" w:cs="ArialMT"/>
          <w:sz w:val="23"/>
          <w:szCs w:val="23"/>
        </w:rPr>
        <w:t>±</w:t>
      </w:r>
      <w:r>
        <w:rPr>
          <w:rFonts w:ascii="Arial" w:eastAsia="Times New Roman" w:hAnsi="Arial" w:cs="Arial"/>
          <w:color w:val="222222"/>
          <w:sz w:val="24"/>
          <w:szCs w:val="24"/>
          <w:u w:val="single"/>
          <w:lang w:val="es-ES" w:eastAsia="es-PE"/>
        </w:rPr>
        <w:t xml:space="preserve"> </w:t>
      </w:r>
      <w:r>
        <w:rPr>
          <w:rFonts w:ascii="Arial" w:eastAsia="Times New Roman" w:hAnsi="Arial" w:cs="Arial"/>
          <w:color w:val="222222"/>
          <w:sz w:val="24"/>
          <w:szCs w:val="24"/>
          <w:lang w:val="es-ES" w:eastAsia="es-PE"/>
        </w:rPr>
        <w:t>1ºC</w:t>
      </w:r>
    </w:p>
    <w:p w:rsidR="00592D78" w:rsidRPr="009F4AB8" w:rsidRDefault="00592D78" w:rsidP="009F4AB8">
      <w:pPr>
        <w:rPr>
          <w:rFonts w:ascii="Arial" w:hAnsi="Arial" w:cs="Arial"/>
          <w:b/>
          <w:sz w:val="24"/>
        </w:rPr>
      </w:pPr>
    </w:p>
    <w:p w:rsidR="00436E7C" w:rsidRDefault="00436E7C" w:rsidP="00436E7C">
      <w:pPr>
        <w:pStyle w:val="Prrafodelista"/>
        <w:numPr>
          <w:ilvl w:val="0"/>
          <w:numId w:val="3"/>
        </w:numPr>
        <w:rPr>
          <w:rFonts w:ascii="Arial" w:hAnsi="Arial" w:cs="Arial"/>
          <w:b/>
          <w:sz w:val="24"/>
        </w:rPr>
      </w:pPr>
      <w:r>
        <w:rPr>
          <w:rFonts w:ascii="Arial" w:hAnsi="Arial" w:cs="Arial"/>
          <w:b/>
          <w:sz w:val="24"/>
        </w:rPr>
        <w:t>Bibliografía</w:t>
      </w:r>
    </w:p>
    <w:p w:rsidR="00E9034B" w:rsidRPr="00E9034B" w:rsidRDefault="00E9034B" w:rsidP="00E9034B">
      <w:pPr>
        <w:pStyle w:val="Prrafodelista"/>
        <w:rPr>
          <w:rFonts w:ascii="Arial" w:hAnsi="Arial" w:cs="Arial"/>
          <w:b/>
          <w:sz w:val="24"/>
        </w:rPr>
      </w:pP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sz w:val="24"/>
          <w:szCs w:val="24"/>
          <w:lang w:val="en-US"/>
        </w:rPr>
      </w:pPr>
      <w:r w:rsidRPr="00592D78">
        <w:rPr>
          <w:rFonts w:ascii="Arial" w:hAnsi="Arial" w:cs="Arial"/>
          <w:sz w:val="24"/>
          <w:szCs w:val="24"/>
          <w:lang w:val="es-ES"/>
        </w:rPr>
        <w:t xml:space="preserve">Ajila, C.M., Bhat, S.G., Prasada Rao, U.J.S., 2007a. </w:t>
      </w:r>
      <w:r w:rsidRPr="00592D78">
        <w:rPr>
          <w:rFonts w:ascii="Arial" w:hAnsi="Arial" w:cs="Arial"/>
          <w:sz w:val="24"/>
          <w:szCs w:val="24"/>
          <w:lang w:val="en-US"/>
        </w:rPr>
        <w:t>Valuable components of raw and ripe peels from two Indian mango varieties. Food Chem. 102, 1006–1011.</w:t>
      </w: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sz w:val="24"/>
          <w:szCs w:val="24"/>
          <w:lang w:val="en-US"/>
        </w:rPr>
      </w:pPr>
    </w:p>
    <w:p w:rsidR="00E9034B" w:rsidRPr="00592D78" w:rsidRDefault="00E9034B" w:rsidP="00592D78">
      <w:pPr>
        <w:pStyle w:val="Prrafodelista"/>
        <w:shd w:val="clear" w:color="auto" w:fill="FFFFFF" w:themeFill="background1"/>
        <w:spacing w:line="360" w:lineRule="auto"/>
        <w:ind w:left="360"/>
        <w:jc w:val="both"/>
        <w:rPr>
          <w:rFonts w:ascii="Arial" w:hAnsi="Arial" w:cs="Arial"/>
          <w:sz w:val="24"/>
          <w:szCs w:val="24"/>
          <w:lang w:val="en-US"/>
        </w:rPr>
      </w:pPr>
      <w:r w:rsidRPr="00592D78">
        <w:rPr>
          <w:rFonts w:ascii="Arial" w:hAnsi="Arial" w:cs="Arial"/>
          <w:sz w:val="24"/>
          <w:szCs w:val="24"/>
          <w:lang w:val="en-US"/>
        </w:rPr>
        <w:t>Ajila, C.M., Naidu, K.A., Bhat, S.G., Prasada Rao, U.J.S., 2007b. Bioactive compounds and antioxidant potential of mango peel extract. Food Chem. 105, 982–988.</w:t>
      </w:r>
    </w:p>
    <w:p w:rsidR="00E9034B" w:rsidRPr="00592D78" w:rsidRDefault="00E9034B" w:rsidP="00592D78">
      <w:pPr>
        <w:pStyle w:val="Prrafodelista"/>
        <w:shd w:val="clear" w:color="auto" w:fill="FFFFFF" w:themeFill="background1"/>
        <w:spacing w:line="360" w:lineRule="auto"/>
        <w:ind w:left="360"/>
        <w:jc w:val="both"/>
        <w:rPr>
          <w:rFonts w:ascii="Arial" w:hAnsi="Arial" w:cs="Arial"/>
          <w:sz w:val="24"/>
          <w:szCs w:val="24"/>
          <w:lang w:val="en-US"/>
        </w:rPr>
      </w:pP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sz w:val="24"/>
          <w:szCs w:val="24"/>
          <w:lang w:val="en-US"/>
        </w:rPr>
      </w:pPr>
      <w:r w:rsidRPr="00432065">
        <w:rPr>
          <w:rFonts w:ascii="Arial" w:hAnsi="Arial" w:cs="Arial"/>
          <w:sz w:val="24"/>
          <w:szCs w:val="24"/>
          <w:lang w:val="en-US"/>
        </w:rPr>
        <w:t xml:space="preserve">Ajila, C.M., Prasada Rao, U.J.S., 2008. </w:t>
      </w:r>
      <w:r w:rsidRPr="00592D78">
        <w:rPr>
          <w:rFonts w:ascii="Arial" w:hAnsi="Arial" w:cs="Arial"/>
          <w:sz w:val="24"/>
          <w:szCs w:val="24"/>
          <w:lang w:val="en-US"/>
        </w:rPr>
        <w:t>Protection against hydrogen peroxide induced oxidative damage in rat erythrocytes by Mangifera indica L. peel extract. Food Chem. Toxicol. 46, 303–309.</w:t>
      </w: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sz w:val="24"/>
          <w:szCs w:val="24"/>
          <w:lang w:val="en-US"/>
        </w:rPr>
      </w:pP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r w:rsidRPr="00592D78">
        <w:rPr>
          <w:rFonts w:ascii="Arial" w:hAnsi="Arial" w:cs="Arial"/>
          <w:color w:val="000000"/>
          <w:sz w:val="24"/>
          <w:szCs w:val="24"/>
          <w:lang w:val="en-US"/>
        </w:rPr>
        <w:t>Arora JK, Marwaha SS, and Grover R (2002) Biotechnology in Agriculture and Environment. New Delhi: Asiatech Publishers.</w:t>
      </w: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p>
    <w:p w:rsidR="00E9034B" w:rsidRPr="00432065" w:rsidRDefault="00E9034B" w:rsidP="00592D78">
      <w:pPr>
        <w:pStyle w:val="Prrafodelista"/>
        <w:shd w:val="clear" w:color="auto" w:fill="FFFFFF" w:themeFill="background1"/>
        <w:spacing w:line="360" w:lineRule="auto"/>
        <w:ind w:left="360"/>
        <w:jc w:val="both"/>
        <w:rPr>
          <w:rFonts w:ascii="Arial" w:hAnsi="Arial" w:cs="Arial"/>
          <w:sz w:val="24"/>
          <w:szCs w:val="24"/>
        </w:rPr>
      </w:pPr>
      <w:r w:rsidRPr="00432065">
        <w:rPr>
          <w:rFonts w:ascii="Arial" w:hAnsi="Arial" w:cs="Arial"/>
          <w:sz w:val="24"/>
          <w:szCs w:val="24"/>
          <w:lang w:val="en-US"/>
        </w:rPr>
        <w:t xml:space="preserve">Borbalan, A.M.A., Zorro, L., Guillen, D.A., Barroso, C.G., 2003. </w:t>
      </w:r>
      <w:r w:rsidRPr="00592D78">
        <w:rPr>
          <w:rFonts w:ascii="Arial" w:hAnsi="Arial" w:cs="Arial"/>
          <w:sz w:val="24"/>
          <w:szCs w:val="24"/>
          <w:lang w:val="en-US"/>
        </w:rPr>
        <w:t xml:space="preserve">Study of the polyphenol content of red and white grape variety by liquid chromatography–mass spectrometry and its relationship to antioxidant power. </w:t>
      </w:r>
      <w:r w:rsidRPr="00432065">
        <w:rPr>
          <w:rFonts w:ascii="Arial" w:hAnsi="Arial" w:cs="Arial"/>
          <w:sz w:val="24"/>
          <w:szCs w:val="24"/>
        </w:rPr>
        <w:t>J. Chromato A. 1002, 31–38.</w:t>
      </w:r>
    </w:p>
    <w:p w:rsidR="00365AC8" w:rsidRPr="00432065" w:rsidRDefault="00365AC8" w:rsidP="00592D78">
      <w:pPr>
        <w:pStyle w:val="Prrafodelista"/>
        <w:shd w:val="clear" w:color="auto" w:fill="FFFFFF" w:themeFill="background1"/>
        <w:spacing w:line="360" w:lineRule="auto"/>
        <w:ind w:left="360"/>
        <w:jc w:val="both"/>
        <w:rPr>
          <w:rFonts w:ascii="Arial" w:hAnsi="Arial" w:cs="Arial"/>
          <w:sz w:val="24"/>
          <w:szCs w:val="24"/>
        </w:rPr>
      </w:pPr>
    </w:p>
    <w:p w:rsidR="00365AC8" w:rsidRPr="00432065" w:rsidRDefault="00365AC8" w:rsidP="00365AC8">
      <w:pPr>
        <w:autoSpaceDE w:val="0"/>
        <w:autoSpaceDN w:val="0"/>
        <w:adjustRightInd w:val="0"/>
        <w:spacing w:after="0" w:line="360" w:lineRule="auto"/>
        <w:ind w:left="363"/>
        <w:jc w:val="both"/>
        <w:rPr>
          <w:rFonts w:ascii="Arial" w:eastAsia="AdvPSTim" w:hAnsi="Arial" w:cs="Arial"/>
          <w:sz w:val="24"/>
          <w:szCs w:val="16"/>
          <w:lang w:val="en-US"/>
        </w:rPr>
      </w:pPr>
      <w:r w:rsidRPr="001344CF">
        <w:rPr>
          <w:rFonts w:ascii="Arial" w:eastAsia="AdvPSTim" w:hAnsi="Arial" w:cs="Arial"/>
          <w:sz w:val="24"/>
          <w:szCs w:val="16"/>
        </w:rPr>
        <w:t>Bordeu, E.S., Scarpa, J. (2000). Análisis Químico del Vino. 2da. Ed.</w:t>
      </w:r>
      <w:r>
        <w:rPr>
          <w:rFonts w:ascii="Arial" w:eastAsia="AdvPSTim" w:hAnsi="Arial" w:cs="Arial"/>
          <w:sz w:val="24"/>
          <w:szCs w:val="16"/>
        </w:rPr>
        <w:t xml:space="preserve"> </w:t>
      </w:r>
      <w:r w:rsidRPr="001344CF">
        <w:rPr>
          <w:rFonts w:ascii="Arial" w:eastAsia="AdvPSTim" w:hAnsi="Arial" w:cs="Arial"/>
          <w:sz w:val="24"/>
          <w:szCs w:val="16"/>
        </w:rPr>
        <w:t>Universidad Católi</w:t>
      </w:r>
      <w:r>
        <w:rPr>
          <w:rFonts w:ascii="Arial" w:eastAsia="AdvPSTim" w:hAnsi="Arial" w:cs="Arial"/>
          <w:sz w:val="24"/>
          <w:szCs w:val="16"/>
        </w:rPr>
        <w:t xml:space="preserve">ca de Chile. </w:t>
      </w:r>
      <w:r w:rsidRPr="00432065">
        <w:rPr>
          <w:rFonts w:ascii="Arial" w:eastAsia="AdvPSTim" w:hAnsi="Arial" w:cs="Arial"/>
          <w:sz w:val="24"/>
          <w:szCs w:val="16"/>
          <w:lang w:val="en-US"/>
        </w:rPr>
        <w:t>Facultad de Agronomía.</w:t>
      </w:r>
    </w:p>
    <w:p w:rsidR="00E9034B" w:rsidRPr="00592D78" w:rsidRDefault="00E9034B" w:rsidP="00592D78">
      <w:pPr>
        <w:pStyle w:val="Prrafodelista"/>
        <w:shd w:val="clear" w:color="auto" w:fill="FFFFFF" w:themeFill="background1"/>
        <w:spacing w:line="360" w:lineRule="auto"/>
        <w:ind w:left="360"/>
        <w:jc w:val="both"/>
        <w:rPr>
          <w:rFonts w:ascii="Arial" w:hAnsi="Arial" w:cs="Arial"/>
          <w:sz w:val="24"/>
          <w:szCs w:val="24"/>
          <w:lang w:val="en-US"/>
        </w:rPr>
      </w:pPr>
    </w:p>
    <w:p w:rsidR="00E9034B" w:rsidRPr="00432065" w:rsidRDefault="00E9034B" w:rsidP="00592D78">
      <w:pPr>
        <w:pStyle w:val="Prrafodelista"/>
        <w:shd w:val="clear" w:color="auto" w:fill="FFFFFF" w:themeFill="background1"/>
        <w:spacing w:line="360" w:lineRule="auto"/>
        <w:ind w:left="360"/>
        <w:jc w:val="both"/>
        <w:rPr>
          <w:rFonts w:ascii="Arial" w:hAnsi="Arial" w:cs="Arial"/>
          <w:sz w:val="24"/>
          <w:szCs w:val="24"/>
        </w:rPr>
      </w:pPr>
      <w:r w:rsidRPr="00592D78">
        <w:rPr>
          <w:rFonts w:ascii="Arial" w:hAnsi="Arial" w:cs="Arial"/>
          <w:sz w:val="24"/>
          <w:szCs w:val="24"/>
          <w:lang w:val="en-US"/>
        </w:rPr>
        <w:t xml:space="preserve">Bravo, L., 1998. Polyphenols: chemistry, dietary sources. Metabolism and nutraceutical significance. </w:t>
      </w:r>
      <w:r w:rsidRPr="00432065">
        <w:rPr>
          <w:rFonts w:ascii="Arial" w:hAnsi="Arial" w:cs="Arial"/>
          <w:sz w:val="24"/>
          <w:szCs w:val="24"/>
        </w:rPr>
        <w:t>Nutr. Rev. 56, 317–333.</w:t>
      </w:r>
    </w:p>
    <w:p w:rsidR="00FB1347" w:rsidRPr="00432065" w:rsidRDefault="00FB1347" w:rsidP="00592D78">
      <w:pPr>
        <w:pStyle w:val="Prrafodelista"/>
        <w:shd w:val="clear" w:color="auto" w:fill="FFFFFF" w:themeFill="background1"/>
        <w:spacing w:line="360" w:lineRule="auto"/>
        <w:ind w:left="360"/>
        <w:jc w:val="both"/>
        <w:rPr>
          <w:rFonts w:ascii="Arial" w:hAnsi="Arial" w:cs="Arial"/>
          <w:sz w:val="24"/>
          <w:szCs w:val="24"/>
        </w:rPr>
      </w:pPr>
    </w:p>
    <w:p w:rsidR="00FB1347" w:rsidRPr="00432065" w:rsidRDefault="00FB1347" w:rsidP="00592D78">
      <w:pPr>
        <w:autoSpaceDE w:val="0"/>
        <w:autoSpaceDN w:val="0"/>
        <w:adjustRightInd w:val="0"/>
        <w:spacing w:after="0" w:line="360" w:lineRule="auto"/>
        <w:ind w:left="363"/>
        <w:jc w:val="both"/>
        <w:rPr>
          <w:rFonts w:ascii="Arial" w:hAnsi="Arial" w:cs="Arial"/>
          <w:sz w:val="24"/>
          <w:szCs w:val="24"/>
          <w:lang w:val="en-US"/>
        </w:rPr>
      </w:pPr>
      <w:r w:rsidRPr="00592D78">
        <w:rPr>
          <w:rFonts w:ascii="Arial" w:hAnsi="Arial" w:cs="Arial"/>
          <w:sz w:val="24"/>
          <w:szCs w:val="24"/>
        </w:rPr>
        <w:t xml:space="preserve">Espinoza, A. y Santacruz, S. 2013. Comparación de los contenidos de compuestos fenólicos totales y taninos. Tesis Ing. Alimentos. </w:t>
      </w:r>
      <w:r w:rsidRPr="00432065">
        <w:rPr>
          <w:rFonts w:ascii="Arial" w:hAnsi="Arial" w:cs="Arial"/>
          <w:sz w:val="24"/>
          <w:szCs w:val="24"/>
          <w:lang w:val="en-US"/>
        </w:rPr>
        <w:t>Quito - Ecuador, USFQ.44p.</w:t>
      </w:r>
    </w:p>
    <w:p w:rsidR="00E9034B" w:rsidRPr="00592D78" w:rsidRDefault="00E9034B" w:rsidP="00592D78">
      <w:pPr>
        <w:pStyle w:val="Prrafodelista"/>
        <w:shd w:val="clear" w:color="auto" w:fill="FFFFFF" w:themeFill="background1"/>
        <w:spacing w:line="360" w:lineRule="auto"/>
        <w:ind w:left="360"/>
        <w:jc w:val="both"/>
        <w:rPr>
          <w:rFonts w:ascii="Arial" w:hAnsi="Arial" w:cs="Arial"/>
          <w:sz w:val="24"/>
          <w:szCs w:val="24"/>
          <w:lang w:val="en-US"/>
        </w:rPr>
      </w:pP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s-419"/>
        </w:rPr>
      </w:pPr>
      <w:r w:rsidRPr="00592D78">
        <w:rPr>
          <w:rFonts w:ascii="Arial" w:hAnsi="Arial" w:cs="Arial"/>
          <w:color w:val="000000"/>
          <w:sz w:val="24"/>
          <w:szCs w:val="24"/>
          <w:lang w:val="en-US"/>
        </w:rPr>
        <w:t xml:space="preserve">FAO, 2007. Food and Agriculture Organization of the United Nations. </w:t>
      </w:r>
      <w:r w:rsidRPr="00592D78">
        <w:rPr>
          <w:rFonts w:ascii="Arial" w:hAnsi="Arial" w:cs="Arial"/>
          <w:color w:val="000000"/>
          <w:sz w:val="24"/>
          <w:szCs w:val="24"/>
          <w:lang w:val="es-419"/>
        </w:rPr>
        <w:t xml:space="preserve">Available at: </w:t>
      </w:r>
      <w:hyperlink r:id="rId7" w:history="1">
        <w:r w:rsidRPr="00592D78">
          <w:rPr>
            <w:rStyle w:val="Hipervnculo"/>
            <w:rFonts w:ascii="Arial" w:hAnsi="Arial" w:cs="Arial"/>
            <w:sz w:val="24"/>
            <w:szCs w:val="24"/>
            <w:lang w:val="es-419"/>
          </w:rPr>
          <w:t>http://faostat.fao.org</w:t>
        </w:r>
      </w:hyperlink>
      <w:r w:rsidRPr="00592D78">
        <w:rPr>
          <w:rFonts w:ascii="Arial" w:hAnsi="Arial" w:cs="Arial"/>
          <w:color w:val="000000"/>
          <w:sz w:val="24"/>
          <w:szCs w:val="24"/>
          <w:lang w:val="es-419"/>
        </w:rPr>
        <w:t>.</w:t>
      </w: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s-419"/>
        </w:rPr>
      </w:pPr>
    </w:p>
    <w:p w:rsidR="00E9034B" w:rsidRDefault="00E9034B" w:rsidP="00592D78">
      <w:pPr>
        <w:pStyle w:val="Prrafodelista"/>
        <w:shd w:val="clear" w:color="auto" w:fill="FFFFFF" w:themeFill="background1"/>
        <w:spacing w:line="360" w:lineRule="auto"/>
        <w:ind w:left="360"/>
        <w:jc w:val="both"/>
        <w:rPr>
          <w:rFonts w:ascii="Arial" w:hAnsi="Arial" w:cs="Arial"/>
          <w:sz w:val="24"/>
          <w:szCs w:val="24"/>
          <w:lang w:val="en-US"/>
        </w:rPr>
      </w:pPr>
      <w:r w:rsidRPr="00592D78">
        <w:rPr>
          <w:rFonts w:ascii="Arial" w:hAnsi="Arial" w:cs="Arial"/>
          <w:sz w:val="24"/>
          <w:szCs w:val="24"/>
        </w:rPr>
        <w:t xml:space="preserve">Fernandez–Pachon, M.S., Villaro, D., Garcia–Parilla, M.C., Troncoso, A.M., 2004. </w:t>
      </w:r>
      <w:r w:rsidRPr="00592D78">
        <w:rPr>
          <w:rFonts w:ascii="Arial" w:hAnsi="Arial" w:cs="Arial"/>
          <w:sz w:val="24"/>
          <w:szCs w:val="24"/>
          <w:lang w:val="en-US"/>
        </w:rPr>
        <w:t>Antioxidant activity of wine and relation with their polyphenolic composition. Anal. Chem. Acta. 513, 113–118.</w:t>
      </w:r>
    </w:p>
    <w:p w:rsidR="00365AC8" w:rsidRPr="00592D78" w:rsidRDefault="00365AC8" w:rsidP="00592D78">
      <w:pPr>
        <w:pStyle w:val="Prrafodelista"/>
        <w:shd w:val="clear" w:color="auto" w:fill="FFFFFF" w:themeFill="background1"/>
        <w:spacing w:line="360" w:lineRule="auto"/>
        <w:ind w:left="360"/>
        <w:jc w:val="both"/>
        <w:rPr>
          <w:rFonts w:ascii="Arial" w:hAnsi="Arial" w:cs="Arial"/>
          <w:sz w:val="24"/>
          <w:szCs w:val="24"/>
          <w:lang w:val="en-US"/>
        </w:rPr>
      </w:pPr>
    </w:p>
    <w:p w:rsidR="00237B34" w:rsidRDefault="00237B34" w:rsidP="00365AC8">
      <w:pPr>
        <w:autoSpaceDE w:val="0"/>
        <w:autoSpaceDN w:val="0"/>
        <w:adjustRightInd w:val="0"/>
        <w:spacing w:after="0" w:line="360" w:lineRule="auto"/>
        <w:ind w:left="363"/>
        <w:rPr>
          <w:rFonts w:ascii="Arial" w:hAnsi="Arial" w:cs="Arial"/>
          <w:sz w:val="24"/>
          <w:szCs w:val="24"/>
        </w:rPr>
      </w:pPr>
      <w:r w:rsidRPr="00432065">
        <w:rPr>
          <w:rFonts w:ascii="Arial" w:hAnsi="Arial" w:cs="Arial"/>
          <w:sz w:val="24"/>
          <w:szCs w:val="24"/>
          <w:lang w:val="en-US"/>
        </w:rPr>
        <w:t>Furiga, A., Lonvaud-Funel, A., &amp; Badet, C. (2009). In vitro study of antioxidant capacity</w:t>
      </w:r>
      <w:r w:rsidR="00365AC8" w:rsidRPr="00432065">
        <w:rPr>
          <w:rFonts w:ascii="Arial" w:hAnsi="Arial" w:cs="Arial"/>
          <w:sz w:val="24"/>
          <w:szCs w:val="24"/>
          <w:lang w:val="en-US"/>
        </w:rPr>
        <w:t xml:space="preserve"> </w:t>
      </w:r>
      <w:r w:rsidRPr="00432065">
        <w:rPr>
          <w:rFonts w:ascii="Arial" w:hAnsi="Arial" w:cs="Arial"/>
          <w:sz w:val="24"/>
          <w:szCs w:val="24"/>
          <w:lang w:val="en-US"/>
        </w:rPr>
        <w:t xml:space="preserve">and antibacterial activity on oral anaerobes of a grape seed extract. </w:t>
      </w:r>
      <w:r w:rsidRPr="00592D78">
        <w:rPr>
          <w:rFonts w:ascii="Arial" w:hAnsi="Arial" w:cs="Arial"/>
          <w:sz w:val="24"/>
          <w:szCs w:val="24"/>
        </w:rPr>
        <w:t>Food Chemistry,</w:t>
      </w:r>
      <w:r w:rsidR="00365AC8">
        <w:rPr>
          <w:rFonts w:ascii="Arial" w:hAnsi="Arial" w:cs="Arial"/>
          <w:sz w:val="24"/>
          <w:szCs w:val="24"/>
        </w:rPr>
        <w:t xml:space="preserve"> </w:t>
      </w:r>
      <w:r w:rsidRPr="00365AC8">
        <w:rPr>
          <w:rFonts w:ascii="Arial" w:hAnsi="Arial" w:cs="Arial"/>
          <w:sz w:val="24"/>
          <w:szCs w:val="24"/>
        </w:rPr>
        <w:t>113, 1037–1040.</w:t>
      </w:r>
    </w:p>
    <w:p w:rsidR="00365AC8" w:rsidRDefault="00365AC8" w:rsidP="00365AC8">
      <w:pPr>
        <w:autoSpaceDE w:val="0"/>
        <w:autoSpaceDN w:val="0"/>
        <w:adjustRightInd w:val="0"/>
        <w:spacing w:after="0" w:line="360" w:lineRule="auto"/>
        <w:ind w:left="363"/>
        <w:rPr>
          <w:rFonts w:ascii="Arial" w:hAnsi="Arial" w:cs="Arial"/>
          <w:sz w:val="24"/>
          <w:szCs w:val="24"/>
        </w:rPr>
      </w:pPr>
    </w:p>
    <w:p w:rsidR="00365AC8" w:rsidRPr="00365AC8" w:rsidRDefault="00365AC8" w:rsidP="00365AC8">
      <w:pPr>
        <w:autoSpaceDE w:val="0"/>
        <w:autoSpaceDN w:val="0"/>
        <w:adjustRightInd w:val="0"/>
        <w:spacing w:after="0" w:line="360" w:lineRule="auto"/>
        <w:ind w:left="363"/>
        <w:jc w:val="both"/>
        <w:rPr>
          <w:rFonts w:ascii="Arial" w:eastAsia="AdvPSTim" w:hAnsi="Arial" w:cs="Arial"/>
          <w:sz w:val="24"/>
          <w:szCs w:val="24"/>
        </w:rPr>
      </w:pPr>
      <w:r w:rsidRPr="00365AC8">
        <w:rPr>
          <w:rFonts w:ascii="Arial" w:eastAsia="AdvPSTim" w:hAnsi="Arial" w:cs="Arial"/>
          <w:sz w:val="24"/>
          <w:szCs w:val="24"/>
        </w:rPr>
        <w:t xml:space="preserve">Fustamante, Y. y Valdera, W. 2019. </w:t>
      </w:r>
      <w:r w:rsidRPr="00365AC8">
        <w:rPr>
          <w:rFonts w:ascii="Arial" w:hAnsi="Arial" w:cs="Arial"/>
          <w:sz w:val="24"/>
          <w:szCs w:val="24"/>
        </w:rPr>
        <w:t>Extracción enzimática y caracterización de la pectina a partir de los residuos del mango (mangifera indica); Lambayeque 2015. Tesis Ing. Agroindustrial. Lambayeque – Perú, Universidad Señor de Sipan.</w:t>
      </w:r>
    </w:p>
    <w:p w:rsidR="00237B34" w:rsidRPr="00592D78" w:rsidRDefault="00237B34" w:rsidP="00365AC8">
      <w:pPr>
        <w:autoSpaceDE w:val="0"/>
        <w:autoSpaceDN w:val="0"/>
        <w:adjustRightInd w:val="0"/>
        <w:spacing w:after="0" w:line="360" w:lineRule="auto"/>
        <w:jc w:val="both"/>
        <w:rPr>
          <w:rFonts w:ascii="Arial" w:hAnsi="Arial" w:cs="Arial"/>
          <w:sz w:val="24"/>
          <w:szCs w:val="24"/>
        </w:rPr>
      </w:pP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222222"/>
          <w:sz w:val="24"/>
          <w:szCs w:val="24"/>
          <w:shd w:val="clear" w:color="auto" w:fill="FFFFFF"/>
          <w:lang w:val="en-US"/>
        </w:rPr>
      </w:pPr>
      <w:r w:rsidRPr="00432065">
        <w:rPr>
          <w:rFonts w:ascii="Arial" w:hAnsi="Arial" w:cs="Arial"/>
          <w:color w:val="222222"/>
          <w:sz w:val="24"/>
          <w:szCs w:val="24"/>
          <w:shd w:val="clear" w:color="auto" w:fill="FFFFFF"/>
        </w:rPr>
        <w:t xml:space="preserve">Kanatt, S. R., &amp; Chawla, S. P. (2018). </w:t>
      </w:r>
      <w:r w:rsidRPr="00592D78">
        <w:rPr>
          <w:rFonts w:ascii="Arial" w:hAnsi="Arial" w:cs="Arial"/>
          <w:color w:val="222222"/>
          <w:sz w:val="24"/>
          <w:szCs w:val="24"/>
          <w:shd w:val="clear" w:color="auto" w:fill="FFFFFF"/>
          <w:lang w:val="en-US"/>
        </w:rPr>
        <w:t>Shelf life extension of chicken packed in active film developed with mango peel extract. </w:t>
      </w:r>
      <w:r w:rsidRPr="00592D78">
        <w:rPr>
          <w:rFonts w:ascii="Arial" w:hAnsi="Arial" w:cs="Arial"/>
          <w:i/>
          <w:iCs/>
          <w:color w:val="222222"/>
          <w:sz w:val="24"/>
          <w:szCs w:val="24"/>
          <w:shd w:val="clear" w:color="auto" w:fill="FFFFFF"/>
          <w:lang w:val="en-US"/>
        </w:rPr>
        <w:t>Journal of Food Safety</w:t>
      </w:r>
      <w:r w:rsidRPr="00592D78">
        <w:rPr>
          <w:rFonts w:ascii="Arial" w:hAnsi="Arial" w:cs="Arial"/>
          <w:color w:val="222222"/>
          <w:sz w:val="24"/>
          <w:szCs w:val="24"/>
          <w:shd w:val="clear" w:color="auto" w:fill="FFFFFF"/>
          <w:lang w:val="en-US"/>
        </w:rPr>
        <w:t>, </w:t>
      </w:r>
      <w:r w:rsidRPr="00592D78">
        <w:rPr>
          <w:rFonts w:ascii="Arial" w:hAnsi="Arial" w:cs="Arial"/>
          <w:i/>
          <w:iCs/>
          <w:color w:val="222222"/>
          <w:sz w:val="24"/>
          <w:szCs w:val="24"/>
          <w:shd w:val="clear" w:color="auto" w:fill="FFFFFF"/>
          <w:lang w:val="en-US"/>
        </w:rPr>
        <w:t>38</w:t>
      </w:r>
      <w:r w:rsidRPr="00592D78">
        <w:rPr>
          <w:rFonts w:ascii="Arial" w:hAnsi="Arial" w:cs="Arial"/>
          <w:color w:val="222222"/>
          <w:sz w:val="24"/>
          <w:szCs w:val="24"/>
          <w:shd w:val="clear" w:color="auto" w:fill="FFFFFF"/>
          <w:lang w:val="en-US"/>
        </w:rPr>
        <w:t>(1), e12385.</w:t>
      </w: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222222"/>
          <w:sz w:val="24"/>
          <w:szCs w:val="24"/>
          <w:shd w:val="clear" w:color="auto" w:fill="FFFFFF"/>
          <w:lang w:val="en-US"/>
        </w:rPr>
      </w:pP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r w:rsidRPr="00592D78">
        <w:rPr>
          <w:rFonts w:ascii="Arial" w:hAnsi="Arial" w:cs="Arial"/>
          <w:color w:val="000000"/>
          <w:sz w:val="24"/>
          <w:szCs w:val="24"/>
          <w:lang w:val="en-US"/>
        </w:rPr>
        <w:t>Kim, H.; Moon, J. Y.; Kim, H.; Lee, D.-S.; Cho, M.; Choi, H.-K.; Kim, Y. S.; Ashik Mosaddik, A.; Cho, S. K. Antioxidant and antiproliferative activities of mango (Mangifera indica L.) flesh and peel. Food Chem. 2010, 121, 429−436.</w:t>
      </w:r>
    </w:p>
    <w:p w:rsidR="0094535A" w:rsidRPr="00592D78" w:rsidRDefault="0094535A"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p>
    <w:p w:rsidR="0094535A" w:rsidRPr="00432065" w:rsidRDefault="0094535A" w:rsidP="00592D78">
      <w:pPr>
        <w:autoSpaceDE w:val="0"/>
        <w:autoSpaceDN w:val="0"/>
        <w:adjustRightInd w:val="0"/>
        <w:spacing w:after="0" w:line="360" w:lineRule="auto"/>
        <w:ind w:left="363"/>
        <w:jc w:val="both"/>
        <w:rPr>
          <w:rFonts w:ascii="Arial" w:hAnsi="Arial" w:cs="Arial"/>
          <w:sz w:val="24"/>
          <w:szCs w:val="24"/>
          <w:lang w:val="en-US"/>
        </w:rPr>
      </w:pPr>
      <w:r w:rsidRPr="00432065">
        <w:rPr>
          <w:rFonts w:ascii="Arial" w:hAnsi="Arial" w:cs="Arial"/>
          <w:sz w:val="24"/>
          <w:szCs w:val="24"/>
          <w:lang w:val="en-US"/>
        </w:rPr>
        <w:t>Khan, A., Gallah, H., Riedi, B., Bouchard, J., Safrany, A., &amp; Lacroix, M. (2016). Genipin cross-linked antimicrobial nanocomposite films and gamma irradiation to prevent the surface growth of bacteria in fresh meat. Innovative Food Science &amp; Emerging Technologies, 35, 96–102.</w:t>
      </w:r>
    </w:p>
    <w:p w:rsidR="00365AC8" w:rsidRPr="00432065" w:rsidRDefault="00365AC8" w:rsidP="00592D78">
      <w:pPr>
        <w:autoSpaceDE w:val="0"/>
        <w:autoSpaceDN w:val="0"/>
        <w:adjustRightInd w:val="0"/>
        <w:spacing w:after="0" w:line="360" w:lineRule="auto"/>
        <w:ind w:left="363"/>
        <w:jc w:val="both"/>
        <w:rPr>
          <w:rFonts w:ascii="Arial" w:hAnsi="Arial" w:cs="Arial"/>
          <w:sz w:val="24"/>
          <w:szCs w:val="24"/>
          <w:lang w:val="en-US"/>
        </w:rPr>
      </w:pPr>
    </w:p>
    <w:p w:rsidR="00365AC8" w:rsidRPr="00432065" w:rsidRDefault="00365AC8" w:rsidP="00365AC8">
      <w:pPr>
        <w:autoSpaceDE w:val="0"/>
        <w:autoSpaceDN w:val="0"/>
        <w:adjustRightInd w:val="0"/>
        <w:spacing w:after="0" w:line="360" w:lineRule="auto"/>
        <w:ind w:left="363"/>
        <w:jc w:val="both"/>
        <w:rPr>
          <w:rFonts w:ascii="Arial" w:hAnsi="Arial" w:cs="Arial"/>
          <w:sz w:val="24"/>
          <w:szCs w:val="24"/>
          <w:lang w:val="en-US"/>
        </w:rPr>
      </w:pPr>
      <w:r w:rsidRPr="00432065">
        <w:rPr>
          <w:rFonts w:ascii="Arial" w:hAnsi="Arial" w:cs="Arial"/>
          <w:sz w:val="24"/>
          <w:szCs w:val="24"/>
          <w:lang w:val="en-US"/>
        </w:rPr>
        <w:t>Liu, Y., Cai, Y., Jiang, X., Wu, J., &amp; Le, X. (2016). Molecular interactions, characterization and antimicrobial activity of curcumin chitosan blend films. Food Hydrocolloids, 52, 564–572.</w:t>
      </w:r>
    </w:p>
    <w:p w:rsidR="0094535A" w:rsidRPr="00365AC8" w:rsidRDefault="0094535A" w:rsidP="00365AC8">
      <w:pPr>
        <w:shd w:val="clear" w:color="auto" w:fill="FFFFFF" w:themeFill="background1"/>
        <w:autoSpaceDE w:val="0"/>
        <w:autoSpaceDN w:val="0"/>
        <w:adjustRightInd w:val="0"/>
        <w:spacing w:after="0" w:line="360" w:lineRule="auto"/>
        <w:jc w:val="both"/>
        <w:rPr>
          <w:rFonts w:ascii="Arial" w:hAnsi="Arial" w:cs="Arial"/>
          <w:color w:val="000000"/>
          <w:sz w:val="24"/>
          <w:szCs w:val="24"/>
          <w:lang w:val="en-US"/>
        </w:rPr>
      </w:pPr>
    </w:p>
    <w:p w:rsidR="0094535A" w:rsidRPr="00432065" w:rsidRDefault="0094535A" w:rsidP="00592D78">
      <w:pPr>
        <w:autoSpaceDE w:val="0"/>
        <w:autoSpaceDN w:val="0"/>
        <w:adjustRightInd w:val="0"/>
        <w:spacing w:after="0" w:line="360" w:lineRule="auto"/>
        <w:ind w:left="363"/>
        <w:jc w:val="both"/>
        <w:rPr>
          <w:rFonts w:ascii="Arial" w:hAnsi="Arial" w:cs="Arial"/>
          <w:sz w:val="24"/>
          <w:szCs w:val="24"/>
          <w:lang w:val="en-US"/>
        </w:rPr>
      </w:pPr>
      <w:r w:rsidRPr="00432065">
        <w:rPr>
          <w:rFonts w:ascii="Arial" w:hAnsi="Arial" w:cs="Arial"/>
          <w:sz w:val="24"/>
          <w:szCs w:val="24"/>
          <w:lang w:val="en-US"/>
        </w:rPr>
        <w:t>Mathew, S., &amp; Abraham, T. E. (2008). Characterisation of ferulic acid incorporated starchchitosan blend films. Food Hydrocolloids, 22, 826–835.</w:t>
      </w:r>
    </w:p>
    <w:p w:rsidR="00365AC8" w:rsidRPr="00432065" w:rsidRDefault="00365AC8" w:rsidP="00592D78">
      <w:pPr>
        <w:autoSpaceDE w:val="0"/>
        <w:autoSpaceDN w:val="0"/>
        <w:adjustRightInd w:val="0"/>
        <w:spacing w:after="0" w:line="360" w:lineRule="auto"/>
        <w:ind w:left="363"/>
        <w:jc w:val="both"/>
        <w:rPr>
          <w:rFonts w:ascii="Arial" w:hAnsi="Arial" w:cs="Arial"/>
          <w:sz w:val="24"/>
          <w:szCs w:val="24"/>
          <w:lang w:val="en-US"/>
        </w:rPr>
      </w:pPr>
    </w:p>
    <w:p w:rsidR="00365AC8" w:rsidRPr="00432065" w:rsidRDefault="00365AC8" w:rsidP="00365AC8">
      <w:pPr>
        <w:autoSpaceDE w:val="0"/>
        <w:autoSpaceDN w:val="0"/>
        <w:adjustRightInd w:val="0"/>
        <w:spacing w:after="0" w:line="360" w:lineRule="auto"/>
        <w:ind w:left="363"/>
        <w:jc w:val="both"/>
        <w:rPr>
          <w:rFonts w:ascii="Arial" w:eastAsia="AdvPSTim" w:hAnsi="Arial" w:cs="Arial"/>
          <w:sz w:val="24"/>
          <w:szCs w:val="24"/>
          <w:lang w:val="en-US"/>
        </w:rPr>
      </w:pPr>
      <w:r w:rsidRPr="00432065">
        <w:rPr>
          <w:rFonts w:ascii="Arial" w:eastAsia="AdvPSTim" w:hAnsi="Arial" w:cs="Arial"/>
          <w:sz w:val="24"/>
          <w:szCs w:val="24"/>
          <w:lang w:val="en-US"/>
        </w:rPr>
        <w:t>Mazza, G., Fukumoto, L., Delaquis, P., Girard, B., &amp; Ewert, B. (1997). Anthocyanins, phenolics, and color of Cabernet Franc, Merlot, and Pinot Noir wines from British Columbia. Journal Agricultural Food Chemistry, 47, 4009–4017.</w:t>
      </w: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p>
    <w:p w:rsidR="00E9034B" w:rsidRPr="00592D78" w:rsidRDefault="00E9034B" w:rsidP="00592D78">
      <w:pPr>
        <w:pStyle w:val="Prrafodelista"/>
        <w:shd w:val="clear" w:color="auto" w:fill="FFFFFF" w:themeFill="background1"/>
        <w:spacing w:line="360" w:lineRule="auto"/>
        <w:ind w:left="360"/>
        <w:jc w:val="both"/>
        <w:rPr>
          <w:rFonts w:ascii="Arial" w:hAnsi="Arial" w:cs="Arial"/>
          <w:sz w:val="24"/>
          <w:szCs w:val="24"/>
          <w:lang w:val="en-US"/>
        </w:rPr>
      </w:pPr>
      <w:r w:rsidRPr="00592D78">
        <w:rPr>
          <w:rFonts w:ascii="Arial" w:hAnsi="Arial" w:cs="Arial"/>
          <w:sz w:val="24"/>
          <w:szCs w:val="24"/>
          <w:lang w:val="en-US"/>
        </w:rPr>
        <w:t>Middleton, E., Kandaswami, C., Theoharides, T.C., 2000. The effects of plant flavonoids on mammalian cells: implications for inflammation, heart disease and cancer. Pharmacol. Rev. 52, 673–751.</w:t>
      </w:r>
    </w:p>
    <w:p w:rsidR="00E9034B" w:rsidRPr="00592D78" w:rsidRDefault="00E9034B" w:rsidP="00592D78">
      <w:pPr>
        <w:pStyle w:val="Prrafodelista"/>
        <w:shd w:val="clear" w:color="auto" w:fill="FFFFFF" w:themeFill="background1"/>
        <w:spacing w:line="360" w:lineRule="auto"/>
        <w:ind w:left="360"/>
        <w:jc w:val="both"/>
        <w:rPr>
          <w:rFonts w:ascii="Arial" w:hAnsi="Arial" w:cs="Arial"/>
          <w:sz w:val="24"/>
          <w:szCs w:val="24"/>
          <w:lang w:val="en-US"/>
        </w:rPr>
      </w:pP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r w:rsidRPr="00592D78">
        <w:rPr>
          <w:rFonts w:ascii="Arial" w:hAnsi="Arial" w:cs="Arial"/>
          <w:color w:val="000000"/>
          <w:sz w:val="24"/>
          <w:szCs w:val="24"/>
          <w:lang w:val="en-US"/>
        </w:rPr>
        <w:t>Moore O (2008) Organic food, farming, research, news &amp; views. http://olivermoore.blogspot.com/2008/08/wrap-it-up-how-much-food-is-wasted-and.html (accessed December 2010).</w:t>
      </w:r>
    </w:p>
    <w:p w:rsidR="0094535A" w:rsidRPr="00592D78" w:rsidRDefault="0094535A"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p>
    <w:p w:rsidR="0094535A" w:rsidRPr="00432065" w:rsidRDefault="0094535A" w:rsidP="00592D78">
      <w:pPr>
        <w:autoSpaceDE w:val="0"/>
        <w:autoSpaceDN w:val="0"/>
        <w:adjustRightInd w:val="0"/>
        <w:spacing w:after="0" w:line="360" w:lineRule="auto"/>
        <w:ind w:left="363"/>
        <w:jc w:val="both"/>
        <w:rPr>
          <w:rFonts w:ascii="Arial" w:hAnsi="Arial" w:cs="Arial"/>
          <w:sz w:val="24"/>
          <w:szCs w:val="24"/>
          <w:lang w:val="en-US"/>
        </w:rPr>
      </w:pPr>
      <w:r w:rsidRPr="00432065">
        <w:rPr>
          <w:rFonts w:ascii="Arial" w:hAnsi="Arial" w:cs="Arial"/>
          <w:sz w:val="24"/>
          <w:szCs w:val="24"/>
          <w:lang w:val="en-US"/>
        </w:rPr>
        <w:t>Nisa, I., Ashwar, B. A., Shah, A., Gani, A., Gani, A., &amp; Masoodi, F. A. (2015). Development of potato starch based active packaging films loaded with antioxidants and its effect on shelf life of beef. Journal of Food Science and Technology, 52(11), 7245–7253.</w:t>
      </w: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222222"/>
          <w:sz w:val="24"/>
          <w:szCs w:val="24"/>
          <w:shd w:val="clear" w:color="auto" w:fill="FFFFFF"/>
          <w:lang w:val="en-US"/>
        </w:rPr>
      </w:pPr>
      <w:r w:rsidRPr="00432065">
        <w:rPr>
          <w:rFonts w:ascii="Arial" w:hAnsi="Arial" w:cs="Arial"/>
          <w:color w:val="222222"/>
          <w:sz w:val="24"/>
          <w:szCs w:val="24"/>
          <w:shd w:val="clear" w:color="auto" w:fill="FFFFFF"/>
          <w:lang w:val="en-US"/>
        </w:rPr>
        <w:t xml:space="preserve">Portugal Zegarra, M. D. C. C., Santos, A. M. P., Silva, A. M. A. D., &amp; Melo, E. D. A. (2018). </w:t>
      </w:r>
      <w:r w:rsidRPr="00592D78">
        <w:rPr>
          <w:rFonts w:ascii="Arial" w:hAnsi="Arial" w:cs="Arial"/>
          <w:color w:val="222222"/>
          <w:sz w:val="24"/>
          <w:szCs w:val="24"/>
          <w:shd w:val="clear" w:color="auto" w:fill="FFFFFF"/>
          <w:lang w:val="en-US"/>
        </w:rPr>
        <w:t>Chitosan films incorporated with antioxidant extract of acerola agroindustrial residue applied in chicken thigh. </w:t>
      </w:r>
      <w:r w:rsidRPr="00592D78">
        <w:rPr>
          <w:rFonts w:ascii="Arial" w:hAnsi="Arial" w:cs="Arial"/>
          <w:i/>
          <w:iCs/>
          <w:color w:val="222222"/>
          <w:sz w:val="24"/>
          <w:szCs w:val="24"/>
          <w:shd w:val="clear" w:color="auto" w:fill="FFFFFF"/>
          <w:lang w:val="en-US"/>
        </w:rPr>
        <w:t>Journal of Food Processing and Preservation</w:t>
      </w:r>
      <w:r w:rsidRPr="00592D78">
        <w:rPr>
          <w:rFonts w:ascii="Arial" w:hAnsi="Arial" w:cs="Arial"/>
          <w:color w:val="222222"/>
          <w:sz w:val="24"/>
          <w:szCs w:val="24"/>
          <w:shd w:val="clear" w:color="auto" w:fill="FFFFFF"/>
          <w:lang w:val="en-US"/>
        </w:rPr>
        <w:t>, </w:t>
      </w:r>
      <w:r w:rsidRPr="00592D78">
        <w:rPr>
          <w:rFonts w:ascii="Arial" w:hAnsi="Arial" w:cs="Arial"/>
          <w:i/>
          <w:iCs/>
          <w:color w:val="222222"/>
          <w:sz w:val="24"/>
          <w:szCs w:val="24"/>
          <w:shd w:val="clear" w:color="auto" w:fill="FFFFFF"/>
          <w:lang w:val="en-US"/>
        </w:rPr>
        <w:t>42</w:t>
      </w:r>
      <w:r w:rsidRPr="00592D78">
        <w:rPr>
          <w:rFonts w:ascii="Arial" w:hAnsi="Arial" w:cs="Arial"/>
          <w:color w:val="222222"/>
          <w:sz w:val="24"/>
          <w:szCs w:val="24"/>
          <w:shd w:val="clear" w:color="auto" w:fill="FFFFFF"/>
          <w:lang w:val="en-US"/>
        </w:rPr>
        <w:t>(4), e13578.</w:t>
      </w: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222222"/>
          <w:sz w:val="24"/>
          <w:szCs w:val="24"/>
          <w:shd w:val="clear" w:color="auto" w:fill="FFFFFF"/>
          <w:lang w:val="en-US"/>
        </w:rPr>
      </w:pPr>
    </w:p>
    <w:p w:rsidR="00E9034B" w:rsidRPr="00592D78" w:rsidRDefault="00E9034B" w:rsidP="00592D78">
      <w:pPr>
        <w:pStyle w:val="Prrafodelista"/>
        <w:shd w:val="clear" w:color="auto" w:fill="FFFFFF" w:themeFill="background1"/>
        <w:spacing w:line="360" w:lineRule="auto"/>
        <w:ind w:left="360"/>
        <w:jc w:val="both"/>
        <w:rPr>
          <w:rFonts w:ascii="Arial" w:hAnsi="Arial" w:cs="Arial"/>
          <w:sz w:val="24"/>
          <w:szCs w:val="24"/>
          <w:lang w:val="en-US"/>
        </w:rPr>
      </w:pPr>
      <w:r w:rsidRPr="00592D78">
        <w:rPr>
          <w:rFonts w:ascii="Arial" w:hAnsi="Arial" w:cs="Arial"/>
          <w:sz w:val="24"/>
          <w:szCs w:val="24"/>
          <w:lang w:val="en-US"/>
        </w:rPr>
        <w:t>Puupponen-Pimia, R., Nohynek, L., Meier, C., Kahkonen, M., Heinonen, M., Hopia, A., Oksman-Caldentey, K.-M., 2001. Antimicrobial properties of phenolic compounds from berries. J. Appl. Microbiol. 90, 494–507.</w:t>
      </w:r>
    </w:p>
    <w:p w:rsidR="00E9034B" w:rsidRPr="00592D78" w:rsidRDefault="00E9034B" w:rsidP="00592D78">
      <w:pPr>
        <w:pStyle w:val="Prrafodelista"/>
        <w:shd w:val="clear" w:color="auto" w:fill="FFFFFF" w:themeFill="background1"/>
        <w:spacing w:line="360" w:lineRule="auto"/>
        <w:ind w:left="360"/>
        <w:jc w:val="both"/>
        <w:rPr>
          <w:rFonts w:ascii="Arial" w:hAnsi="Arial" w:cs="Arial"/>
          <w:sz w:val="24"/>
          <w:szCs w:val="24"/>
          <w:lang w:val="en-US"/>
        </w:rPr>
      </w:pP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r w:rsidRPr="00592D78">
        <w:rPr>
          <w:rFonts w:ascii="Arial" w:hAnsi="Arial" w:cs="Arial"/>
          <w:color w:val="000000"/>
          <w:sz w:val="24"/>
          <w:szCs w:val="24"/>
          <w:lang w:val="en-US"/>
        </w:rPr>
        <w:t>Rizvi H (2004) Food waste and hunger exist side by side. Environment and Development, Tierramérica 109.</w:t>
      </w:r>
    </w:p>
    <w:p w:rsidR="00E9034B" w:rsidRPr="005C55D1" w:rsidRDefault="00E9034B" w:rsidP="005C55D1">
      <w:pPr>
        <w:shd w:val="clear" w:color="auto" w:fill="FFFFFF" w:themeFill="background1"/>
        <w:autoSpaceDE w:val="0"/>
        <w:autoSpaceDN w:val="0"/>
        <w:adjustRightInd w:val="0"/>
        <w:spacing w:after="0" w:line="360" w:lineRule="auto"/>
        <w:jc w:val="both"/>
        <w:rPr>
          <w:rFonts w:ascii="Arial" w:hAnsi="Arial" w:cs="Arial"/>
          <w:color w:val="000000"/>
          <w:sz w:val="24"/>
          <w:szCs w:val="24"/>
          <w:lang w:val="en-US"/>
        </w:rPr>
      </w:pP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r w:rsidRPr="00592D78">
        <w:rPr>
          <w:rFonts w:ascii="Arial" w:hAnsi="Arial" w:cs="Arial"/>
          <w:color w:val="000000"/>
          <w:sz w:val="24"/>
          <w:szCs w:val="24"/>
          <w:lang w:val="en-US"/>
        </w:rPr>
        <w:t>Rodríguez-Carpena, J. G.; Morcuende, D.; Andrade, M. J.; Kylli, P.; Estevez, M. Avocado (Persea americana Mill.) phenolics, in vitro antioxidant and antimicrobial activities, and inhibition of lipid and protein oxidation in porcine patties. J. Agric. Food Chem. 2011, 59, 5625−5635.</w:t>
      </w: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r w:rsidRPr="00592D78">
        <w:rPr>
          <w:rFonts w:ascii="Arial" w:hAnsi="Arial" w:cs="Arial"/>
          <w:color w:val="000000"/>
          <w:sz w:val="24"/>
          <w:szCs w:val="24"/>
          <w:lang w:val="en-US"/>
        </w:rPr>
        <w:t>Soong, Y.-Y.; Barlow, P. J. Antioxidant activity and phenolic content of selected fruit seeds. Food Chem. 2004, 88, 411−417.</w:t>
      </w:r>
    </w:p>
    <w:p w:rsidR="00E9034B" w:rsidRPr="00592D78" w:rsidRDefault="00E9034B" w:rsidP="00592D7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p>
    <w:p w:rsidR="00365AC8" w:rsidRDefault="00E9034B" w:rsidP="00365AC8">
      <w:pPr>
        <w:pStyle w:val="Prrafodelista"/>
        <w:shd w:val="clear" w:color="auto" w:fill="FFFFFF" w:themeFill="background1"/>
        <w:autoSpaceDE w:val="0"/>
        <w:autoSpaceDN w:val="0"/>
        <w:adjustRightInd w:val="0"/>
        <w:spacing w:after="0" w:line="360" w:lineRule="auto"/>
        <w:ind w:left="360"/>
        <w:jc w:val="both"/>
        <w:rPr>
          <w:rFonts w:ascii="Arial" w:hAnsi="Arial" w:cs="Arial"/>
          <w:color w:val="000000"/>
          <w:sz w:val="24"/>
          <w:szCs w:val="24"/>
          <w:lang w:val="en-US"/>
        </w:rPr>
      </w:pPr>
      <w:r w:rsidRPr="00592D78">
        <w:rPr>
          <w:rFonts w:ascii="Arial" w:hAnsi="Arial" w:cs="Arial"/>
          <w:color w:val="000000"/>
          <w:sz w:val="24"/>
          <w:szCs w:val="24"/>
          <w:lang w:val="en-US"/>
        </w:rPr>
        <w:t>Wang, W.; Bostic, T. R.; Gu, L. Antioxidant capacities, procyanidins and pigments in avocados of different strains and cultivars. Food Chem. 2010, 122, 1193−1198.</w:t>
      </w:r>
    </w:p>
    <w:p w:rsidR="00365AC8" w:rsidRDefault="00365AC8" w:rsidP="00365AC8">
      <w:pPr>
        <w:autoSpaceDE w:val="0"/>
        <w:autoSpaceDN w:val="0"/>
        <w:adjustRightInd w:val="0"/>
        <w:spacing w:after="0" w:line="360" w:lineRule="auto"/>
        <w:jc w:val="both"/>
        <w:rPr>
          <w:rFonts w:ascii="Arial" w:eastAsia="AdvPSTim" w:hAnsi="Arial" w:cs="Arial"/>
          <w:sz w:val="24"/>
          <w:szCs w:val="16"/>
        </w:rPr>
      </w:pPr>
    </w:p>
    <w:p w:rsidR="00B55A40" w:rsidRDefault="00B55A40" w:rsidP="00B55A40">
      <w:pPr>
        <w:autoSpaceDE w:val="0"/>
        <w:autoSpaceDN w:val="0"/>
        <w:adjustRightInd w:val="0"/>
        <w:spacing w:after="0" w:line="360" w:lineRule="auto"/>
        <w:ind w:left="363"/>
        <w:jc w:val="both"/>
        <w:rPr>
          <w:rFonts w:ascii="Arial" w:eastAsia="AdvPSTim" w:hAnsi="Arial" w:cs="Arial"/>
          <w:sz w:val="24"/>
          <w:szCs w:val="16"/>
        </w:rPr>
      </w:pPr>
    </w:p>
    <w:p w:rsidR="00B55A40" w:rsidRPr="00B55A40" w:rsidRDefault="00B55A40" w:rsidP="00B55A40">
      <w:pPr>
        <w:autoSpaceDE w:val="0"/>
        <w:autoSpaceDN w:val="0"/>
        <w:adjustRightInd w:val="0"/>
        <w:spacing w:after="0" w:line="360" w:lineRule="auto"/>
        <w:ind w:left="363"/>
        <w:jc w:val="both"/>
        <w:rPr>
          <w:rFonts w:ascii="Arial" w:eastAsia="AdvPSTim" w:hAnsi="Arial" w:cs="Arial"/>
          <w:sz w:val="24"/>
          <w:szCs w:val="16"/>
        </w:rPr>
      </w:pPr>
    </w:p>
    <w:p w:rsidR="00E9034B" w:rsidRDefault="00E9034B"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Default="00B77D89" w:rsidP="00B77D89">
      <w:pPr>
        <w:pStyle w:val="Prrafodelista"/>
        <w:numPr>
          <w:ilvl w:val="0"/>
          <w:numId w:val="1"/>
        </w:numPr>
        <w:rPr>
          <w:rFonts w:ascii="Arial" w:hAnsi="Arial" w:cs="Arial"/>
          <w:b/>
          <w:sz w:val="24"/>
        </w:rPr>
      </w:pPr>
      <w:r>
        <w:rPr>
          <w:rFonts w:ascii="Arial" w:hAnsi="Arial" w:cs="Arial"/>
          <w:b/>
          <w:sz w:val="24"/>
        </w:rPr>
        <w:t xml:space="preserve">Cronograma de actividades </w:t>
      </w:r>
    </w:p>
    <w:tbl>
      <w:tblPr>
        <w:tblW w:w="5216" w:type="pct"/>
        <w:tblLayout w:type="fixed"/>
        <w:tblCellMar>
          <w:left w:w="70" w:type="dxa"/>
          <w:right w:w="70" w:type="dxa"/>
        </w:tblCellMar>
        <w:tblLook w:val="04A0" w:firstRow="1" w:lastRow="0" w:firstColumn="1" w:lastColumn="0" w:noHBand="0" w:noVBand="1"/>
      </w:tblPr>
      <w:tblGrid>
        <w:gridCol w:w="306"/>
        <w:gridCol w:w="5629"/>
        <w:gridCol w:w="219"/>
        <w:gridCol w:w="221"/>
        <w:gridCol w:w="221"/>
        <w:gridCol w:w="221"/>
        <w:gridCol w:w="221"/>
        <w:gridCol w:w="221"/>
        <w:gridCol w:w="221"/>
        <w:gridCol w:w="221"/>
        <w:gridCol w:w="221"/>
        <w:gridCol w:w="438"/>
        <w:gridCol w:w="425"/>
        <w:gridCol w:w="424"/>
      </w:tblGrid>
      <w:tr w:rsidR="00B77D89" w:rsidRPr="0078028B" w:rsidTr="00937179">
        <w:trPr>
          <w:trHeight w:val="30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N°</w:t>
            </w:r>
          </w:p>
        </w:tc>
        <w:tc>
          <w:tcPr>
            <w:tcW w:w="30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Actividades</w:t>
            </w:r>
          </w:p>
        </w:tc>
        <w:tc>
          <w:tcPr>
            <w:tcW w:w="1778" w:type="pct"/>
            <w:gridSpan w:val="12"/>
            <w:tcBorders>
              <w:top w:val="single" w:sz="4" w:space="0" w:color="auto"/>
              <w:left w:val="nil"/>
              <w:bottom w:val="single" w:sz="4" w:space="0" w:color="auto"/>
              <w:right w:val="single" w:sz="4" w:space="0" w:color="auto"/>
            </w:tcBorders>
            <w:shd w:val="clear" w:color="auto" w:fill="auto"/>
            <w:noWrap/>
            <w:vAlign w:val="center"/>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 xml:space="preserve">Meses </w:t>
            </w:r>
          </w:p>
        </w:tc>
      </w:tr>
      <w:tr w:rsidR="00B77D89" w:rsidRPr="0078028B" w:rsidTr="00937179">
        <w:trPr>
          <w:trHeight w:val="300"/>
        </w:trPr>
        <w:tc>
          <w:tcPr>
            <w:tcW w:w="166" w:type="pct"/>
            <w:vMerge/>
            <w:tcBorders>
              <w:top w:val="single" w:sz="4" w:space="0" w:color="auto"/>
              <w:left w:val="single" w:sz="4" w:space="0" w:color="auto"/>
              <w:bottom w:val="single" w:sz="4" w:space="0" w:color="auto"/>
              <w:right w:val="single" w:sz="4" w:space="0" w:color="auto"/>
            </w:tcBorders>
            <w:vAlign w:val="center"/>
            <w:hideMark/>
          </w:tcPr>
          <w:p w:rsidR="00B77D89" w:rsidRPr="0078028B" w:rsidRDefault="00B77D89" w:rsidP="00937179">
            <w:pPr>
              <w:spacing w:after="0" w:line="240" w:lineRule="auto"/>
              <w:rPr>
                <w:rFonts w:ascii="Arial" w:eastAsia="Times New Roman" w:hAnsi="Arial" w:cs="Arial"/>
                <w:b/>
                <w:bCs/>
                <w:lang w:eastAsia="es-PE"/>
              </w:rPr>
            </w:pPr>
          </w:p>
        </w:tc>
        <w:tc>
          <w:tcPr>
            <w:tcW w:w="3056" w:type="pct"/>
            <w:vMerge/>
            <w:tcBorders>
              <w:top w:val="single" w:sz="4" w:space="0" w:color="auto"/>
              <w:left w:val="single" w:sz="4" w:space="0" w:color="auto"/>
              <w:bottom w:val="single" w:sz="4" w:space="0" w:color="auto"/>
              <w:right w:val="single" w:sz="4" w:space="0" w:color="auto"/>
            </w:tcBorders>
            <w:vAlign w:val="center"/>
            <w:hideMark/>
          </w:tcPr>
          <w:p w:rsidR="00B77D89" w:rsidRPr="0078028B" w:rsidRDefault="00B77D89" w:rsidP="00937179">
            <w:pPr>
              <w:spacing w:after="0" w:line="240" w:lineRule="auto"/>
              <w:rPr>
                <w:rFonts w:ascii="Arial" w:eastAsia="Times New Roman" w:hAnsi="Arial" w:cs="Arial"/>
                <w:b/>
                <w:bCs/>
                <w:lang w:eastAsia="es-PE"/>
              </w:rPr>
            </w:pPr>
          </w:p>
        </w:tc>
        <w:tc>
          <w:tcPr>
            <w:tcW w:w="119"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1</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2</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3</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4</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5</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6</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7</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8</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9</w:t>
            </w:r>
          </w:p>
        </w:tc>
        <w:tc>
          <w:tcPr>
            <w:tcW w:w="238"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10</w:t>
            </w:r>
          </w:p>
        </w:tc>
        <w:tc>
          <w:tcPr>
            <w:tcW w:w="231"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11</w:t>
            </w:r>
          </w:p>
        </w:tc>
        <w:tc>
          <w:tcPr>
            <w:tcW w:w="231"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b/>
                <w:bCs/>
                <w:lang w:eastAsia="es-PE"/>
              </w:rPr>
            </w:pPr>
            <w:r w:rsidRPr="0078028B">
              <w:rPr>
                <w:rFonts w:ascii="Arial" w:eastAsia="Times New Roman" w:hAnsi="Arial" w:cs="Arial"/>
                <w:b/>
                <w:bCs/>
                <w:lang w:eastAsia="es-PE"/>
              </w:rPr>
              <w:t>12</w:t>
            </w:r>
          </w:p>
        </w:tc>
      </w:tr>
      <w:tr w:rsidR="00B77D89" w:rsidRPr="0078028B" w:rsidTr="00937179">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lang w:eastAsia="es-PE"/>
              </w:rPr>
            </w:pPr>
            <w:r w:rsidRPr="0078028B">
              <w:rPr>
                <w:rFonts w:ascii="Arial" w:eastAsia="Times New Roman" w:hAnsi="Arial" w:cs="Arial"/>
                <w:lang w:eastAsia="es-PE"/>
              </w:rPr>
              <w:t>1</w:t>
            </w:r>
          </w:p>
        </w:tc>
        <w:tc>
          <w:tcPr>
            <w:tcW w:w="3056"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Extraer los compuestos fenólicos de cascara de mango</w:t>
            </w:r>
          </w:p>
        </w:tc>
        <w:tc>
          <w:tcPr>
            <w:tcW w:w="119"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8"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r>
      <w:tr w:rsidR="00B77D89" w:rsidRPr="0078028B" w:rsidTr="00937179">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lang w:eastAsia="es-PE"/>
              </w:rPr>
            </w:pPr>
            <w:r w:rsidRPr="0078028B">
              <w:rPr>
                <w:rFonts w:ascii="Arial" w:eastAsia="Times New Roman" w:hAnsi="Arial" w:cs="Arial"/>
                <w:lang w:eastAsia="es-PE"/>
              </w:rPr>
              <w:t>2</w:t>
            </w:r>
          </w:p>
        </w:tc>
        <w:tc>
          <w:tcPr>
            <w:tcW w:w="3056"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Caracterizar químicamente los compuestos fenólicos extraídos</w:t>
            </w:r>
          </w:p>
        </w:tc>
        <w:tc>
          <w:tcPr>
            <w:tcW w:w="119"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8"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r>
      <w:tr w:rsidR="00B77D89" w:rsidRPr="0078028B" w:rsidTr="00937179">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lang w:eastAsia="es-PE"/>
              </w:rPr>
            </w:pPr>
            <w:r w:rsidRPr="0078028B">
              <w:rPr>
                <w:rFonts w:ascii="Arial" w:eastAsia="Times New Roman" w:hAnsi="Arial" w:cs="Arial"/>
                <w:lang w:eastAsia="es-PE"/>
              </w:rPr>
              <w:t>3</w:t>
            </w:r>
          </w:p>
        </w:tc>
        <w:tc>
          <w:tcPr>
            <w:tcW w:w="3056"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Elaborar un biofilms de quitosano con compuestos fenólicos</w:t>
            </w:r>
          </w:p>
        </w:tc>
        <w:tc>
          <w:tcPr>
            <w:tcW w:w="119"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8"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r>
      <w:tr w:rsidR="00B77D89" w:rsidRPr="0078028B" w:rsidTr="00937179">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lang w:eastAsia="es-PE"/>
              </w:rPr>
            </w:pPr>
            <w:r w:rsidRPr="0078028B">
              <w:rPr>
                <w:rFonts w:ascii="Arial" w:eastAsia="Times New Roman" w:hAnsi="Arial" w:cs="Arial"/>
                <w:lang w:eastAsia="es-PE"/>
              </w:rPr>
              <w:t>4</w:t>
            </w:r>
          </w:p>
        </w:tc>
        <w:tc>
          <w:tcPr>
            <w:tcW w:w="3056"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Determinar la actividad antioxidante de la carne de pollo envasado en el biofilms</w:t>
            </w:r>
          </w:p>
        </w:tc>
        <w:tc>
          <w:tcPr>
            <w:tcW w:w="119"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8"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r>
      <w:tr w:rsidR="00B77D89" w:rsidRPr="0078028B" w:rsidTr="00937179">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lang w:eastAsia="es-PE"/>
              </w:rPr>
            </w:pPr>
            <w:r w:rsidRPr="0078028B">
              <w:rPr>
                <w:rFonts w:ascii="Arial" w:eastAsia="Times New Roman" w:hAnsi="Arial" w:cs="Arial"/>
                <w:lang w:eastAsia="es-PE"/>
              </w:rPr>
              <w:t>5</w:t>
            </w:r>
          </w:p>
        </w:tc>
        <w:tc>
          <w:tcPr>
            <w:tcW w:w="3056"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Determinar el crecimiento microbiológico de la carne de pollo envasado en el biofilms</w:t>
            </w:r>
          </w:p>
        </w:tc>
        <w:tc>
          <w:tcPr>
            <w:tcW w:w="119"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8"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000000" w:fill="FFFFFF"/>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r>
      <w:tr w:rsidR="00B77D89" w:rsidRPr="0078028B" w:rsidTr="00937179">
        <w:trPr>
          <w:trHeight w:val="300"/>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jc w:val="center"/>
              <w:rPr>
                <w:rFonts w:ascii="Arial" w:eastAsia="Times New Roman" w:hAnsi="Arial" w:cs="Arial"/>
                <w:lang w:eastAsia="es-PE"/>
              </w:rPr>
            </w:pPr>
            <w:r w:rsidRPr="0078028B">
              <w:rPr>
                <w:rFonts w:ascii="Arial" w:eastAsia="Times New Roman" w:hAnsi="Arial" w:cs="Arial"/>
                <w:lang w:eastAsia="es-PE"/>
              </w:rPr>
              <w:t>6</w:t>
            </w:r>
          </w:p>
        </w:tc>
        <w:tc>
          <w:tcPr>
            <w:tcW w:w="3056"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Determinar la vida útil de la carne de pollo envasado en biofilms</w:t>
            </w:r>
          </w:p>
        </w:tc>
        <w:tc>
          <w:tcPr>
            <w:tcW w:w="119"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120"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8" w:type="pct"/>
            <w:tcBorders>
              <w:top w:val="nil"/>
              <w:left w:val="nil"/>
              <w:bottom w:val="single" w:sz="4" w:space="0" w:color="auto"/>
              <w:right w:val="single" w:sz="4" w:space="0" w:color="auto"/>
            </w:tcBorders>
            <w:shd w:val="clear" w:color="auto" w:fill="auto"/>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000000" w:fill="FFFFFF"/>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c>
          <w:tcPr>
            <w:tcW w:w="231" w:type="pct"/>
            <w:tcBorders>
              <w:top w:val="nil"/>
              <w:left w:val="nil"/>
              <w:bottom w:val="single" w:sz="4" w:space="0" w:color="auto"/>
              <w:right w:val="single" w:sz="4" w:space="0" w:color="auto"/>
            </w:tcBorders>
            <w:shd w:val="clear" w:color="000000" w:fill="D0CECE"/>
            <w:noWrap/>
            <w:vAlign w:val="bottom"/>
            <w:hideMark/>
          </w:tcPr>
          <w:p w:rsidR="00B77D89" w:rsidRPr="0078028B" w:rsidRDefault="00B77D89" w:rsidP="00937179">
            <w:pPr>
              <w:spacing w:after="0" w:line="240" w:lineRule="auto"/>
              <w:rPr>
                <w:rFonts w:ascii="Arial" w:eastAsia="Times New Roman" w:hAnsi="Arial" w:cs="Arial"/>
                <w:lang w:eastAsia="es-PE"/>
              </w:rPr>
            </w:pPr>
            <w:r w:rsidRPr="0078028B">
              <w:rPr>
                <w:rFonts w:ascii="Arial" w:eastAsia="Times New Roman" w:hAnsi="Arial" w:cs="Arial"/>
                <w:lang w:eastAsia="es-PE"/>
              </w:rPr>
              <w:t> </w:t>
            </w:r>
          </w:p>
        </w:tc>
      </w:tr>
    </w:tbl>
    <w:p w:rsidR="00B77D89" w:rsidRDefault="00B77D89" w:rsidP="00B77D89">
      <w:pPr>
        <w:pStyle w:val="Prrafodelista"/>
        <w:rPr>
          <w:rFonts w:ascii="Arial" w:hAnsi="Arial" w:cs="Arial"/>
          <w:b/>
          <w:sz w:val="24"/>
        </w:rPr>
      </w:pPr>
    </w:p>
    <w:p w:rsidR="00B77D89" w:rsidRDefault="00B77D89" w:rsidP="00B77D89">
      <w:pPr>
        <w:pStyle w:val="Prrafodelista"/>
        <w:rPr>
          <w:rFonts w:ascii="Arial" w:hAnsi="Arial" w:cs="Arial"/>
          <w:b/>
          <w:sz w:val="24"/>
        </w:rPr>
      </w:pPr>
    </w:p>
    <w:p w:rsidR="00B77D89" w:rsidRDefault="00B77D89" w:rsidP="00B77D89">
      <w:pPr>
        <w:pStyle w:val="Prrafodelista"/>
        <w:numPr>
          <w:ilvl w:val="0"/>
          <w:numId w:val="1"/>
        </w:numPr>
        <w:rPr>
          <w:rFonts w:ascii="Arial" w:hAnsi="Arial" w:cs="Arial"/>
          <w:b/>
          <w:sz w:val="24"/>
        </w:rPr>
      </w:pPr>
      <w:bookmarkStart w:id="1" w:name="_GoBack"/>
      <w:bookmarkEnd w:id="1"/>
      <w:r>
        <w:rPr>
          <w:rFonts w:ascii="Arial" w:hAnsi="Arial" w:cs="Arial"/>
          <w:b/>
          <w:sz w:val="24"/>
        </w:rPr>
        <w:t>Presupuesto</w:t>
      </w:r>
    </w:p>
    <w:p w:rsidR="00B77D89" w:rsidRDefault="00B77D89" w:rsidP="00B77D89">
      <w:pPr>
        <w:pStyle w:val="Prrafodelista"/>
        <w:rPr>
          <w:rFonts w:ascii="Arial" w:hAnsi="Arial" w:cs="Arial"/>
          <w:b/>
          <w:sz w:val="24"/>
        </w:rPr>
      </w:pPr>
    </w:p>
    <w:tbl>
      <w:tblPr>
        <w:tblStyle w:val="Tablaconcuadrcula"/>
        <w:tblW w:w="9209" w:type="dxa"/>
        <w:tblLook w:val="04A0" w:firstRow="1" w:lastRow="0" w:firstColumn="1" w:lastColumn="0" w:noHBand="0" w:noVBand="1"/>
      </w:tblPr>
      <w:tblGrid>
        <w:gridCol w:w="6374"/>
        <w:gridCol w:w="2835"/>
      </w:tblGrid>
      <w:tr w:rsidR="00B77D89" w:rsidRPr="0078028B" w:rsidTr="00937179">
        <w:trPr>
          <w:trHeight w:val="315"/>
        </w:trPr>
        <w:tc>
          <w:tcPr>
            <w:tcW w:w="6374" w:type="dxa"/>
            <w:noWrap/>
            <w:hideMark/>
          </w:tcPr>
          <w:p w:rsidR="00B77D89" w:rsidRPr="0078028B" w:rsidRDefault="00B77D89" w:rsidP="00937179">
            <w:pPr>
              <w:pStyle w:val="Prrafodelista"/>
              <w:rPr>
                <w:rFonts w:ascii="Arial" w:hAnsi="Arial" w:cs="Arial"/>
                <w:b/>
                <w:bCs/>
              </w:rPr>
            </w:pPr>
            <w:r w:rsidRPr="0078028B">
              <w:rPr>
                <w:rFonts w:ascii="Arial" w:hAnsi="Arial" w:cs="Arial"/>
                <w:b/>
                <w:bCs/>
              </w:rPr>
              <w:t>Partida presupuestaria</w:t>
            </w:r>
          </w:p>
        </w:tc>
        <w:tc>
          <w:tcPr>
            <w:tcW w:w="2835" w:type="dxa"/>
            <w:noWrap/>
            <w:hideMark/>
          </w:tcPr>
          <w:p w:rsidR="00B77D89" w:rsidRPr="0078028B" w:rsidRDefault="00B77D89" w:rsidP="00937179">
            <w:pPr>
              <w:pStyle w:val="Prrafodelista"/>
              <w:rPr>
                <w:rFonts w:ascii="Arial" w:hAnsi="Arial" w:cs="Arial"/>
                <w:b/>
                <w:bCs/>
              </w:rPr>
            </w:pPr>
            <w:r w:rsidRPr="0078028B">
              <w:rPr>
                <w:rFonts w:ascii="Arial" w:hAnsi="Arial" w:cs="Arial"/>
                <w:b/>
                <w:bCs/>
              </w:rPr>
              <w:t>Monto (S/.)</w:t>
            </w:r>
          </w:p>
        </w:tc>
      </w:tr>
      <w:tr w:rsidR="00B77D89" w:rsidRPr="0078028B" w:rsidTr="00937179">
        <w:trPr>
          <w:trHeight w:val="300"/>
        </w:trPr>
        <w:tc>
          <w:tcPr>
            <w:tcW w:w="6374" w:type="dxa"/>
            <w:noWrap/>
            <w:hideMark/>
          </w:tcPr>
          <w:p w:rsidR="00B77D89" w:rsidRPr="0078028B" w:rsidRDefault="00B77D89" w:rsidP="00937179">
            <w:pPr>
              <w:pStyle w:val="Prrafodelista"/>
              <w:rPr>
                <w:rFonts w:ascii="Arial" w:hAnsi="Arial" w:cs="Arial"/>
              </w:rPr>
            </w:pPr>
            <w:r w:rsidRPr="0078028B">
              <w:rPr>
                <w:rFonts w:ascii="Arial" w:hAnsi="Arial" w:cs="Arial"/>
              </w:rPr>
              <w:t>equipos y bienes duraderos (25%)</w:t>
            </w:r>
          </w:p>
        </w:tc>
        <w:tc>
          <w:tcPr>
            <w:tcW w:w="2835" w:type="dxa"/>
            <w:noWrap/>
            <w:hideMark/>
          </w:tcPr>
          <w:p w:rsidR="00B77D89" w:rsidRPr="0078028B" w:rsidRDefault="00B77D89" w:rsidP="00937179">
            <w:pPr>
              <w:pStyle w:val="Prrafodelista"/>
              <w:rPr>
                <w:rFonts w:ascii="Arial" w:hAnsi="Arial" w:cs="Arial"/>
              </w:rPr>
            </w:pPr>
            <w:r w:rsidRPr="0078028B">
              <w:rPr>
                <w:rFonts w:ascii="Arial" w:hAnsi="Arial" w:cs="Arial"/>
              </w:rPr>
              <w:t>5000.00</w:t>
            </w:r>
          </w:p>
        </w:tc>
      </w:tr>
      <w:tr w:rsidR="00B77D89" w:rsidRPr="0078028B" w:rsidTr="00937179">
        <w:trPr>
          <w:trHeight w:val="300"/>
        </w:trPr>
        <w:tc>
          <w:tcPr>
            <w:tcW w:w="6374" w:type="dxa"/>
            <w:noWrap/>
            <w:hideMark/>
          </w:tcPr>
          <w:p w:rsidR="00B77D89" w:rsidRPr="0078028B" w:rsidRDefault="00B77D89" w:rsidP="00937179">
            <w:pPr>
              <w:pStyle w:val="Prrafodelista"/>
              <w:rPr>
                <w:rFonts w:ascii="Arial" w:hAnsi="Arial" w:cs="Arial"/>
              </w:rPr>
            </w:pPr>
            <w:r w:rsidRPr="0078028B">
              <w:rPr>
                <w:rFonts w:ascii="Arial" w:hAnsi="Arial" w:cs="Arial"/>
              </w:rPr>
              <w:t>recursos humanos (25%)</w:t>
            </w:r>
          </w:p>
        </w:tc>
        <w:tc>
          <w:tcPr>
            <w:tcW w:w="2835" w:type="dxa"/>
            <w:noWrap/>
            <w:hideMark/>
          </w:tcPr>
          <w:p w:rsidR="00B77D89" w:rsidRPr="0078028B" w:rsidRDefault="00B77D89" w:rsidP="00937179">
            <w:pPr>
              <w:pStyle w:val="Prrafodelista"/>
              <w:rPr>
                <w:rFonts w:ascii="Arial" w:hAnsi="Arial" w:cs="Arial"/>
              </w:rPr>
            </w:pPr>
            <w:r w:rsidRPr="0078028B">
              <w:rPr>
                <w:rFonts w:ascii="Arial" w:hAnsi="Arial" w:cs="Arial"/>
              </w:rPr>
              <w:t>5000.00</w:t>
            </w:r>
          </w:p>
        </w:tc>
      </w:tr>
      <w:tr w:rsidR="00B77D89" w:rsidRPr="0078028B" w:rsidTr="00937179">
        <w:trPr>
          <w:trHeight w:val="300"/>
        </w:trPr>
        <w:tc>
          <w:tcPr>
            <w:tcW w:w="6374" w:type="dxa"/>
            <w:noWrap/>
            <w:hideMark/>
          </w:tcPr>
          <w:p w:rsidR="00B77D89" w:rsidRPr="0078028B" w:rsidRDefault="00B77D89" w:rsidP="00937179">
            <w:pPr>
              <w:pStyle w:val="Prrafodelista"/>
              <w:rPr>
                <w:rFonts w:ascii="Arial" w:hAnsi="Arial" w:cs="Arial"/>
              </w:rPr>
            </w:pPr>
            <w:r w:rsidRPr="0078028B">
              <w:rPr>
                <w:rFonts w:ascii="Arial" w:hAnsi="Arial" w:cs="Arial"/>
              </w:rPr>
              <w:t>materiales e insumos</w:t>
            </w:r>
          </w:p>
        </w:tc>
        <w:tc>
          <w:tcPr>
            <w:tcW w:w="2835" w:type="dxa"/>
            <w:noWrap/>
            <w:hideMark/>
          </w:tcPr>
          <w:p w:rsidR="00B77D89" w:rsidRPr="0078028B" w:rsidRDefault="00B77D89" w:rsidP="00937179">
            <w:pPr>
              <w:pStyle w:val="Prrafodelista"/>
              <w:rPr>
                <w:rFonts w:ascii="Arial" w:hAnsi="Arial" w:cs="Arial"/>
              </w:rPr>
            </w:pPr>
            <w:r w:rsidRPr="0078028B">
              <w:rPr>
                <w:rFonts w:ascii="Arial" w:hAnsi="Arial" w:cs="Arial"/>
              </w:rPr>
              <w:t>6000.00</w:t>
            </w:r>
          </w:p>
        </w:tc>
      </w:tr>
      <w:tr w:rsidR="00B77D89" w:rsidRPr="0078028B" w:rsidTr="00937179">
        <w:trPr>
          <w:trHeight w:val="300"/>
        </w:trPr>
        <w:tc>
          <w:tcPr>
            <w:tcW w:w="6374" w:type="dxa"/>
            <w:noWrap/>
            <w:hideMark/>
          </w:tcPr>
          <w:p w:rsidR="00B77D89" w:rsidRPr="0078028B" w:rsidRDefault="00B77D89" w:rsidP="00937179">
            <w:pPr>
              <w:pStyle w:val="Prrafodelista"/>
              <w:rPr>
                <w:rFonts w:ascii="Arial" w:hAnsi="Arial" w:cs="Arial"/>
              </w:rPr>
            </w:pPr>
            <w:r w:rsidRPr="0078028B">
              <w:rPr>
                <w:rFonts w:ascii="Arial" w:hAnsi="Arial" w:cs="Arial"/>
              </w:rPr>
              <w:t>pasajes y viáticos</w:t>
            </w:r>
          </w:p>
        </w:tc>
        <w:tc>
          <w:tcPr>
            <w:tcW w:w="2835" w:type="dxa"/>
            <w:noWrap/>
            <w:hideMark/>
          </w:tcPr>
          <w:p w:rsidR="00B77D89" w:rsidRPr="0078028B" w:rsidRDefault="00B77D89" w:rsidP="00937179">
            <w:pPr>
              <w:pStyle w:val="Prrafodelista"/>
              <w:rPr>
                <w:rFonts w:ascii="Arial" w:hAnsi="Arial" w:cs="Arial"/>
              </w:rPr>
            </w:pPr>
            <w:r w:rsidRPr="0078028B">
              <w:rPr>
                <w:rFonts w:ascii="Arial" w:hAnsi="Arial" w:cs="Arial"/>
              </w:rPr>
              <w:t>500.00</w:t>
            </w:r>
          </w:p>
        </w:tc>
      </w:tr>
      <w:tr w:rsidR="00B77D89" w:rsidRPr="0078028B" w:rsidTr="00937179">
        <w:trPr>
          <w:trHeight w:val="315"/>
        </w:trPr>
        <w:tc>
          <w:tcPr>
            <w:tcW w:w="6374" w:type="dxa"/>
            <w:noWrap/>
            <w:hideMark/>
          </w:tcPr>
          <w:p w:rsidR="00B77D89" w:rsidRPr="0078028B" w:rsidRDefault="00B77D89" w:rsidP="00937179">
            <w:pPr>
              <w:pStyle w:val="Prrafodelista"/>
              <w:rPr>
                <w:rFonts w:ascii="Arial" w:hAnsi="Arial" w:cs="Arial"/>
              </w:rPr>
            </w:pPr>
            <w:r w:rsidRPr="0078028B">
              <w:rPr>
                <w:rFonts w:ascii="Arial" w:hAnsi="Arial" w:cs="Arial"/>
              </w:rPr>
              <w:t>servicios tecnológicos</w:t>
            </w:r>
          </w:p>
        </w:tc>
        <w:tc>
          <w:tcPr>
            <w:tcW w:w="2835" w:type="dxa"/>
            <w:noWrap/>
            <w:hideMark/>
          </w:tcPr>
          <w:p w:rsidR="00B77D89" w:rsidRPr="0078028B" w:rsidRDefault="00B77D89" w:rsidP="00937179">
            <w:pPr>
              <w:pStyle w:val="Prrafodelista"/>
              <w:rPr>
                <w:rFonts w:ascii="Arial" w:hAnsi="Arial" w:cs="Arial"/>
              </w:rPr>
            </w:pPr>
            <w:r w:rsidRPr="0078028B">
              <w:rPr>
                <w:rFonts w:ascii="Arial" w:hAnsi="Arial" w:cs="Arial"/>
              </w:rPr>
              <w:t>3500.00</w:t>
            </w:r>
          </w:p>
        </w:tc>
      </w:tr>
      <w:tr w:rsidR="00B77D89" w:rsidRPr="0078028B" w:rsidTr="00937179">
        <w:trPr>
          <w:trHeight w:val="315"/>
        </w:trPr>
        <w:tc>
          <w:tcPr>
            <w:tcW w:w="6374" w:type="dxa"/>
            <w:noWrap/>
            <w:hideMark/>
          </w:tcPr>
          <w:p w:rsidR="00B77D89" w:rsidRPr="0078028B" w:rsidRDefault="00B77D89" w:rsidP="00937179">
            <w:pPr>
              <w:pStyle w:val="Prrafodelista"/>
              <w:rPr>
                <w:rFonts w:ascii="Arial" w:hAnsi="Arial" w:cs="Arial"/>
                <w:b/>
                <w:bCs/>
              </w:rPr>
            </w:pPr>
            <w:r w:rsidRPr="0078028B">
              <w:rPr>
                <w:rFonts w:ascii="Arial" w:hAnsi="Arial" w:cs="Arial"/>
                <w:b/>
                <w:bCs/>
              </w:rPr>
              <w:t>TOTAL</w:t>
            </w:r>
          </w:p>
        </w:tc>
        <w:tc>
          <w:tcPr>
            <w:tcW w:w="2835" w:type="dxa"/>
            <w:noWrap/>
            <w:hideMark/>
          </w:tcPr>
          <w:p w:rsidR="00B77D89" w:rsidRPr="0078028B" w:rsidRDefault="00B77D89" w:rsidP="00937179">
            <w:pPr>
              <w:pStyle w:val="Prrafodelista"/>
              <w:rPr>
                <w:rFonts w:ascii="Arial" w:hAnsi="Arial" w:cs="Arial"/>
                <w:b/>
                <w:bCs/>
              </w:rPr>
            </w:pPr>
            <w:r w:rsidRPr="0078028B">
              <w:rPr>
                <w:rFonts w:ascii="Arial" w:hAnsi="Arial" w:cs="Arial"/>
                <w:b/>
                <w:bCs/>
              </w:rPr>
              <w:t>20000.00</w:t>
            </w:r>
          </w:p>
        </w:tc>
      </w:tr>
    </w:tbl>
    <w:p w:rsidR="00B77D89" w:rsidRPr="00436E7C" w:rsidRDefault="00B77D89" w:rsidP="00B77D89">
      <w:pPr>
        <w:pStyle w:val="Prrafodelista"/>
        <w:rPr>
          <w:rFonts w:ascii="Arial" w:hAnsi="Arial" w:cs="Arial"/>
          <w:b/>
          <w:sz w:val="24"/>
        </w:rPr>
      </w:pPr>
    </w:p>
    <w:p w:rsidR="00B77D89" w:rsidRDefault="00B77D89" w:rsidP="001344CF">
      <w:pPr>
        <w:rPr>
          <w:rFonts w:ascii="Arial" w:hAnsi="Arial" w:cs="Arial"/>
          <w:b/>
          <w:sz w:val="24"/>
        </w:rPr>
      </w:pPr>
    </w:p>
    <w:p w:rsidR="00B77D89" w:rsidRDefault="00B77D89" w:rsidP="001344CF">
      <w:pPr>
        <w:rPr>
          <w:rFonts w:ascii="Arial" w:hAnsi="Arial" w:cs="Arial"/>
          <w:b/>
          <w:sz w:val="24"/>
        </w:rPr>
      </w:pPr>
    </w:p>
    <w:p w:rsidR="00B77D89" w:rsidRPr="001344CF" w:rsidRDefault="00B77D89" w:rsidP="001344CF">
      <w:pPr>
        <w:rPr>
          <w:rFonts w:ascii="Arial" w:hAnsi="Arial" w:cs="Arial"/>
          <w:b/>
          <w:sz w:val="24"/>
        </w:rPr>
      </w:pPr>
    </w:p>
    <w:sectPr w:rsidR="00B77D89" w:rsidRPr="001344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10" w:rsidRDefault="00BA5C10" w:rsidP="00BA5C10">
      <w:pPr>
        <w:spacing w:after="0" w:line="240" w:lineRule="auto"/>
      </w:pPr>
      <w:r>
        <w:separator/>
      </w:r>
    </w:p>
  </w:endnote>
  <w:endnote w:type="continuationSeparator" w:id="0">
    <w:p w:rsidR="00BA5C10" w:rsidRDefault="00BA5C10" w:rsidP="00BA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dvPSTim">
    <w:altName w:val="MS Gothic"/>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10" w:rsidRDefault="00BA5C10" w:rsidP="00BA5C10">
      <w:pPr>
        <w:spacing w:after="0" w:line="240" w:lineRule="auto"/>
      </w:pPr>
      <w:r>
        <w:separator/>
      </w:r>
    </w:p>
  </w:footnote>
  <w:footnote w:type="continuationSeparator" w:id="0">
    <w:p w:rsidR="00BA5C10" w:rsidRDefault="00BA5C10" w:rsidP="00BA5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50BBF"/>
    <w:multiLevelType w:val="hybridMultilevel"/>
    <w:tmpl w:val="056E8798"/>
    <w:lvl w:ilvl="0" w:tplc="7A6625E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D3B4A3D"/>
    <w:multiLevelType w:val="hybridMultilevel"/>
    <w:tmpl w:val="2F2C0F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2044E3B"/>
    <w:multiLevelType w:val="multilevel"/>
    <w:tmpl w:val="39C255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7A"/>
    <w:rsid w:val="00027DBD"/>
    <w:rsid w:val="00030494"/>
    <w:rsid w:val="000B0B68"/>
    <w:rsid w:val="000D3312"/>
    <w:rsid w:val="000D76E6"/>
    <w:rsid w:val="00106C1C"/>
    <w:rsid w:val="001344CF"/>
    <w:rsid w:val="00151873"/>
    <w:rsid w:val="00172C3D"/>
    <w:rsid w:val="001A2D36"/>
    <w:rsid w:val="001F2DC8"/>
    <w:rsid w:val="0020046F"/>
    <w:rsid w:val="00237B34"/>
    <w:rsid w:val="002801CD"/>
    <w:rsid w:val="002C6DBC"/>
    <w:rsid w:val="002E5D07"/>
    <w:rsid w:val="00331734"/>
    <w:rsid w:val="00365AC8"/>
    <w:rsid w:val="00383DEE"/>
    <w:rsid w:val="0042263B"/>
    <w:rsid w:val="00432065"/>
    <w:rsid w:val="00436E7C"/>
    <w:rsid w:val="0045663D"/>
    <w:rsid w:val="004E4C90"/>
    <w:rsid w:val="00592D78"/>
    <w:rsid w:val="005C55D1"/>
    <w:rsid w:val="0060737F"/>
    <w:rsid w:val="00662EE6"/>
    <w:rsid w:val="00670978"/>
    <w:rsid w:val="006911DA"/>
    <w:rsid w:val="006C13AD"/>
    <w:rsid w:val="006F16D8"/>
    <w:rsid w:val="006F6824"/>
    <w:rsid w:val="00761261"/>
    <w:rsid w:val="00864FB3"/>
    <w:rsid w:val="008C35BB"/>
    <w:rsid w:val="008C4908"/>
    <w:rsid w:val="008F7155"/>
    <w:rsid w:val="0094535A"/>
    <w:rsid w:val="009A71A1"/>
    <w:rsid w:val="009B7B67"/>
    <w:rsid w:val="009F4AB8"/>
    <w:rsid w:val="00A6423C"/>
    <w:rsid w:val="00AC004C"/>
    <w:rsid w:val="00B55A40"/>
    <w:rsid w:val="00B77D89"/>
    <w:rsid w:val="00BA5C10"/>
    <w:rsid w:val="00C15827"/>
    <w:rsid w:val="00C24737"/>
    <w:rsid w:val="00C249AB"/>
    <w:rsid w:val="00C57C7A"/>
    <w:rsid w:val="00C83EDE"/>
    <w:rsid w:val="00D80A26"/>
    <w:rsid w:val="00E00FB2"/>
    <w:rsid w:val="00E80B7A"/>
    <w:rsid w:val="00E9034B"/>
    <w:rsid w:val="00F61FCF"/>
    <w:rsid w:val="00F93A19"/>
    <w:rsid w:val="00FB1347"/>
    <w:rsid w:val="00FB75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878C"/>
  <w15:chartTrackingRefBased/>
  <w15:docId w15:val="{D02291A7-4538-400C-A02D-DA2DC3BE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0B7A"/>
    <w:pPr>
      <w:ind w:left="720"/>
      <w:contextualSpacing/>
    </w:pPr>
  </w:style>
  <w:style w:type="character" w:styleId="Hipervnculo">
    <w:name w:val="Hyperlink"/>
    <w:basedOn w:val="Fuentedeprrafopredeter"/>
    <w:uiPriority w:val="99"/>
    <w:unhideWhenUsed/>
    <w:rsid w:val="00E9034B"/>
    <w:rPr>
      <w:color w:val="0563C1" w:themeColor="hyperlink"/>
      <w:u w:val="single"/>
    </w:rPr>
  </w:style>
  <w:style w:type="paragraph" w:styleId="Encabezado">
    <w:name w:val="header"/>
    <w:basedOn w:val="Normal"/>
    <w:link w:val="EncabezadoCar"/>
    <w:uiPriority w:val="99"/>
    <w:unhideWhenUsed/>
    <w:rsid w:val="00BA5C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5C10"/>
  </w:style>
  <w:style w:type="paragraph" w:styleId="Piedepgina">
    <w:name w:val="footer"/>
    <w:basedOn w:val="Normal"/>
    <w:link w:val="PiedepginaCar"/>
    <w:uiPriority w:val="99"/>
    <w:unhideWhenUsed/>
    <w:rsid w:val="00BA5C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5C10"/>
  </w:style>
  <w:style w:type="table" w:styleId="Tablaconcuadrcula">
    <w:name w:val="Table Grid"/>
    <w:basedOn w:val="Tablanormal"/>
    <w:uiPriority w:val="39"/>
    <w:rsid w:val="00B7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51">
      <w:bodyDiv w:val="1"/>
      <w:marLeft w:val="0"/>
      <w:marRight w:val="0"/>
      <w:marTop w:val="0"/>
      <w:marBottom w:val="0"/>
      <w:divBdr>
        <w:top w:val="none" w:sz="0" w:space="0" w:color="auto"/>
        <w:left w:val="none" w:sz="0" w:space="0" w:color="auto"/>
        <w:bottom w:val="none" w:sz="0" w:space="0" w:color="auto"/>
        <w:right w:val="none" w:sz="0" w:space="0" w:color="auto"/>
      </w:divBdr>
    </w:div>
    <w:div w:id="1986855704">
      <w:bodyDiv w:val="1"/>
      <w:marLeft w:val="0"/>
      <w:marRight w:val="0"/>
      <w:marTop w:val="0"/>
      <w:marBottom w:val="0"/>
      <w:divBdr>
        <w:top w:val="none" w:sz="0" w:space="0" w:color="auto"/>
        <w:left w:val="none" w:sz="0" w:space="0" w:color="auto"/>
        <w:bottom w:val="none" w:sz="0" w:space="0" w:color="auto"/>
        <w:right w:val="none" w:sz="0" w:space="0" w:color="auto"/>
      </w:divBdr>
    </w:div>
    <w:div w:id="20627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ostat.fa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2347</Words>
  <Characters>12910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HP</cp:lastModifiedBy>
  <cp:revision>2</cp:revision>
  <dcterms:created xsi:type="dcterms:W3CDTF">2020-07-03T04:30:00Z</dcterms:created>
  <dcterms:modified xsi:type="dcterms:W3CDTF">2020-07-03T04:30:00Z</dcterms:modified>
</cp:coreProperties>
</file>