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06" w:rsidRPr="00B12006" w:rsidRDefault="00B12006" w:rsidP="00B12006">
      <w:pPr>
        <w:spacing w:after="0" w:line="240" w:lineRule="auto"/>
        <w:rPr>
          <w:b/>
          <w:bCs/>
          <w:sz w:val="20"/>
          <w:szCs w:val="20"/>
        </w:rPr>
      </w:pPr>
      <w:bookmarkStart w:id="0" w:name="_GoBack"/>
      <w:bookmarkEnd w:id="0"/>
      <w:r w:rsidRPr="00B12006">
        <w:rPr>
          <w:b/>
          <w:bCs/>
          <w:sz w:val="20"/>
          <w:szCs w:val="20"/>
        </w:rPr>
        <w:t>SECCION A: DATOS GENERALES</w:t>
      </w:r>
    </w:p>
    <w:p w:rsidR="00B12006" w:rsidRDefault="00B12006" w:rsidP="00B12006">
      <w:pPr>
        <w:spacing w:after="0" w:line="240" w:lineRule="auto"/>
        <w:rPr>
          <w:b/>
          <w:bCs/>
          <w:sz w:val="20"/>
          <w:szCs w:val="20"/>
        </w:rPr>
      </w:pPr>
    </w:p>
    <w:p w:rsidR="00807479" w:rsidRDefault="00B12006" w:rsidP="00B12006">
      <w:pPr>
        <w:spacing w:after="0" w:line="240" w:lineRule="auto"/>
        <w:rPr>
          <w:b/>
          <w:sz w:val="20"/>
          <w:szCs w:val="20"/>
        </w:rPr>
      </w:pPr>
      <w:r w:rsidRPr="00B12006">
        <w:rPr>
          <w:b/>
          <w:bCs/>
          <w:sz w:val="20"/>
          <w:szCs w:val="20"/>
        </w:rPr>
        <w:t>Título o nombre del proyecto</w:t>
      </w:r>
      <w:r>
        <w:rPr>
          <w:b/>
          <w:bCs/>
          <w:sz w:val="20"/>
          <w:szCs w:val="20"/>
        </w:rPr>
        <w:t xml:space="preserve">: </w:t>
      </w:r>
      <w:r w:rsidR="00807479" w:rsidRPr="00AA6587">
        <w:rPr>
          <w:b/>
          <w:sz w:val="20"/>
          <w:szCs w:val="20"/>
        </w:rPr>
        <w:t>Aplicación de coberturas comestibles con antimi</w:t>
      </w:r>
      <w:r w:rsidR="00606553">
        <w:rPr>
          <w:b/>
          <w:sz w:val="20"/>
          <w:szCs w:val="20"/>
        </w:rPr>
        <w:t>crobianos naturales en</w:t>
      </w:r>
      <w:r w:rsidR="00807479" w:rsidRPr="00AA6587">
        <w:rPr>
          <w:b/>
          <w:sz w:val="20"/>
          <w:szCs w:val="20"/>
        </w:rPr>
        <w:t xml:space="preserve"> bayas</w:t>
      </w:r>
      <w:r w:rsidR="00E47185" w:rsidRPr="00AA6587">
        <w:rPr>
          <w:b/>
          <w:sz w:val="20"/>
          <w:szCs w:val="20"/>
        </w:rPr>
        <w:t xml:space="preserve"> </w:t>
      </w:r>
    </w:p>
    <w:p w:rsidR="00B12006" w:rsidRDefault="00B12006" w:rsidP="00B12006">
      <w:pPr>
        <w:spacing w:after="0" w:line="240" w:lineRule="auto"/>
        <w:rPr>
          <w:b/>
          <w:bCs/>
          <w:sz w:val="20"/>
          <w:szCs w:val="20"/>
        </w:rPr>
      </w:pPr>
      <w:r w:rsidRPr="00B12006">
        <w:rPr>
          <w:b/>
          <w:bCs/>
          <w:sz w:val="20"/>
          <w:szCs w:val="20"/>
        </w:rPr>
        <w:t>Línea de investigación de la Facultad/Área</w:t>
      </w:r>
      <w:r>
        <w:rPr>
          <w:b/>
          <w:bCs/>
          <w:sz w:val="20"/>
          <w:szCs w:val="20"/>
        </w:rPr>
        <w:t>: Tecnología pos</w:t>
      </w:r>
      <w:r w:rsidR="00DF24D4">
        <w:rPr>
          <w:b/>
          <w:bCs/>
          <w:sz w:val="20"/>
          <w:szCs w:val="20"/>
        </w:rPr>
        <w:t>t</w:t>
      </w:r>
      <w:r>
        <w:rPr>
          <w:b/>
          <w:bCs/>
          <w:sz w:val="20"/>
          <w:szCs w:val="20"/>
        </w:rPr>
        <w:t>cosecha</w:t>
      </w:r>
    </w:p>
    <w:p w:rsidR="00B12006" w:rsidRDefault="00B12006" w:rsidP="00B12006">
      <w:pPr>
        <w:spacing w:after="0" w:line="240" w:lineRule="auto"/>
        <w:rPr>
          <w:b/>
          <w:bCs/>
          <w:sz w:val="20"/>
          <w:szCs w:val="20"/>
        </w:rPr>
      </w:pPr>
      <w:r>
        <w:rPr>
          <w:b/>
          <w:bCs/>
          <w:sz w:val="20"/>
          <w:szCs w:val="20"/>
        </w:rPr>
        <w:t>Unidad académica: Escuela Profesional Ingeniería en Industrias Alimentarias</w:t>
      </w:r>
    </w:p>
    <w:p w:rsidR="00B12006" w:rsidRDefault="00B12006" w:rsidP="00B12006">
      <w:pPr>
        <w:spacing w:after="0" w:line="240" w:lineRule="auto"/>
        <w:rPr>
          <w:b/>
          <w:bCs/>
          <w:sz w:val="20"/>
          <w:szCs w:val="20"/>
        </w:rPr>
      </w:pPr>
      <w:r w:rsidRPr="00B12006">
        <w:rPr>
          <w:b/>
          <w:bCs/>
          <w:sz w:val="20"/>
          <w:szCs w:val="20"/>
        </w:rPr>
        <w:t>Equipo investigador</w:t>
      </w:r>
      <w:r>
        <w:rPr>
          <w:b/>
          <w:bCs/>
          <w:sz w:val="20"/>
          <w:szCs w:val="20"/>
        </w:rPr>
        <w:t xml:space="preserve">: </w:t>
      </w:r>
    </w:p>
    <w:p w:rsidR="00B12006" w:rsidRPr="00B12006" w:rsidRDefault="00B12006" w:rsidP="00B12006">
      <w:pPr>
        <w:pStyle w:val="Prrafodelista"/>
        <w:numPr>
          <w:ilvl w:val="0"/>
          <w:numId w:val="10"/>
        </w:numPr>
        <w:spacing w:after="0" w:line="240" w:lineRule="auto"/>
        <w:rPr>
          <w:b/>
          <w:bCs/>
          <w:sz w:val="20"/>
          <w:szCs w:val="20"/>
        </w:rPr>
      </w:pPr>
      <w:r w:rsidRPr="00B12006">
        <w:rPr>
          <w:b/>
          <w:bCs/>
          <w:sz w:val="20"/>
          <w:szCs w:val="20"/>
          <w:lang w:val="es-ES"/>
        </w:rPr>
        <w:t>Investigador principal</w:t>
      </w:r>
      <w:r>
        <w:rPr>
          <w:b/>
          <w:bCs/>
          <w:sz w:val="20"/>
          <w:szCs w:val="20"/>
          <w:lang w:val="es-ES"/>
        </w:rPr>
        <w:t>: Ing. Ms. Luis Francisco Márquez Villacorta</w:t>
      </w:r>
    </w:p>
    <w:p w:rsidR="00B12006" w:rsidRDefault="00B12006" w:rsidP="00B12006">
      <w:pPr>
        <w:pStyle w:val="Prrafodelista"/>
        <w:numPr>
          <w:ilvl w:val="0"/>
          <w:numId w:val="10"/>
        </w:numPr>
        <w:spacing w:after="0" w:line="240" w:lineRule="auto"/>
        <w:rPr>
          <w:b/>
          <w:bCs/>
          <w:sz w:val="20"/>
          <w:szCs w:val="20"/>
        </w:rPr>
      </w:pPr>
      <w:r w:rsidRPr="00B12006">
        <w:rPr>
          <w:b/>
          <w:bCs/>
          <w:sz w:val="20"/>
          <w:szCs w:val="20"/>
        </w:rPr>
        <w:t>Co – investigador</w:t>
      </w:r>
      <w:r>
        <w:rPr>
          <w:b/>
          <w:bCs/>
          <w:sz w:val="20"/>
          <w:szCs w:val="20"/>
        </w:rPr>
        <w:t>: Ing. Ms. Carla Consuelo Pretell Vásquez</w:t>
      </w:r>
    </w:p>
    <w:p w:rsidR="00B12006" w:rsidRPr="00B12006" w:rsidRDefault="00B12006" w:rsidP="00B12006">
      <w:pPr>
        <w:pStyle w:val="Prrafodelista"/>
        <w:numPr>
          <w:ilvl w:val="0"/>
          <w:numId w:val="10"/>
        </w:numPr>
        <w:spacing w:after="0" w:line="240" w:lineRule="auto"/>
        <w:rPr>
          <w:b/>
          <w:bCs/>
          <w:sz w:val="20"/>
          <w:szCs w:val="20"/>
        </w:rPr>
      </w:pPr>
      <w:r>
        <w:rPr>
          <w:b/>
          <w:bCs/>
          <w:sz w:val="20"/>
          <w:szCs w:val="20"/>
        </w:rPr>
        <w:t xml:space="preserve">Colaboradora: Ing. María Luisa Hayayumi Valdivia </w:t>
      </w:r>
    </w:p>
    <w:p w:rsidR="00B12006" w:rsidRDefault="00B12006" w:rsidP="00B12006">
      <w:pPr>
        <w:spacing w:after="0" w:line="240" w:lineRule="auto"/>
        <w:rPr>
          <w:b/>
          <w:bCs/>
          <w:sz w:val="20"/>
          <w:szCs w:val="20"/>
        </w:rPr>
      </w:pPr>
      <w:r w:rsidRPr="00B12006">
        <w:rPr>
          <w:b/>
          <w:bCs/>
          <w:sz w:val="20"/>
          <w:szCs w:val="20"/>
        </w:rPr>
        <w:t>Dura</w:t>
      </w:r>
      <w:r>
        <w:rPr>
          <w:b/>
          <w:bCs/>
          <w:sz w:val="20"/>
          <w:szCs w:val="20"/>
        </w:rPr>
        <w:t>ción: Enero – diciembre 2018</w:t>
      </w:r>
    </w:p>
    <w:p w:rsidR="00B12006" w:rsidRPr="00B12006" w:rsidRDefault="00B12006" w:rsidP="00B12006">
      <w:pPr>
        <w:spacing w:after="0" w:line="240" w:lineRule="auto"/>
        <w:rPr>
          <w:b/>
          <w:sz w:val="20"/>
          <w:szCs w:val="20"/>
        </w:rPr>
      </w:pPr>
    </w:p>
    <w:p w:rsidR="00B12006" w:rsidRPr="00B12006" w:rsidRDefault="00B12006" w:rsidP="00B12006">
      <w:pPr>
        <w:spacing w:after="0" w:line="240" w:lineRule="auto"/>
        <w:rPr>
          <w:b/>
          <w:sz w:val="20"/>
          <w:szCs w:val="20"/>
        </w:rPr>
      </w:pPr>
      <w:r w:rsidRPr="00B12006">
        <w:rPr>
          <w:b/>
          <w:bCs/>
          <w:sz w:val="20"/>
          <w:szCs w:val="20"/>
        </w:rPr>
        <w:t>SECCIÓN B: PLAN DE INVESTIGACIÓN</w:t>
      </w:r>
    </w:p>
    <w:p w:rsidR="00B40390" w:rsidRPr="00AA6587" w:rsidRDefault="00B40390" w:rsidP="00AA6587">
      <w:pPr>
        <w:spacing w:after="0" w:line="240" w:lineRule="auto"/>
        <w:jc w:val="center"/>
        <w:rPr>
          <w:b/>
          <w:sz w:val="20"/>
          <w:szCs w:val="20"/>
        </w:rPr>
      </w:pPr>
    </w:p>
    <w:p w:rsidR="003031BF" w:rsidRPr="00AA6587" w:rsidRDefault="003031BF" w:rsidP="00AA6587">
      <w:pPr>
        <w:pStyle w:val="Prrafodelista"/>
        <w:numPr>
          <w:ilvl w:val="0"/>
          <w:numId w:val="1"/>
        </w:numPr>
        <w:spacing w:after="0" w:line="240" w:lineRule="auto"/>
        <w:jc w:val="both"/>
        <w:rPr>
          <w:b/>
          <w:sz w:val="20"/>
          <w:szCs w:val="20"/>
        </w:rPr>
      </w:pPr>
      <w:r w:rsidRPr="00AA6587">
        <w:rPr>
          <w:b/>
          <w:sz w:val="20"/>
          <w:szCs w:val="20"/>
        </w:rPr>
        <w:t>Planteamiento y formulación del problema</w:t>
      </w:r>
    </w:p>
    <w:p w:rsidR="00626B26" w:rsidRPr="00AA6587" w:rsidRDefault="00626B26" w:rsidP="00AA6587">
      <w:pPr>
        <w:pStyle w:val="Prrafodelista"/>
        <w:spacing w:after="0" w:line="240" w:lineRule="auto"/>
        <w:jc w:val="both"/>
        <w:rPr>
          <w:sz w:val="20"/>
          <w:szCs w:val="20"/>
        </w:rPr>
      </w:pPr>
      <w:r w:rsidRPr="00AA6587">
        <w:rPr>
          <w:sz w:val="20"/>
          <w:szCs w:val="20"/>
        </w:rPr>
        <w:t>El aguaymanto, fresa, arándano</w:t>
      </w:r>
      <w:r w:rsidR="00481417" w:rsidRPr="00AA6587">
        <w:rPr>
          <w:sz w:val="20"/>
          <w:szCs w:val="20"/>
        </w:rPr>
        <w:t>, mora</w:t>
      </w:r>
      <w:r w:rsidRPr="00AA6587">
        <w:rPr>
          <w:sz w:val="20"/>
          <w:szCs w:val="20"/>
        </w:rPr>
        <w:t xml:space="preserve"> y </w:t>
      </w:r>
      <w:r w:rsidR="00375D33" w:rsidRPr="00AA6587">
        <w:rPr>
          <w:sz w:val="20"/>
          <w:szCs w:val="20"/>
        </w:rPr>
        <w:t xml:space="preserve">frambuesa, son los denominados </w:t>
      </w:r>
      <w:r w:rsidRPr="00AA6587">
        <w:rPr>
          <w:sz w:val="20"/>
          <w:szCs w:val="20"/>
        </w:rPr>
        <w:t>berries, cuya demanda mundial crece en 30%</w:t>
      </w:r>
      <w:r w:rsidR="00CF4539">
        <w:rPr>
          <w:sz w:val="20"/>
          <w:szCs w:val="20"/>
        </w:rPr>
        <w:t xml:space="preserve"> anual</w:t>
      </w:r>
      <w:r w:rsidRPr="00AA6587">
        <w:rPr>
          <w:sz w:val="20"/>
          <w:szCs w:val="20"/>
        </w:rPr>
        <w:t xml:space="preserve">. </w:t>
      </w:r>
      <w:r w:rsidR="007B7024" w:rsidRPr="00AA6587">
        <w:rPr>
          <w:sz w:val="20"/>
          <w:szCs w:val="20"/>
        </w:rPr>
        <w:t>Actualmente La L</w:t>
      </w:r>
      <w:r w:rsidR="008A05E8" w:rsidRPr="00AA6587">
        <w:rPr>
          <w:sz w:val="20"/>
          <w:szCs w:val="20"/>
        </w:rPr>
        <w:t>ibertad es la región que concentra el 80% de la producción</w:t>
      </w:r>
      <w:r w:rsidR="007B7024" w:rsidRPr="00AA6587">
        <w:rPr>
          <w:sz w:val="20"/>
          <w:szCs w:val="20"/>
        </w:rPr>
        <w:t xml:space="preserve"> nacional</w:t>
      </w:r>
      <w:r w:rsidR="008A05E8" w:rsidRPr="00AA6587">
        <w:rPr>
          <w:sz w:val="20"/>
          <w:szCs w:val="20"/>
        </w:rPr>
        <w:t>, principalmente del arándano, consid</w:t>
      </w:r>
      <w:r w:rsidR="008770D1" w:rsidRPr="00AA6587">
        <w:rPr>
          <w:sz w:val="20"/>
          <w:szCs w:val="20"/>
        </w:rPr>
        <w:t>erado uno de los frutos bandera. Así mismo</w:t>
      </w:r>
      <w:r w:rsidR="00CF4539">
        <w:rPr>
          <w:sz w:val="20"/>
          <w:szCs w:val="20"/>
        </w:rPr>
        <w:t>,</w:t>
      </w:r>
      <w:r w:rsidR="008770D1" w:rsidRPr="00AA6587">
        <w:rPr>
          <w:sz w:val="20"/>
          <w:szCs w:val="20"/>
        </w:rPr>
        <w:t xml:space="preserve"> se estima</w:t>
      </w:r>
      <w:r w:rsidR="007B7024" w:rsidRPr="00AA6587">
        <w:rPr>
          <w:sz w:val="20"/>
          <w:szCs w:val="20"/>
        </w:rPr>
        <w:t xml:space="preserve"> aproximadamente</w:t>
      </w:r>
      <w:r w:rsidR="008A05E8" w:rsidRPr="00AA6587">
        <w:rPr>
          <w:sz w:val="20"/>
          <w:szCs w:val="20"/>
        </w:rPr>
        <w:t xml:space="preserve"> </w:t>
      </w:r>
      <w:r w:rsidR="008770D1" w:rsidRPr="00AA6587">
        <w:rPr>
          <w:sz w:val="20"/>
          <w:szCs w:val="20"/>
        </w:rPr>
        <w:t xml:space="preserve">unas </w:t>
      </w:r>
      <w:r w:rsidR="008A05E8" w:rsidRPr="00AA6587">
        <w:rPr>
          <w:sz w:val="20"/>
          <w:szCs w:val="20"/>
        </w:rPr>
        <w:t>3 mil 200 hectáreas sembradas con estos frutos.</w:t>
      </w:r>
      <w:r w:rsidR="00710B35" w:rsidRPr="00AA6587">
        <w:rPr>
          <w:sz w:val="20"/>
          <w:szCs w:val="20"/>
        </w:rPr>
        <w:t xml:space="preserve"> El año pasado </w:t>
      </w:r>
      <w:r w:rsidR="008A05E8" w:rsidRPr="00AA6587">
        <w:rPr>
          <w:sz w:val="20"/>
          <w:szCs w:val="20"/>
        </w:rPr>
        <w:t>La Libertad</w:t>
      </w:r>
      <w:r w:rsidR="00710B35" w:rsidRPr="00AA6587">
        <w:rPr>
          <w:sz w:val="20"/>
          <w:szCs w:val="20"/>
        </w:rPr>
        <w:t xml:space="preserve"> fue la primera</w:t>
      </w:r>
      <w:r w:rsidR="00CF0548" w:rsidRPr="00AA6587">
        <w:rPr>
          <w:sz w:val="20"/>
          <w:szCs w:val="20"/>
        </w:rPr>
        <w:t xml:space="preserve"> región exportadora de arándanos</w:t>
      </w:r>
      <w:r w:rsidR="008A05E8" w:rsidRPr="00AA6587">
        <w:rPr>
          <w:sz w:val="20"/>
          <w:szCs w:val="20"/>
        </w:rPr>
        <w:t xml:space="preserve">, </w:t>
      </w:r>
      <w:r w:rsidR="00CF0548" w:rsidRPr="00AA6587">
        <w:rPr>
          <w:sz w:val="20"/>
          <w:szCs w:val="20"/>
        </w:rPr>
        <w:t xml:space="preserve">siguiéndole: </w:t>
      </w:r>
      <w:r w:rsidR="008A05E8" w:rsidRPr="00AA6587">
        <w:rPr>
          <w:sz w:val="20"/>
          <w:szCs w:val="20"/>
        </w:rPr>
        <w:t>Áncash, Lima, Ica, Piura</w:t>
      </w:r>
      <w:r w:rsidR="00DD3EBB" w:rsidRPr="00AA6587">
        <w:rPr>
          <w:sz w:val="20"/>
          <w:szCs w:val="20"/>
        </w:rPr>
        <w:t>,</w:t>
      </w:r>
      <w:r w:rsidR="008A05E8" w:rsidRPr="00AA6587">
        <w:rPr>
          <w:sz w:val="20"/>
          <w:szCs w:val="20"/>
        </w:rPr>
        <w:t xml:space="preserve"> Cajamarca</w:t>
      </w:r>
      <w:r w:rsidR="00DD3EBB" w:rsidRPr="00AA6587">
        <w:rPr>
          <w:sz w:val="20"/>
          <w:szCs w:val="20"/>
        </w:rPr>
        <w:t xml:space="preserve"> y Arequipa</w:t>
      </w:r>
      <w:r w:rsidR="008A05E8" w:rsidRPr="00AA6587">
        <w:rPr>
          <w:sz w:val="20"/>
          <w:szCs w:val="20"/>
        </w:rPr>
        <w:t xml:space="preserve">. En el caso del aguaymanto </w:t>
      </w:r>
      <w:r w:rsidR="00516502" w:rsidRPr="00AA6587">
        <w:rPr>
          <w:sz w:val="20"/>
          <w:szCs w:val="20"/>
        </w:rPr>
        <w:t xml:space="preserve">la primera región exportadora </w:t>
      </w:r>
      <w:r w:rsidR="008A05E8" w:rsidRPr="00AA6587">
        <w:rPr>
          <w:sz w:val="20"/>
          <w:szCs w:val="20"/>
        </w:rPr>
        <w:t xml:space="preserve">fue Lima, </w:t>
      </w:r>
      <w:r w:rsidR="00516502" w:rsidRPr="00AA6587">
        <w:rPr>
          <w:sz w:val="20"/>
          <w:szCs w:val="20"/>
        </w:rPr>
        <w:t xml:space="preserve">seguido de: </w:t>
      </w:r>
      <w:r w:rsidR="008A05E8" w:rsidRPr="00AA6587">
        <w:rPr>
          <w:sz w:val="20"/>
          <w:szCs w:val="20"/>
        </w:rPr>
        <w:t>La Libertad</w:t>
      </w:r>
      <w:r w:rsidR="00516502" w:rsidRPr="00AA6587">
        <w:rPr>
          <w:sz w:val="20"/>
          <w:szCs w:val="20"/>
        </w:rPr>
        <w:t>, Lambayeque, Cusco, Cajamarca,</w:t>
      </w:r>
      <w:r w:rsidR="008A05E8" w:rsidRPr="00AA6587">
        <w:rPr>
          <w:sz w:val="20"/>
          <w:szCs w:val="20"/>
        </w:rPr>
        <w:t xml:space="preserve"> Junín</w:t>
      </w:r>
      <w:r w:rsidR="00516502" w:rsidRPr="00AA6587">
        <w:rPr>
          <w:sz w:val="20"/>
          <w:szCs w:val="20"/>
        </w:rPr>
        <w:t xml:space="preserve"> y Arequipa</w:t>
      </w:r>
      <w:r w:rsidR="00DD3EBB" w:rsidRPr="00AA6587">
        <w:rPr>
          <w:sz w:val="20"/>
          <w:szCs w:val="20"/>
        </w:rPr>
        <w:t xml:space="preserve"> (</w:t>
      </w:r>
      <w:r w:rsidR="00F251EB" w:rsidRPr="00AA6587">
        <w:rPr>
          <w:sz w:val="20"/>
          <w:szCs w:val="20"/>
        </w:rPr>
        <w:t>Andina,</w:t>
      </w:r>
      <w:r w:rsidR="00921314" w:rsidRPr="00AA6587">
        <w:rPr>
          <w:sz w:val="20"/>
          <w:szCs w:val="20"/>
        </w:rPr>
        <w:t xml:space="preserve"> 2016</w:t>
      </w:r>
      <w:r w:rsidR="00DD3EBB" w:rsidRPr="00AA6587">
        <w:rPr>
          <w:sz w:val="20"/>
          <w:szCs w:val="20"/>
        </w:rPr>
        <w:t>)</w:t>
      </w:r>
      <w:r w:rsidR="008A05E8" w:rsidRPr="00AA6587">
        <w:rPr>
          <w:sz w:val="20"/>
          <w:szCs w:val="20"/>
        </w:rPr>
        <w:t>.</w:t>
      </w:r>
    </w:p>
    <w:p w:rsidR="00511B4A" w:rsidRPr="00AA6587" w:rsidRDefault="00511B4A" w:rsidP="00AA6587">
      <w:pPr>
        <w:pStyle w:val="Prrafodelista"/>
        <w:spacing w:after="0" w:line="240" w:lineRule="auto"/>
        <w:jc w:val="both"/>
        <w:rPr>
          <w:sz w:val="20"/>
          <w:szCs w:val="20"/>
        </w:rPr>
      </w:pPr>
    </w:p>
    <w:p w:rsidR="00BF221E" w:rsidRPr="00AA6587" w:rsidRDefault="005642BD" w:rsidP="00AA6587">
      <w:pPr>
        <w:pStyle w:val="Prrafodelista"/>
        <w:spacing w:after="0" w:line="240" w:lineRule="auto"/>
        <w:jc w:val="both"/>
        <w:rPr>
          <w:sz w:val="20"/>
          <w:szCs w:val="20"/>
        </w:rPr>
      </w:pPr>
      <w:r w:rsidRPr="00AA6587">
        <w:rPr>
          <w:sz w:val="20"/>
          <w:szCs w:val="20"/>
        </w:rPr>
        <w:t>Las frutas de baya son productos altamente perecibles y por lo tanto es necesario desarrollar estrategias para incrementar su tiempo de vida</w:t>
      </w:r>
      <w:r w:rsidR="002A7356">
        <w:rPr>
          <w:sz w:val="20"/>
          <w:szCs w:val="20"/>
        </w:rPr>
        <w:t xml:space="preserve"> postcosecha</w:t>
      </w:r>
      <w:r w:rsidR="00CC5A93" w:rsidRPr="00AA6587">
        <w:rPr>
          <w:sz w:val="20"/>
          <w:szCs w:val="20"/>
        </w:rPr>
        <w:t>.</w:t>
      </w:r>
      <w:r w:rsidR="00147B0F" w:rsidRPr="00AA6587">
        <w:rPr>
          <w:sz w:val="20"/>
          <w:szCs w:val="20"/>
        </w:rPr>
        <w:t xml:space="preserve"> </w:t>
      </w:r>
      <w:r w:rsidR="00752450" w:rsidRPr="00AA6587">
        <w:rPr>
          <w:sz w:val="20"/>
          <w:szCs w:val="20"/>
        </w:rPr>
        <w:t>Uno de los principales factores responsables del acortamiento del tiempo de vida</w:t>
      </w:r>
      <w:r w:rsidR="002A7356">
        <w:rPr>
          <w:sz w:val="20"/>
          <w:szCs w:val="20"/>
        </w:rPr>
        <w:t xml:space="preserve"> en anaquel de estos productos</w:t>
      </w:r>
      <w:r w:rsidR="00752450" w:rsidRPr="00AA6587">
        <w:rPr>
          <w:sz w:val="20"/>
          <w:szCs w:val="20"/>
        </w:rPr>
        <w:t xml:space="preserve"> es la pérdida de peso</w:t>
      </w:r>
      <w:r w:rsidR="002A7356">
        <w:rPr>
          <w:sz w:val="20"/>
          <w:szCs w:val="20"/>
        </w:rPr>
        <w:t>,</w:t>
      </w:r>
      <w:r w:rsidR="00752450" w:rsidRPr="00AA6587">
        <w:rPr>
          <w:sz w:val="20"/>
          <w:szCs w:val="20"/>
        </w:rPr>
        <w:t xml:space="preserve"> que causa el arrugamiento y la pérdida de brillantes del fruto. </w:t>
      </w:r>
      <w:r w:rsidR="00D46D39" w:rsidRPr="00AA6587">
        <w:rPr>
          <w:sz w:val="20"/>
          <w:szCs w:val="20"/>
        </w:rPr>
        <w:t xml:space="preserve">Así mismo la pérdida de peso en los frutos se da por la </w:t>
      </w:r>
      <w:r w:rsidR="002A7356">
        <w:rPr>
          <w:sz w:val="20"/>
          <w:szCs w:val="20"/>
        </w:rPr>
        <w:t>transpiración o eliminación del agua</w:t>
      </w:r>
      <w:r w:rsidR="0096468E" w:rsidRPr="00AA6587">
        <w:rPr>
          <w:sz w:val="20"/>
          <w:szCs w:val="20"/>
        </w:rPr>
        <w:t>, que es producida por la diferencia entre</w:t>
      </w:r>
      <w:r w:rsidR="00D46D39" w:rsidRPr="00AA6587">
        <w:rPr>
          <w:sz w:val="20"/>
          <w:szCs w:val="20"/>
        </w:rPr>
        <w:t xml:space="preserve"> presión de vapor y el aire de alrededor</w:t>
      </w:r>
      <w:r w:rsidR="0096468E" w:rsidRPr="00AA6587">
        <w:rPr>
          <w:sz w:val="20"/>
          <w:szCs w:val="20"/>
        </w:rPr>
        <w:t xml:space="preserve">. La pérdida de peso también es afectada por la relación área/volumen, </w:t>
      </w:r>
      <w:r w:rsidR="00706F9C" w:rsidRPr="00AA6587">
        <w:rPr>
          <w:sz w:val="20"/>
          <w:szCs w:val="20"/>
        </w:rPr>
        <w:t>daño mecánico en la epidermis y temperatura de almacenamiento</w:t>
      </w:r>
      <w:r w:rsidR="000C7E8D" w:rsidRPr="00AA6587">
        <w:rPr>
          <w:sz w:val="20"/>
          <w:szCs w:val="20"/>
        </w:rPr>
        <w:t xml:space="preserve"> (Chiabrando y Giacalone, 2011)</w:t>
      </w:r>
      <w:r w:rsidR="00706F9C" w:rsidRPr="00AA6587">
        <w:rPr>
          <w:sz w:val="20"/>
          <w:szCs w:val="20"/>
        </w:rPr>
        <w:t>.</w:t>
      </w:r>
      <w:r w:rsidR="002A7356">
        <w:rPr>
          <w:sz w:val="20"/>
          <w:szCs w:val="20"/>
        </w:rPr>
        <w:t xml:space="preserve"> T</w:t>
      </w:r>
      <w:r w:rsidR="008E538D" w:rsidRPr="00AA6587">
        <w:rPr>
          <w:sz w:val="20"/>
          <w:szCs w:val="20"/>
        </w:rPr>
        <w:t xml:space="preserve">ambién </w:t>
      </w:r>
      <w:r w:rsidR="003A2992">
        <w:rPr>
          <w:sz w:val="20"/>
          <w:szCs w:val="20"/>
        </w:rPr>
        <w:t>existen</w:t>
      </w:r>
      <w:r w:rsidR="00F5581F" w:rsidRPr="00AA6587">
        <w:rPr>
          <w:sz w:val="20"/>
          <w:szCs w:val="20"/>
        </w:rPr>
        <w:t xml:space="preserve"> pérdida</w:t>
      </w:r>
      <w:r w:rsidR="003A2992">
        <w:rPr>
          <w:sz w:val="20"/>
          <w:szCs w:val="20"/>
        </w:rPr>
        <w:t>s</w:t>
      </w:r>
      <w:r w:rsidR="00F5581F" w:rsidRPr="00AA6587">
        <w:rPr>
          <w:sz w:val="20"/>
          <w:szCs w:val="20"/>
        </w:rPr>
        <w:t xml:space="preserve"> de frutos</w:t>
      </w:r>
      <w:r w:rsidR="00AA7C53" w:rsidRPr="00AA6587">
        <w:rPr>
          <w:sz w:val="20"/>
          <w:szCs w:val="20"/>
        </w:rPr>
        <w:t xml:space="preserve"> por la presencia de </w:t>
      </w:r>
      <w:r w:rsidR="003A2992">
        <w:rPr>
          <w:sz w:val="20"/>
          <w:szCs w:val="20"/>
        </w:rPr>
        <w:t xml:space="preserve">microorganismos </w:t>
      </w:r>
      <w:r w:rsidR="00AA7C53" w:rsidRPr="00AA6587">
        <w:rPr>
          <w:sz w:val="20"/>
          <w:szCs w:val="20"/>
        </w:rPr>
        <w:t>patógenos en la pos</w:t>
      </w:r>
      <w:r w:rsidR="003A2992">
        <w:rPr>
          <w:sz w:val="20"/>
          <w:szCs w:val="20"/>
        </w:rPr>
        <w:t>t</w:t>
      </w:r>
      <w:r w:rsidR="00AA7C53" w:rsidRPr="00AA6587">
        <w:rPr>
          <w:sz w:val="20"/>
          <w:szCs w:val="20"/>
        </w:rPr>
        <w:t>cosecha (</w:t>
      </w:r>
      <w:r w:rsidR="00E87B2D" w:rsidRPr="00AA6587">
        <w:rPr>
          <w:sz w:val="20"/>
          <w:szCs w:val="20"/>
        </w:rPr>
        <w:t>Guerreiro y otros, 2015</w:t>
      </w:r>
      <w:r w:rsidR="00A73E7D" w:rsidRPr="00AA6587">
        <w:rPr>
          <w:sz w:val="20"/>
          <w:szCs w:val="20"/>
        </w:rPr>
        <w:t>b</w:t>
      </w:r>
      <w:r w:rsidR="00AA7C53" w:rsidRPr="00AA6587">
        <w:rPr>
          <w:sz w:val="20"/>
          <w:szCs w:val="20"/>
        </w:rPr>
        <w:t>).</w:t>
      </w:r>
    </w:p>
    <w:p w:rsidR="00D117FD" w:rsidRPr="00AA6587" w:rsidRDefault="00D117FD" w:rsidP="00AA6587">
      <w:pPr>
        <w:pStyle w:val="Prrafodelista"/>
        <w:spacing w:after="0" w:line="240" w:lineRule="auto"/>
        <w:jc w:val="both"/>
        <w:rPr>
          <w:sz w:val="20"/>
          <w:szCs w:val="20"/>
        </w:rPr>
      </w:pPr>
    </w:p>
    <w:p w:rsidR="0045785E" w:rsidRPr="00AA6587" w:rsidRDefault="009806E0" w:rsidP="00AA6587">
      <w:pPr>
        <w:pStyle w:val="Prrafodelista"/>
        <w:spacing w:after="0" w:line="240" w:lineRule="auto"/>
        <w:jc w:val="both"/>
        <w:rPr>
          <w:sz w:val="20"/>
          <w:szCs w:val="20"/>
        </w:rPr>
      </w:pPr>
      <w:r w:rsidRPr="00AA6587">
        <w:rPr>
          <w:sz w:val="20"/>
          <w:szCs w:val="20"/>
        </w:rPr>
        <w:t xml:space="preserve">Existe una creciente preocupación por el aumento de exigencia </w:t>
      </w:r>
      <w:r w:rsidR="00DD7E76">
        <w:rPr>
          <w:sz w:val="20"/>
          <w:szCs w:val="20"/>
        </w:rPr>
        <w:t xml:space="preserve">en las características </w:t>
      </w:r>
      <w:r w:rsidRPr="00AA6587">
        <w:rPr>
          <w:sz w:val="20"/>
          <w:szCs w:val="20"/>
        </w:rPr>
        <w:t>de calidad que son más est</w:t>
      </w:r>
      <w:r w:rsidR="00DD7E76">
        <w:rPr>
          <w:sz w:val="20"/>
          <w:szCs w:val="20"/>
        </w:rPr>
        <w:t>rictas por parte de los países</w:t>
      </w:r>
      <w:r w:rsidRPr="00AA6587">
        <w:rPr>
          <w:sz w:val="20"/>
          <w:szCs w:val="20"/>
        </w:rPr>
        <w:t xml:space="preserve"> destino para el arándano </w:t>
      </w:r>
      <w:r w:rsidR="0052134B" w:rsidRPr="00AA6587">
        <w:rPr>
          <w:sz w:val="20"/>
          <w:szCs w:val="20"/>
        </w:rPr>
        <w:t xml:space="preserve">y aguaymanto </w:t>
      </w:r>
      <w:r w:rsidR="00DD7E76">
        <w:rPr>
          <w:sz w:val="20"/>
          <w:szCs w:val="20"/>
        </w:rPr>
        <w:t xml:space="preserve">en </w:t>
      </w:r>
      <w:r w:rsidR="0052134B" w:rsidRPr="00AA6587">
        <w:rPr>
          <w:sz w:val="20"/>
          <w:szCs w:val="20"/>
        </w:rPr>
        <w:t>fresco</w:t>
      </w:r>
      <w:r w:rsidRPr="00AA6587">
        <w:rPr>
          <w:sz w:val="20"/>
          <w:szCs w:val="20"/>
        </w:rPr>
        <w:t>,</w:t>
      </w:r>
      <w:r w:rsidR="003A686D" w:rsidRPr="00AA6587">
        <w:rPr>
          <w:sz w:val="20"/>
          <w:szCs w:val="20"/>
        </w:rPr>
        <w:t xml:space="preserve"> </w:t>
      </w:r>
      <w:r w:rsidRPr="00AA6587">
        <w:rPr>
          <w:sz w:val="20"/>
          <w:szCs w:val="20"/>
        </w:rPr>
        <w:t>produciendo a</w:t>
      </w:r>
      <w:r w:rsidR="00911565" w:rsidRPr="00AA6587">
        <w:rPr>
          <w:sz w:val="20"/>
          <w:szCs w:val="20"/>
        </w:rPr>
        <w:t>sí un mayor volumen de descarte</w:t>
      </w:r>
      <w:r w:rsidRPr="00AA6587">
        <w:rPr>
          <w:sz w:val="20"/>
          <w:szCs w:val="20"/>
        </w:rPr>
        <w:t xml:space="preserve"> </w:t>
      </w:r>
      <w:r w:rsidR="003A686D" w:rsidRPr="00AA6587">
        <w:rPr>
          <w:sz w:val="20"/>
          <w:szCs w:val="20"/>
        </w:rPr>
        <w:t>de exportación, m</w:t>
      </w:r>
      <w:r w:rsidRPr="00AA6587">
        <w:rPr>
          <w:sz w:val="20"/>
          <w:szCs w:val="20"/>
        </w:rPr>
        <w:t>anejan</w:t>
      </w:r>
      <w:r w:rsidR="003A686D" w:rsidRPr="00AA6587">
        <w:rPr>
          <w:sz w:val="20"/>
          <w:szCs w:val="20"/>
        </w:rPr>
        <w:t xml:space="preserve">do </w:t>
      </w:r>
      <w:r w:rsidRPr="00AA6587">
        <w:rPr>
          <w:sz w:val="20"/>
          <w:szCs w:val="20"/>
        </w:rPr>
        <w:t>cifras promed</w:t>
      </w:r>
      <w:r w:rsidR="00911565" w:rsidRPr="00AA6587">
        <w:rPr>
          <w:sz w:val="20"/>
          <w:szCs w:val="20"/>
        </w:rPr>
        <w:t>io que varían entre un 25</w:t>
      </w:r>
      <w:r w:rsidR="009E35A7" w:rsidRPr="00AA6587">
        <w:rPr>
          <w:sz w:val="20"/>
          <w:szCs w:val="20"/>
        </w:rPr>
        <w:t xml:space="preserve"> a </w:t>
      </w:r>
      <w:r w:rsidRPr="00AA6587">
        <w:rPr>
          <w:sz w:val="20"/>
          <w:szCs w:val="20"/>
        </w:rPr>
        <w:t>30% de berries no exportados de la</w:t>
      </w:r>
      <w:r w:rsidR="009E35A7" w:rsidRPr="00AA6587">
        <w:rPr>
          <w:sz w:val="20"/>
          <w:szCs w:val="20"/>
        </w:rPr>
        <w:t xml:space="preserve"> </w:t>
      </w:r>
      <w:r w:rsidRPr="00AA6587">
        <w:rPr>
          <w:sz w:val="20"/>
          <w:szCs w:val="20"/>
        </w:rPr>
        <w:t>pro</w:t>
      </w:r>
      <w:r w:rsidR="009E35A7" w:rsidRPr="00AA6587">
        <w:rPr>
          <w:sz w:val="20"/>
          <w:szCs w:val="20"/>
        </w:rPr>
        <w:t>ducción a nivel de</w:t>
      </w:r>
      <w:r w:rsidRPr="00AA6587">
        <w:rPr>
          <w:sz w:val="20"/>
          <w:szCs w:val="20"/>
        </w:rPr>
        <w:t xml:space="preserve"> país.</w:t>
      </w:r>
      <w:r w:rsidR="008A12E7" w:rsidRPr="00AA6587">
        <w:rPr>
          <w:sz w:val="20"/>
          <w:szCs w:val="20"/>
        </w:rPr>
        <w:t xml:space="preserve"> </w:t>
      </w:r>
      <w:r w:rsidRPr="00AA6587">
        <w:rPr>
          <w:sz w:val="20"/>
          <w:szCs w:val="20"/>
        </w:rPr>
        <w:t xml:space="preserve">Motivados por la oportunidad de </w:t>
      </w:r>
      <w:r w:rsidR="002F431D" w:rsidRPr="00AA6587">
        <w:rPr>
          <w:sz w:val="20"/>
          <w:szCs w:val="20"/>
        </w:rPr>
        <w:t>reducir el descarte y extender el</w:t>
      </w:r>
      <w:r w:rsidR="002F44CA" w:rsidRPr="00AA6587">
        <w:rPr>
          <w:sz w:val="20"/>
          <w:szCs w:val="20"/>
        </w:rPr>
        <w:t xml:space="preserve"> tiempo de vida de los berries</w:t>
      </w:r>
      <w:r w:rsidRPr="00AA6587">
        <w:rPr>
          <w:sz w:val="20"/>
          <w:szCs w:val="20"/>
        </w:rPr>
        <w:t xml:space="preserve">, </w:t>
      </w:r>
      <w:r w:rsidR="0045785E" w:rsidRPr="00AA6587">
        <w:rPr>
          <w:sz w:val="20"/>
          <w:szCs w:val="20"/>
        </w:rPr>
        <w:t>se planteó el problema:</w:t>
      </w:r>
    </w:p>
    <w:p w:rsidR="0045785E" w:rsidRPr="00AA6587" w:rsidRDefault="0045785E" w:rsidP="00AA6587">
      <w:pPr>
        <w:pStyle w:val="Prrafodelista"/>
        <w:spacing w:after="0" w:line="240" w:lineRule="auto"/>
        <w:jc w:val="both"/>
        <w:rPr>
          <w:sz w:val="20"/>
          <w:szCs w:val="20"/>
        </w:rPr>
      </w:pPr>
    </w:p>
    <w:p w:rsidR="009806E0" w:rsidRPr="00AA6587" w:rsidRDefault="00736404" w:rsidP="00AA6587">
      <w:pPr>
        <w:pStyle w:val="Prrafodelista"/>
        <w:spacing w:after="0" w:line="240" w:lineRule="auto"/>
        <w:jc w:val="both"/>
        <w:rPr>
          <w:sz w:val="20"/>
          <w:szCs w:val="20"/>
        </w:rPr>
      </w:pPr>
      <w:r w:rsidRPr="00AA6587">
        <w:rPr>
          <w:sz w:val="20"/>
          <w:szCs w:val="20"/>
        </w:rPr>
        <w:t>¿Cuál será el efecto d</w:t>
      </w:r>
      <w:r w:rsidR="00281619" w:rsidRPr="00AA6587">
        <w:rPr>
          <w:sz w:val="20"/>
          <w:szCs w:val="20"/>
        </w:rPr>
        <w:t>e la cobertura comestible con antimicr</w:t>
      </w:r>
      <w:r w:rsidR="00DD7E76">
        <w:rPr>
          <w:sz w:val="20"/>
          <w:szCs w:val="20"/>
        </w:rPr>
        <w:t>obiano natural sobre la calidad</w:t>
      </w:r>
      <w:r w:rsidR="00B35D8A" w:rsidRPr="00AA6587">
        <w:rPr>
          <w:sz w:val="20"/>
          <w:szCs w:val="20"/>
        </w:rPr>
        <w:t xml:space="preserve"> (color, pérdida de peso, firmeza, recuento de </w:t>
      </w:r>
      <w:r w:rsidR="0093357E" w:rsidRPr="00AA6587">
        <w:rPr>
          <w:sz w:val="20"/>
          <w:szCs w:val="20"/>
        </w:rPr>
        <w:t xml:space="preserve">bacterias aerobias </w:t>
      </w:r>
      <w:r w:rsidR="00221401" w:rsidRPr="00AA6587">
        <w:rPr>
          <w:sz w:val="20"/>
          <w:szCs w:val="20"/>
        </w:rPr>
        <w:t>mesófilas,</w:t>
      </w:r>
      <w:r w:rsidR="0093357E" w:rsidRPr="00AA6587">
        <w:rPr>
          <w:sz w:val="20"/>
          <w:szCs w:val="20"/>
        </w:rPr>
        <w:t xml:space="preserve"> </w:t>
      </w:r>
      <w:r w:rsidR="00B35D8A" w:rsidRPr="00AA6587">
        <w:rPr>
          <w:sz w:val="20"/>
          <w:szCs w:val="20"/>
        </w:rPr>
        <w:t xml:space="preserve">mohos y levaduras y apariencia general) </w:t>
      </w:r>
      <w:r w:rsidR="00DD7E76">
        <w:rPr>
          <w:sz w:val="20"/>
          <w:szCs w:val="20"/>
        </w:rPr>
        <w:t xml:space="preserve"> de </w:t>
      </w:r>
      <w:r w:rsidR="00281619" w:rsidRPr="00AA6587">
        <w:rPr>
          <w:sz w:val="20"/>
          <w:szCs w:val="20"/>
        </w:rPr>
        <w:t>berries</w:t>
      </w:r>
      <w:r w:rsidR="0045785E" w:rsidRPr="00AA6587">
        <w:rPr>
          <w:sz w:val="20"/>
          <w:szCs w:val="20"/>
        </w:rPr>
        <w:t>?</w:t>
      </w:r>
      <w:r w:rsidR="00BA7692" w:rsidRPr="00AA6587">
        <w:rPr>
          <w:sz w:val="20"/>
          <w:szCs w:val="20"/>
        </w:rPr>
        <w:t xml:space="preserve"> </w:t>
      </w:r>
    </w:p>
    <w:p w:rsidR="005642BD" w:rsidRPr="00AA6587" w:rsidRDefault="00DF6204" w:rsidP="00AA6587">
      <w:pPr>
        <w:pStyle w:val="Prrafodelista"/>
        <w:tabs>
          <w:tab w:val="left" w:pos="2723"/>
        </w:tabs>
        <w:spacing w:after="0" w:line="240" w:lineRule="auto"/>
        <w:jc w:val="both"/>
        <w:rPr>
          <w:sz w:val="20"/>
          <w:szCs w:val="20"/>
        </w:rPr>
      </w:pPr>
      <w:r w:rsidRPr="00AA6587">
        <w:rPr>
          <w:sz w:val="20"/>
          <w:szCs w:val="20"/>
        </w:rPr>
        <w:tab/>
      </w:r>
    </w:p>
    <w:p w:rsidR="003031BF" w:rsidRPr="00AA6587" w:rsidRDefault="003031BF" w:rsidP="00AA6587">
      <w:pPr>
        <w:pStyle w:val="Prrafodelista"/>
        <w:numPr>
          <w:ilvl w:val="0"/>
          <w:numId w:val="1"/>
        </w:numPr>
        <w:spacing w:after="0" w:line="240" w:lineRule="auto"/>
        <w:jc w:val="both"/>
        <w:rPr>
          <w:b/>
          <w:sz w:val="20"/>
          <w:szCs w:val="20"/>
        </w:rPr>
      </w:pPr>
      <w:r w:rsidRPr="00AA6587">
        <w:rPr>
          <w:b/>
          <w:sz w:val="20"/>
          <w:szCs w:val="20"/>
        </w:rPr>
        <w:t>Antecedentes</w:t>
      </w:r>
    </w:p>
    <w:p w:rsidR="008A12E7" w:rsidRPr="00AA6587" w:rsidRDefault="008A12E7" w:rsidP="00AA6587">
      <w:pPr>
        <w:pStyle w:val="Prrafodelista"/>
        <w:spacing w:after="0" w:line="240" w:lineRule="auto"/>
        <w:jc w:val="both"/>
        <w:rPr>
          <w:sz w:val="20"/>
          <w:szCs w:val="20"/>
          <w:lang w:val="es-ES"/>
        </w:rPr>
      </w:pPr>
      <w:r w:rsidRPr="00AA6587">
        <w:rPr>
          <w:sz w:val="20"/>
          <w:szCs w:val="20"/>
          <w:lang w:val="es-ES"/>
        </w:rPr>
        <w:t>Vieira y otros (2016) evaluaron el efecto de una cobertura comestible a base de quitosano con extracto de aloe vera en la calidad postcosecha de arándanos</w:t>
      </w:r>
      <w:r w:rsidR="00581313" w:rsidRPr="00AA6587">
        <w:rPr>
          <w:sz w:val="20"/>
          <w:szCs w:val="20"/>
          <w:lang w:val="es-ES"/>
        </w:rPr>
        <w:t xml:space="preserve"> almacenados</w:t>
      </w:r>
      <w:r w:rsidRPr="00AA6587">
        <w:rPr>
          <w:sz w:val="20"/>
          <w:szCs w:val="20"/>
          <w:lang w:val="es-ES"/>
        </w:rPr>
        <w:t xml:space="preserve"> a 1 </w:t>
      </w:r>
      <w:r w:rsidR="00581313" w:rsidRPr="00AA6587">
        <w:rPr>
          <w:sz w:val="20"/>
          <w:szCs w:val="20"/>
          <w:lang w:val="es-ES"/>
        </w:rPr>
        <w:t>º</w:t>
      </w:r>
      <w:r w:rsidRPr="00AA6587">
        <w:rPr>
          <w:sz w:val="20"/>
          <w:szCs w:val="20"/>
          <w:lang w:val="es-ES"/>
        </w:rPr>
        <w:t xml:space="preserve">C. La pulpa y el líquido del </w:t>
      </w:r>
      <w:r w:rsidR="00581313" w:rsidRPr="00AA6587">
        <w:rPr>
          <w:sz w:val="20"/>
          <w:szCs w:val="20"/>
          <w:lang w:val="es-ES"/>
        </w:rPr>
        <w:t xml:space="preserve">aloe vera </w:t>
      </w:r>
      <w:r w:rsidRPr="00AA6587">
        <w:rPr>
          <w:sz w:val="20"/>
          <w:szCs w:val="20"/>
          <w:lang w:val="es-ES"/>
        </w:rPr>
        <w:t xml:space="preserve">fueron extraídos de las hojas y evaluados por su capacidad antifúngica y antioxidante. El recubrimiento con 0.5% (p/v) de quitosano + 0.5% (p/v) glicerol + 0.1% (p/v) Tween 80 + 0.5% (v/v) Aloe vera fracción liquida fueron los que presentaron las mejores características de la cobertura en la superficie del arándano. Los análisis fisicoquímicos (acidez titulable, pH, pérdida de peso) y microbiológicos en arándanos con recubrimiento (con inoculación y sin inoculación de </w:t>
      </w:r>
      <w:r w:rsidRPr="00AA6587">
        <w:rPr>
          <w:i/>
          <w:sz w:val="20"/>
          <w:szCs w:val="20"/>
          <w:lang w:val="es-ES"/>
        </w:rPr>
        <w:t>Botrytis</w:t>
      </w:r>
      <w:r w:rsidRPr="00AA6587">
        <w:rPr>
          <w:sz w:val="20"/>
          <w:szCs w:val="20"/>
          <w:lang w:val="es-ES"/>
        </w:rPr>
        <w:t xml:space="preserve"> </w:t>
      </w:r>
      <w:r w:rsidRPr="00AA6587">
        <w:rPr>
          <w:i/>
          <w:sz w:val="20"/>
          <w:szCs w:val="20"/>
          <w:lang w:val="es-ES"/>
        </w:rPr>
        <w:t>cinerea</w:t>
      </w:r>
      <w:r w:rsidRPr="00AA6587">
        <w:rPr>
          <w:sz w:val="20"/>
          <w:szCs w:val="20"/>
          <w:lang w:val="es-ES"/>
        </w:rPr>
        <w:t xml:space="preserve">) fueron realizados durante 25 días. Se redujo aproximadamente 50% y 42% de crecimiento microbiano y pérdida de peso, respectivamente, en arándanos con cobertura, comparado, con arándanos sin cobertura al final del almacenamiento. Después de 15 días, los valores de pérdida de peso fueron 6.2% y 3.7% para </w:t>
      </w:r>
      <w:r w:rsidRPr="00AA6587">
        <w:rPr>
          <w:sz w:val="20"/>
          <w:szCs w:val="20"/>
          <w:lang w:val="es-ES"/>
        </w:rPr>
        <w:lastRenderedPageBreak/>
        <w:t>arándanos sin recubrimiento y con recubrimiento de quitosano y Aloe vera respectivamente. Los arándanos sin recubrimiento presentaron contaminación por mohos al segundo día de almacenamiento (2.0±0.49 ufc/g)  y los arándanos con recubrimiento comestible a  base de quitosano y aloe vera presentaron crecimiento de mohos solo después de 9 días de almacenamiento (1.3±0.45 ufc/g). Se demostró que un recubrimiento comestible a base de quitosano y Aloe vera puede extender el tiempo de almacenamiento de arándanos, siendo un buen potencial para extender el tiempo de almacenamiento en frutas.</w:t>
      </w:r>
    </w:p>
    <w:p w:rsidR="008A12E7" w:rsidRPr="00AA6587" w:rsidRDefault="008A12E7" w:rsidP="00AA6587">
      <w:pPr>
        <w:pStyle w:val="Prrafodelista"/>
        <w:spacing w:after="0" w:line="240" w:lineRule="auto"/>
        <w:jc w:val="both"/>
        <w:rPr>
          <w:sz w:val="20"/>
          <w:szCs w:val="20"/>
          <w:lang w:val="es-ES"/>
        </w:rPr>
      </w:pPr>
    </w:p>
    <w:p w:rsidR="008A12E7" w:rsidRPr="00AA6587" w:rsidRDefault="008A12E7" w:rsidP="00AA6587">
      <w:pPr>
        <w:pStyle w:val="Prrafodelista"/>
        <w:spacing w:after="0" w:line="240" w:lineRule="auto"/>
        <w:jc w:val="both"/>
        <w:rPr>
          <w:sz w:val="20"/>
          <w:szCs w:val="20"/>
          <w:lang w:val="es-ES"/>
        </w:rPr>
      </w:pPr>
      <w:r w:rsidRPr="00AA6587">
        <w:rPr>
          <w:sz w:val="20"/>
          <w:szCs w:val="20"/>
          <w:lang w:val="es-ES"/>
        </w:rPr>
        <w:t>Duan y otros (2010) evaluaron el efecto de la cobertura comestible en la calidad de arándanos frescos en condiciones comerciales de almacenamiento, 2 °C por 7 días y luego 20 días a 20 °C. Las coberturas usadas fueron quitosano en solución ácida (2%), caseinato de calcio (2%), Semperfresh</w:t>
      </w:r>
      <w:r w:rsidRPr="00AA6587">
        <w:rPr>
          <w:sz w:val="20"/>
          <w:szCs w:val="20"/>
          <w:vertAlign w:val="superscript"/>
          <w:lang w:val="es-ES"/>
        </w:rPr>
        <w:t>TM</w:t>
      </w:r>
      <w:r w:rsidRPr="00AA6587">
        <w:rPr>
          <w:sz w:val="20"/>
          <w:szCs w:val="20"/>
          <w:lang w:val="es-ES"/>
        </w:rPr>
        <w:t xml:space="preserve"> (50%), quitosano en solución acuosa (3%) y quitosano en solución acuosa (1.5%) + alginato de sodio (1%). Las variables analizadas fueron sólidos solubles, pH, acidez titulable, firmeza, pérdida de peso y velocidad de deterioro. Para la pérdida de peso la mejor cobertura fue la de Semperfresh</w:t>
      </w:r>
      <w:r w:rsidRPr="00AA6587">
        <w:rPr>
          <w:sz w:val="20"/>
          <w:szCs w:val="20"/>
          <w:vertAlign w:val="superscript"/>
          <w:lang w:val="es-ES"/>
        </w:rPr>
        <w:t>TM</w:t>
      </w:r>
      <w:r w:rsidRPr="00AA6587">
        <w:rPr>
          <w:sz w:val="20"/>
          <w:szCs w:val="20"/>
          <w:lang w:val="es-ES"/>
        </w:rPr>
        <w:t xml:space="preserve"> después de los 20 días finales de almacenamiento. En la velocidad de deterioro las mejores coberturas fueron solución acuosa de quitosano y quitosano en solución ácida. En la firmeza la cobertura de caseinato de calcio fue la mejor porque mantuvo en mayor grado los valores iniciales. Para el resto de parámetros analizados no se tuvo diferencia significativa entre los tratamientos con y sin cobertura.</w:t>
      </w:r>
    </w:p>
    <w:p w:rsidR="008A12E7" w:rsidRPr="00AA6587" w:rsidRDefault="008A12E7" w:rsidP="00AA6587">
      <w:pPr>
        <w:pStyle w:val="Prrafodelista"/>
        <w:spacing w:after="0" w:line="240" w:lineRule="auto"/>
        <w:jc w:val="both"/>
        <w:rPr>
          <w:sz w:val="20"/>
          <w:szCs w:val="20"/>
          <w:lang w:val="es-ES"/>
        </w:rPr>
      </w:pPr>
    </w:p>
    <w:p w:rsidR="008A12E7" w:rsidRPr="00AA6587" w:rsidRDefault="008A12E7" w:rsidP="00AA6587">
      <w:pPr>
        <w:pStyle w:val="Prrafodelista"/>
        <w:spacing w:after="0" w:line="240" w:lineRule="auto"/>
        <w:jc w:val="both"/>
        <w:rPr>
          <w:sz w:val="20"/>
          <w:szCs w:val="20"/>
          <w:lang w:val="es-ES"/>
        </w:rPr>
      </w:pPr>
      <w:r w:rsidRPr="00AA6587">
        <w:rPr>
          <w:sz w:val="20"/>
          <w:szCs w:val="20"/>
          <w:lang w:val="es-ES"/>
        </w:rPr>
        <w:t>López y otros (2012) evaluaron el efecto de coberturas a base de quitosano (1 y 2</w:t>
      </w:r>
      <w:r w:rsidR="00CF5F78" w:rsidRPr="00AA6587">
        <w:rPr>
          <w:sz w:val="20"/>
          <w:szCs w:val="20"/>
          <w:lang w:val="es-ES"/>
        </w:rPr>
        <w:t>%), almidón (0.4 y 0.75</w:t>
      </w:r>
      <w:r w:rsidRPr="00AA6587">
        <w:rPr>
          <w:sz w:val="20"/>
          <w:szCs w:val="20"/>
          <w:lang w:val="es-ES"/>
        </w:rPr>
        <w:t>%) con o sin la adición de aceite esencial de canela (0.03, 0.07 y 0.1%) sobre los cambios en aceptabilidad, fenoles totales, capacidad antioxidante y recuento microbiano en fresas. Las fresas sin recubrimiento se utilizaron como control. Los frutos tratados fueron almacenados por 15 días a 5 °C y se evaluaron cambios en la calidad a intervalos de 3 días. Se prepararon 5 tratamientos: T</w:t>
      </w:r>
      <w:r w:rsidRPr="00AA6587">
        <w:rPr>
          <w:sz w:val="20"/>
          <w:szCs w:val="20"/>
          <w:vertAlign w:val="subscript"/>
          <w:lang w:val="es-ES"/>
        </w:rPr>
        <w:t>1</w:t>
      </w:r>
      <w:r w:rsidRPr="00AA6587">
        <w:rPr>
          <w:sz w:val="20"/>
          <w:szCs w:val="20"/>
          <w:lang w:val="es-ES"/>
        </w:rPr>
        <w:t xml:space="preserve"> con 1% de quitosano (Q) y 0.1% de aceite esencial de canela (AC), T</w:t>
      </w:r>
      <w:r w:rsidRPr="00AA6587">
        <w:rPr>
          <w:sz w:val="20"/>
          <w:szCs w:val="20"/>
          <w:vertAlign w:val="subscript"/>
          <w:lang w:val="es-ES"/>
        </w:rPr>
        <w:t>2</w:t>
      </w:r>
      <w:r w:rsidRPr="00AA6587">
        <w:rPr>
          <w:sz w:val="20"/>
          <w:szCs w:val="20"/>
          <w:lang w:val="es-ES"/>
        </w:rPr>
        <w:t xml:space="preserve"> con 1% Q más 0.75% de almidón (A) y 0.07% de AC, T</w:t>
      </w:r>
      <w:r w:rsidRPr="00AA6587">
        <w:rPr>
          <w:sz w:val="20"/>
          <w:szCs w:val="20"/>
          <w:vertAlign w:val="subscript"/>
          <w:lang w:val="es-ES"/>
        </w:rPr>
        <w:t>3</w:t>
      </w:r>
      <w:r w:rsidRPr="00AA6587">
        <w:rPr>
          <w:sz w:val="20"/>
          <w:szCs w:val="20"/>
          <w:lang w:val="es-ES"/>
        </w:rPr>
        <w:t xml:space="preserve"> con 1% Q más 0.4% A y 0.03% AC, T</w:t>
      </w:r>
      <w:r w:rsidRPr="00AA6587">
        <w:rPr>
          <w:sz w:val="20"/>
          <w:szCs w:val="20"/>
          <w:vertAlign w:val="subscript"/>
          <w:lang w:val="es-ES"/>
        </w:rPr>
        <w:t>4</w:t>
      </w:r>
      <w:r w:rsidRPr="00AA6587">
        <w:rPr>
          <w:sz w:val="20"/>
          <w:szCs w:val="20"/>
          <w:lang w:val="es-ES"/>
        </w:rPr>
        <w:t xml:space="preserve"> con 2% Q y 0.1% AC y T</w:t>
      </w:r>
      <w:r w:rsidRPr="00AA6587">
        <w:rPr>
          <w:sz w:val="20"/>
          <w:szCs w:val="20"/>
          <w:vertAlign w:val="subscript"/>
          <w:lang w:val="es-ES"/>
        </w:rPr>
        <w:t>5</w:t>
      </w:r>
      <w:r w:rsidRPr="00AA6587">
        <w:rPr>
          <w:sz w:val="20"/>
          <w:szCs w:val="20"/>
          <w:lang w:val="es-ES"/>
        </w:rPr>
        <w:t xml:space="preserve"> sin cobertura (control). En los resultados de la aceptabilidad después del día 5 de almacenamiento se notó una disminución en la mayoría de tratamientos menos en el T</w:t>
      </w:r>
      <w:r w:rsidRPr="00AA6587">
        <w:rPr>
          <w:sz w:val="20"/>
          <w:szCs w:val="20"/>
          <w:vertAlign w:val="subscript"/>
          <w:lang w:val="es-ES"/>
        </w:rPr>
        <w:t>1</w:t>
      </w:r>
      <w:r w:rsidRPr="00AA6587">
        <w:rPr>
          <w:sz w:val="20"/>
          <w:szCs w:val="20"/>
          <w:lang w:val="es-ES"/>
        </w:rPr>
        <w:t xml:space="preserve"> el cual no mostró disminución hasta el día 12, en la muestra control hubo una drástica disminución de aceptabilidad desde día 5. En el crecimiento microbiológico se evidenció que los tratamientos con coberturas tuvieron menor recuento, a comparación, que la muestra testigo, pero el T</w:t>
      </w:r>
      <w:r w:rsidRPr="00AA6587">
        <w:rPr>
          <w:sz w:val="20"/>
          <w:szCs w:val="20"/>
          <w:vertAlign w:val="subscript"/>
          <w:lang w:val="es-ES"/>
        </w:rPr>
        <w:t>4</w:t>
      </w:r>
      <w:r w:rsidRPr="00AA6587">
        <w:rPr>
          <w:sz w:val="20"/>
          <w:szCs w:val="20"/>
          <w:lang w:val="es-ES"/>
        </w:rPr>
        <w:t xml:space="preserve"> fue el más efectivo ya que no presentó ningún cambio en los mesófilos aerobios. El contenido de fenoles totales aumentó en el tiempo en los tratamientos T</w:t>
      </w:r>
      <w:r w:rsidRPr="00AA6587">
        <w:rPr>
          <w:sz w:val="20"/>
          <w:szCs w:val="20"/>
          <w:vertAlign w:val="subscript"/>
          <w:lang w:val="es-ES"/>
        </w:rPr>
        <w:t>3</w:t>
      </w:r>
      <w:r w:rsidRPr="00AA6587">
        <w:rPr>
          <w:sz w:val="20"/>
          <w:szCs w:val="20"/>
          <w:lang w:val="es-ES"/>
        </w:rPr>
        <w:t>, T</w:t>
      </w:r>
      <w:r w:rsidRPr="00AA6587">
        <w:rPr>
          <w:sz w:val="20"/>
          <w:szCs w:val="20"/>
          <w:vertAlign w:val="subscript"/>
          <w:lang w:val="es-ES"/>
        </w:rPr>
        <w:t>4</w:t>
      </w:r>
      <w:r w:rsidRPr="00AA6587">
        <w:rPr>
          <w:sz w:val="20"/>
          <w:szCs w:val="20"/>
          <w:lang w:val="es-ES"/>
        </w:rPr>
        <w:t xml:space="preserve"> y T</w:t>
      </w:r>
      <w:r w:rsidRPr="00AA6587">
        <w:rPr>
          <w:sz w:val="20"/>
          <w:szCs w:val="20"/>
          <w:vertAlign w:val="subscript"/>
          <w:lang w:val="es-ES"/>
        </w:rPr>
        <w:t xml:space="preserve">5. </w:t>
      </w:r>
      <w:r w:rsidRPr="00AA6587">
        <w:rPr>
          <w:sz w:val="20"/>
          <w:szCs w:val="20"/>
          <w:lang w:val="es-ES"/>
        </w:rPr>
        <w:t>La capacidad antioxidante tuvo un comportamiento similar a la de los fenoles totales, se evidenció que esta no cambió a pesar de haber utilizado el aceite esencial.</w:t>
      </w:r>
    </w:p>
    <w:p w:rsidR="008A12E7" w:rsidRPr="00AA6587" w:rsidRDefault="008A12E7" w:rsidP="00AA6587">
      <w:pPr>
        <w:pStyle w:val="Prrafodelista"/>
        <w:spacing w:after="0" w:line="240" w:lineRule="auto"/>
        <w:jc w:val="both"/>
        <w:rPr>
          <w:sz w:val="20"/>
          <w:szCs w:val="20"/>
          <w:lang w:val="es-ES"/>
        </w:rPr>
      </w:pPr>
    </w:p>
    <w:p w:rsidR="008A12E7" w:rsidRPr="00AA6587" w:rsidRDefault="008A12E7" w:rsidP="00AA6587">
      <w:pPr>
        <w:pStyle w:val="Prrafodelista"/>
        <w:spacing w:after="0" w:line="240" w:lineRule="auto"/>
        <w:jc w:val="both"/>
        <w:rPr>
          <w:sz w:val="20"/>
          <w:szCs w:val="20"/>
          <w:lang w:val="es-ES"/>
        </w:rPr>
      </w:pPr>
      <w:r w:rsidRPr="00AA6587">
        <w:rPr>
          <w:sz w:val="20"/>
          <w:szCs w:val="20"/>
          <w:lang w:val="es-ES"/>
        </w:rPr>
        <w:t>Guerreiro y otros (2015</w:t>
      </w:r>
      <w:r w:rsidR="0058782F">
        <w:rPr>
          <w:sz w:val="20"/>
          <w:szCs w:val="20"/>
          <w:lang w:val="es-ES"/>
        </w:rPr>
        <w:t>a</w:t>
      </w:r>
      <w:r w:rsidRPr="00AA6587">
        <w:rPr>
          <w:sz w:val="20"/>
          <w:szCs w:val="20"/>
          <w:lang w:val="es-ES"/>
        </w:rPr>
        <w:t xml:space="preserve">) avaluaron el efecto de una cobertura comestible a base de alginato de sodio (AL), y pectina (PE) enriquecida con aceite esencial de citral y de clavo de eugenol; en el tiempo de almacenamiento de fresas. Se utilizó alginato de sodio 1% (p/v) y pectina 2% (p/w) enriquecido con aceite esencial de clavo de eugenol 0.1 y 0.2% y aceite esencial de citral  0.15 y 0.3%. Las fresas fueron sumergidas en dichas soluciones por 2 minutos, luego se almacenaron a 0.5 ºC. Se evaluó: color CIE (L*, a*, b*, hº, C*), firmeza, contenido de sólidos solubles, pérdida de peso, capacidad antioxidante equivalente al trolox (TEAC), crecimiento microbiano y el análisis; durante 0, 7 y 14 días de almacenamiento. Los recubrimientos de alginato de sodio 2% + aceite esencial de eugenol 0.1%; alginato de sodio 2% + aceite esencial de citral 0.15% + aceite esencial de eugenol 0.1% y pectina 2% + aceite esencial de eugneol 0.1%; pectina 2% + aceite esencial de citral 0.15% se consideraron como los mejores recubrimientos para mantener la calidad durante el tiempo de almacenamiento de fresas. Se concluye que no se observó  diferencia significativa en los parámetros de calidad evaluados en la mayoría de los recubrimientos y en el control del almacenamiento, los recubrimientos redujeron el crecimiento microbiano en fresas frescas.  El análisis sensorial demostró que las fresas frescas mantienen un buen perfil sensorial hasta los 7 días de almacenamiento, pero después de los 14 </w:t>
      </w:r>
      <w:r w:rsidR="0013621E" w:rsidRPr="00AA6587">
        <w:rPr>
          <w:sz w:val="20"/>
          <w:szCs w:val="20"/>
          <w:lang w:val="es-ES"/>
        </w:rPr>
        <w:t>días</w:t>
      </w:r>
      <w:r w:rsidRPr="00AA6587">
        <w:rPr>
          <w:sz w:val="20"/>
          <w:szCs w:val="20"/>
          <w:lang w:val="es-ES"/>
        </w:rPr>
        <w:t xml:space="preserve"> de almacenamiento los panelistas indicaron pérdida de calidad sensorial. No hubo una diferencia significativa al usar AL o PE como polisacárido en la cobertura comestible. Los mejores recubrimientos para mantener la calidad durante el tiempo de almacenamiento de fresas  se usarán en futuros experimentos donde se evaluará parámetros de calidad nutricional.</w:t>
      </w:r>
    </w:p>
    <w:p w:rsidR="008A12E7" w:rsidRPr="00AA6587" w:rsidRDefault="008A12E7" w:rsidP="00AA6587">
      <w:pPr>
        <w:pStyle w:val="Prrafodelista"/>
        <w:spacing w:after="0" w:line="240" w:lineRule="auto"/>
        <w:jc w:val="both"/>
        <w:rPr>
          <w:sz w:val="20"/>
          <w:szCs w:val="20"/>
          <w:lang w:val="es-ES"/>
        </w:rPr>
      </w:pPr>
    </w:p>
    <w:p w:rsidR="008A12E7" w:rsidRPr="00AA6587" w:rsidRDefault="008A12E7" w:rsidP="00AA6587">
      <w:pPr>
        <w:pStyle w:val="Prrafodelista"/>
        <w:spacing w:after="0" w:line="240" w:lineRule="auto"/>
        <w:jc w:val="both"/>
        <w:rPr>
          <w:sz w:val="20"/>
          <w:szCs w:val="20"/>
          <w:lang w:val="es-ES"/>
        </w:rPr>
      </w:pPr>
      <w:r w:rsidRPr="00AA6587">
        <w:rPr>
          <w:sz w:val="20"/>
          <w:szCs w:val="20"/>
          <w:lang w:val="es-ES"/>
        </w:rPr>
        <w:t>Ramírez (2012) investigó la aplicación de coberturas a base de gel mucilaginoso de penca sábila (50%) p/p sobre las propiedades fisicoquímicas, microbiológicas y sensoriales de la mora Castilla almacenada a 5 °C durante 10 días. Se evaluó la firmeza, el color, características microbiológicas (bacterias mesófilas y mohos y levaduras) y sensoriales, los lotes de frutos con recubrimiento y control se evaluaron durante los 1, 3, 5, 7 y 10 días. Se observó que al final del almacenamiento. Hubo mayor firmeza en los frutos con recubrimiento pese a su disminución en el tiempo. Para el color se manifestó una diferencia marcada a partir del día 3, las coordenadas L* y b* disminuyeron pero en menor grado la mora que tuvo cobertura, a comparación, de la muestra testigo. En el recuento de bacterias mesófilas que tanto para la muestra testigo como para la con cobertura existió crecimiento denotándose al final del almacenamiento, valores de 40.3x10</w:t>
      </w:r>
      <w:r w:rsidRPr="00AA6587">
        <w:rPr>
          <w:sz w:val="20"/>
          <w:szCs w:val="20"/>
          <w:vertAlign w:val="superscript"/>
          <w:lang w:val="es-ES"/>
        </w:rPr>
        <w:t>3</w:t>
      </w:r>
      <w:r w:rsidRPr="00AA6587">
        <w:rPr>
          <w:sz w:val="20"/>
          <w:szCs w:val="20"/>
          <w:lang w:val="es-ES"/>
        </w:rPr>
        <w:t xml:space="preserve"> ufc/g y 12.5x10</w:t>
      </w:r>
      <w:r w:rsidRPr="00AA6587">
        <w:rPr>
          <w:sz w:val="20"/>
          <w:szCs w:val="20"/>
          <w:vertAlign w:val="superscript"/>
          <w:lang w:val="es-ES"/>
        </w:rPr>
        <w:t>3</w:t>
      </w:r>
      <w:r w:rsidRPr="00AA6587">
        <w:rPr>
          <w:sz w:val="20"/>
          <w:szCs w:val="20"/>
          <w:lang w:val="es-ES"/>
        </w:rPr>
        <w:t xml:space="preserve"> ufc/g, respectivamente. En el recuento de mohos y levaduras se obtuvo en la mora con cobertura (2.7x 10</w:t>
      </w:r>
      <w:r w:rsidRPr="00AA6587">
        <w:rPr>
          <w:sz w:val="20"/>
          <w:szCs w:val="20"/>
          <w:vertAlign w:val="superscript"/>
          <w:lang w:val="es-ES"/>
        </w:rPr>
        <w:t>4</w:t>
      </w:r>
      <w:r w:rsidRPr="00AA6587">
        <w:rPr>
          <w:sz w:val="20"/>
          <w:szCs w:val="20"/>
          <w:lang w:val="es-ES"/>
        </w:rPr>
        <w:t xml:space="preserve"> ufc/g), en comparación, de la muestra testigo (6.7x 10</w:t>
      </w:r>
      <w:r w:rsidRPr="00AA6587">
        <w:rPr>
          <w:sz w:val="20"/>
          <w:szCs w:val="20"/>
          <w:vertAlign w:val="superscript"/>
          <w:lang w:val="es-ES"/>
        </w:rPr>
        <w:t>4</w:t>
      </w:r>
      <w:r w:rsidRPr="00AA6587">
        <w:rPr>
          <w:sz w:val="20"/>
          <w:szCs w:val="20"/>
          <w:lang w:val="es-ES"/>
        </w:rPr>
        <w:t xml:space="preserve"> ufc/g). Para la evaluación del sabor se presentó una tendencia a la disminución de la percepción de los jueces en ambos tratamientos, en los días 3, 5 y 7 se apreció mejores resultados para las moras con cobertura y para el día 10 se tuvo una gran diferencia en la percepción de sabor siendo la mejor la del fruto tratado.</w:t>
      </w:r>
    </w:p>
    <w:p w:rsidR="008A12E7" w:rsidRPr="00AA6587" w:rsidRDefault="008A12E7" w:rsidP="00AA6587">
      <w:pPr>
        <w:pStyle w:val="Prrafodelista"/>
        <w:spacing w:after="0" w:line="240" w:lineRule="auto"/>
        <w:jc w:val="both"/>
        <w:rPr>
          <w:sz w:val="20"/>
          <w:szCs w:val="20"/>
          <w:lang w:val="es-ES"/>
        </w:rPr>
      </w:pPr>
    </w:p>
    <w:p w:rsidR="003031BF" w:rsidRPr="00AA6587" w:rsidRDefault="003031BF" w:rsidP="00AA6587">
      <w:pPr>
        <w:pStyle w:val="Prrafodelista"/>
        <w:numPr>
          <w:ilvl w:val="0"/>
          <w:numId w:val="1"/>
        </w:numPr>
        <w:spacing w:after="0" w:line="240" w:lineRule="auto"/>
        <w:jc w:val="both"/>
        <w:rPr>
          <w:b/>
          <w:sz w:val="20"/>
          <w:szCs w:val="20"/>
        </w:rPr>
      </w:pPr>
      <w:r w:rsidRPr="00AA6587">
        <w:rPr>
          <w:b/>
          <w:sz w:val="20"/>
          <w:szCs w:val="20"/>
        </w:rPr>
        <w:t>Justificación</w:t>
      </w:r>
    </w:p>
    <w:p w:rsidR="008A12E7" w:rsidRDefault="00E050E0" w:rsidP="00AA6587">
      <w:pPr>
        <w:pStyle w:val="Prrafodelista"/>
        <w:spacing w:after="0" w:line="240" w:lineRule="auto"/>
        <w:jc w:val="both"/>
        <w:rPr>
          <w:sz w:val="20"/>
          <w:szCs w:val="20"/>
        </w:rPr>
      </w:pPr>
      <w:r w:rsidRPr="00AA6587">
        <w:rPr>
          <w:sz w:val="20"/>
          <w:szCs w:val="20"/>
        </w:rPr>
        <w:t xml:space="preserve">Uno de los aspectos básicos para el desarrollo de los cultivos </w:t>
      </w:r>
      <w:r w:rsidR="00CA6770" w:rsidRPr="00AA6587">
        <w:rPr>
          <w:sz w:val="20"/>
          <w:szCs w:val="20"/>
        </w:rPr>
        <w:t xml:space="preserve">de </w:t>
      </w:r>
      <w:r w:rsidRPr="00AA6587">
        <w:rPr>
          <w:sz w:val="20"/>
          <w:szCs w:val="20"/>
        </w:rPr>
        <w:t xml:space="preserve">frutales es el aumento de la demanda de frutas </w:t>
      </w:r>
      <w:r w:rsidR="00B1015A" w:rsidRPr="00AA6587">
        <w:rPr>
          <w:sz w:val="20"/>
          <w:szCs w:val="20"/>
        </w:rPr>
        <w:t>frescas y mínimamente proces</w:t>
      </w:r>
      <w:r w:rsidRPr="00AA6587">
        <w:rPr>
          <w:sz w:val="20"/>
          <w:szCs w:val="20"/>
        </w:rPr>
        <w:t>adas por parte de los consumidores (Rincón y otros, 2012).</w:t>
      </w:r>
      <w:r w:rsidR="00220B30" w:rsidRPr="00AA6587">
        <w:rPr>
          <w:sz w:val="20"/>
          <w:szCs w:val="20"/>
        </w:rPr>
        <w:t xml:space="preserve"> </w:t>
      </w:r>
      <w:r w:rsidR="008A12E7" w:rsidRPr="00AA6587">
        <w:rPr>
          <w:sz w:val="20"/>
          <w:szCs w:val="20"/>
        </w:rPr>
        <w:t xml:space="preserve">Las frutas son ricas en antioxidantes naturales, nutrientes, vitaminas y fibra. </w:t>
      </w:r>
      <w:r w:rsidR="00E963B1" w:rsidRPr="00AA6587">
        <w:rPr>
          <w:sz w:val="20"/>
          <w:szCs w:val="20"/>
        </w:rPr>
        <w:t>Por lo que el mayor consumo</w:t>
      </w:r>
      <w:r w:rsidR="008A12E7" w:rsidRPr="00AA6587">
        <w:rPr>
          <w:sz w:val="20"/>
          <w:szCs w:val="20"/>
        </w:rPr>
        <w:t xml:space="preserve"> de frutas en la dieta lo hace interesante para convertirse en una fuente natural de </w:t>
      </w:r>
      <w:r w:rsidR="00E963B1" w:rsidRPr="00AA6587">
        <w:rPr>
          <w:sz w:val="20"/>
          <w:szCs w:val="20"/>
        </w:rPr>
        <w:t xml:space="preserve">ingesta de </w:t>
      </w:r>
      <w:r w:rsidR="008A12E7" w:rsidRPr="00AA6587">
        <w:rPr>
          <w:sz w:val="20"/>
          <w:szCs w:val="20"/>
        </w:rPr>
        <w:t>estos compuestos (Guerreiro y otros, 2015</w:t>
      </w:r>
      <w:r w:rsidR="00A73E7D" w:rsidRPr="00AA6587">
        <w:rPr>
          <w:sz w:val="20"/>
          <w:szCs w:val="20"/>
        </w:rPr>
        <w:t>a</w:t>
      </w:r>
      <w:r w:rsidR="008A12E7" w:rsidRPr="00AA6587">
        <w:rPr>
          <w:sz w:val="20"/>
          <w:szCs w:val="20"/>
        </w:rPr>
        <w:t>).</w:t>
      </w:r>
    </w:p>
    <w:p w:rsidR="00216CDF" w:rsidRPr="00AA6587" w:rsidRDefault="00216CDF" w:rsidP="00AA6587">
      <w:pPr>
        <w:pStyle w:val="Prrafodelista"/>
        <w:spacing w:after="0" w:line="240" w:lineRule="auto"/>
        <w:jc w:val="both"/>
        <w:rPr>
          <w:sz w:val="20"/>
          <w:szCs w:val="20"/>
        </w:rPr>
      </w:pPr>
    </w:p>
    <w:p w:rsidR="00E96A6B" w:rsidRPr="00AA6587" w:rsidRDefault="00216CDF" w:rsidP="00AA6587">
      <w:pPr>
        <w:pStyle w:val="Prrafodelista"/>
        <w:spacing w:after="0" w:line="240" w:lineRule="auto"/>
        <w:jc w:val="both"/>
        <w:rPr>
          <w:sz w:val="20"/>
          <w:szCs w:val="20"/>
        </w:rPr>
      </w:pPr>
      <w:r>
        <w:rPr>
          <w:sz w:val="20"/>
          <w:szCs w:val="20"/>
        </w:rPr>
        <w:t>La aplicación de coberturas comestibles está</w:t>
      </w:r>
      <w:r w:rsidR="00FD3B47" w:rsidRPr="00AA6587">
        <w:rPr>
          <w:sz w:val="20"/>
          <w:szCs w:val="20"/>
        </w:rPr>
        <w:t xml:space="preserve"> incrementando su interés debido a su capacidad para reducir la velocidad de respiración y transpiración, mientras aumenta los periodos de almacenamiento y la retención de la firmeza en las berries. </w:t>
      </w:r>
      <w:r w:rsidR="00683E11" w:rsidRPr="00AA6587">
        <w:rPr>
          <w:sz w:val="20"/>
          <w:szCs w:val="20"/>
        </w:rPr>
        <w:t>Las coberturas también proporcionan buenas propiedades mecánicas, no son tóxicas y no contaminan</w:t>
      </w:r>
      <w:r w:rsidR="00E96A6B" w:rsidRPr="00AA6587">
        <w:rPr>
          <w:sz w:val="20"/>
          <w:szCs w:val="20"/>
        </w:rPr>
        <w:t xml:space="preserve"> el medio am</w:t>
      </w:r>
      <w:r w:rsidR="006249FC">
        <w:rPr>
          <w:sz w:val="20"/>
          <w:szCs w:val="20"/>
        </w:rPr>
        <w:t>biente, además pueden ser utiliza</w:t>
      </w:r>
      <w:r w:rsidR="00E96A6B" w:rsidRPr="00AA6587">
        <w:rPr>
          <w:sz w:val="20"/>
          <w:szCs w:val="20"/>
        </w:rPr>
        <w:t>das a bajo costo (Guerreiro y otros, 2015</w:t>
      </w:r>
      <w:r w:rsidR="00A73E7D" w:rsidRPr="00AA6587">
        <w:rPr>
          <w:sz w:val="20"/>
          <w:szCs w:val="20"/>
        </w:rPr>
        <w:t>b</w:t>
      </w:r>
      <w:r w:rsidR="00E96A6B" w:rsidRPr="00AA6587">
        <w:rPr>
          <w:sz w:val="20"/>
          <w:szCs w:val="20"/>
        </w:rPr>
        <w:t>).</w:t>
      </w:r>
    </w:p>
    <w:p w:rsidR="00E96A6B" w:rsidRPr="00AA6587" w:rsidRDefault="00E96A6B" w:rsidP="00AA6587">
      <w:pPr>
        <w:pStyle w:val="Prrafodelista"/>
        <w:spacing w:after="0" w:line="240" w:lineRule="auto"/>
        <w:jc w:val="both"/>
        <w:rPr>
          <w:sz w:val="20"/>
          <w:szCs w:val="20"/>
        </w:rPr>
      </w:pPr>
    </w:p>
    <w:p w:rsidR="00360E53" w:rsidRPr="00AA6587" w:rsidRDefault="00360E53" w:rsidP="00AA6587">
      <w:pPr>
        <w:pStyle w:val="Prrafodelista"/>
        <w:spacing w:after="0" w:line="240" w:lineRule="auto"/>
        <w:jc w:val="both"/>
        <w:rPr>
          <w:sz w:val="20"/>
          <w:szCs w:val="20"/>
        </w:rPr>
      </w:pPr>
      <w:r w:rsidRPr="00AA6587">
        <w:rPr>
          <w:sz w:val="20"/>
          <w:szCs w:val="20"/>
        </w:rPr>
        <w:t xml:space="preserve">Las coberturas comestibles hechas de </w:t>
      </w:r>
      <w:r w:rsidR="00D70FC9" w:rsidRPr="00AA6587">
        <w:rPr>
          <w:sz w:val="20"/>
          <w:szCs w:val="20"/>
        </w:rPr>
        <w:t>polisacáridos</w:t>
      </w:r>
      <w:r w:rsidRPr="00AA6587">
        <w:rPr>
          <w:sz w:val="20"/>
          <w:szCs w:val="20"/>
        </w:rPr>
        <w:t xml:space="preserve"> o proteínas, usualmente </w:t>
      </w:r>
      <w:r w:rsidR="00C245E4" w:rsidRPr="00AA6587">
        <w:rPr>
          <w:sz w:val="20"/>
          <w:szCs w:val="20"/>
        </w:rPr>
        <w:t>tienen la p</w:t>
      </w:r>
      <w:r w:rsidR="00D70FC9" w:rsidRPr="00AA6587">
        <w:rPr>
          <w:sz w:val="20"/>
          <w:szCs w:val="20"/>
        </w:rPr>
        <w:t>ropiedad de barrera a los gases, pero muestran alta permeabilidad a la humedad y pobre barrera al vapor de agua</w:t>
      </w:r>
      <w:r w:rsidR="001073AB" w:rsidRPr="00AA6587">
        <w:rPr>
          <w:sz w:val="20"/>
          <w:szCs w:val="20"/>
        </w:rPr>
        <w:t xml:space="preserve">. Además, las coberturas compuestas por lípidos (ceras u otros lípidos) </w:t>
      </w:r>
      <w:r w:rsidR="006A7C8A" w:rsidRPr="00AA6587">
        <w:rPr>
          <w:sz w:val="20"/>
          <w:szCs w:val="20"/>
        </w:rPr>
        <w:t xml:space="preserve">presentan buena barrera al vapor de agua, pero muestran pobre resistencia mecánica </w:t>
      </w:r>
      <w:r w:rsidR="00B635DA" w:rsidRPr="00AA6587">
        <w:rPr>
          <w:sz w:val="20"/>
          <w:szCs w:val="20"/>
        </w:rPr>
        <w:t>y alta permeabilidad al oxígeno. Así mismo</w:t>
      </w:r>
      <w:r w:rsidR="006249FC">
        <w:rPr>
          <w:sz w:val="20"/>
          <w:szCs w:val="20"/>
        </w:rPr>
        <w:t>,</w:t>
      </w:r>
      <w:r w:rsidR="00B635DA" w:rsidRPr="00AA6587">
        <w:rPr>
          <w:sz w:val="20"/>
          <w:szCs w:val="20"/>
        </w:rPr>
        <w:t xml:space="preserve"> cuando los ingredientes s</w:t>
      </w:r>
      <w:r w:rsidR="006F0B93" w:rsidRPr="00AA6587">
        <w:rPr>
          <w:sz w:val="20"/>
          <w:szCs w:val="20"/>
        </w:rPr>
        <w:t>on combinados, pueden interactuar físicamente y químicamente y dar como resultado cober</w:t>
      </w:r>
      <w:r w:rsidR="007E65AE" w:rsidRPr="00AA6587">
        <w:rPr>
          <w:sz w:val="20"/>
          <w:szCs w:val="20"/>
        </w:rPr>
        <w:t>turas con propiedades mejoradas. La superficie de la cobertura puede disminuir la permeabilidad de la fruta, modificar la atmósfera interna, reducir la pérdida de agua</w:t>
      </w:r>
      <w:r w:rsidR="004E6A46" w:rsidRPr="00AA6587">
        <w:rPr>
          <w:sz w:val="20"/>
          <w:szCs w:val="20"/>
        </w:rPr>
        <w:t xml:space="preserve"> y disminuir la velocidad de respiración (</w:t>
      </w:r>
      <w:r w:rsidR="00C95F84" w:rsidRPr="00AA6587">
        <w:rPr>
          <w:sz w:val="20"/>
          <w:szCs w:val="20"/>
        </w:rPr>
        <w:t>Tanada y G</w:t>
      </w:r>
      <w:r w:rsidR="004E6A46" w:rsidRPr="00AA6587">
        <w:rPr>
          <w:sz w:val="20"/>
          <w:szCs w:val="20"/>
        </w:rPr>
        <w:t>rosso, 2005).</w:t>
      </w:r>
    </w:p>
    <w:p w:rsidR="004E6A46" w:rsidRPr="00AA6587" w:rsidRDefault="004E6A46" w:rsidP="00AA6587">
      <w:pPr>
        <w:pStyle w:val="Prrafodelista"/>
        <w:spacing w:after="0" w:line="240" w:lineRule="auto"/>
        <w:jc w:val="both"/>
        <w:rPr>
          <w:sz w:val="20"/>
          <w:szCs w:val="20"/>
        </w:rPr>
      </w:pPr>
    </w:p>
    <w:p w:rsidR="00CF3F9A" w:rsidRPr="00604458" w:rsidRDefault="00CF3F9A" w:rsidP="00604458">
      <w:pPr>
        <w:pStyle w:val="Prrafodelista"/>
        <w:spacing w:after="0" w:line="240" w:lineRule="auto"/>
        <w:jc w:val="both"/>
        <w:rPr>
          <w:sz w:val="20"/>
          <w:szCs w:val="20"/>
        </w:rPr>
      </w:pPr>
      <w:r w:rsidRPr="00AA6587">
        <w:rPr>
          <w:sz w:val="20"/>
          <w:szCs w:val="20"/>
        </w:rPr>
        <w:t>La incorporación de ingredientes activos a las coberturas comestibles, permite que puedan ser consumidos con el alimento, mejorando la calidad nutricional y seguridad de</w:t>
      </w:r>
      <w:r w:rsidR="006249FC">
        <w:rPr>
          <w:sz w:val="20"/>
          <w:szCs w:val="20"/>
        </w:rPr>
        <w:t xml:space="preserve">bido a su actividad </w:t>
      </w:r>
      <w:r w:rsidR="00A84308">
        <w:rPr>
          <w:sz w:val="20"/>
          <w:szCs w:val="20"/>
        </w:rPr>
        <w:t>antimicrobiana</w:t>
      </w:r>
      <w:r w:rsidRPr="00AA6587">
        <w:rPr>
          <w:sz w:val="20"/>
          <w:szCs w:val="20"/>
        </w:rPr>
        <w:t xml:space="preserve"> (Hassanpour, 2015).</w:t>
      </w:r>
      <w:r w:rsidR="00604458">
        <w:rPr>
          <w:sz w:val="20"/>
          <w:szCs w:val="20"/>
        </w:rPr>
        <w:t xml:space="preserve"> </w:t>
      </w:r>
      <w:r w:rsidR="00604458" w:rsidRPr="00AA6587">
        <w:rPr>
          <w:sz w:val="20"/>
          <w:szCs w:val="20"/>
        </w:rPr>
        <w:t xml:space="preserve">Las coberturas </w:t>
      </w:r>
      <w:r w:rsidR="00604458">
        <w:rPr>
          <w:sz w:val="20"/>
          <w:szCs w:val="20"/>
        </w:rPr>
        <w:t xml:space="preserve">comestibles </w:t>
      </w:r>
      <w:r w:rsidR="00604458" w:rsidRPr="00AA6587">
        <w:rPr>
          <w:sz w:val="20"/>
          <w:szCs w:val="20"/>
        </w:rPr>
        <w:t xml:space="preserve">con antimicrobianos, que mantienen altas concentraciones de los conservantes en la superficie del alimento, son una forma de envasado activo que pueden extender el tiempo de vida de productos </w:t>
      </w:r>
      <w:r w:rsidR="00604458">
        <w:rPr>
          <w:sz w:val="20"/>
          <w:szCs w:val="20"/>
        </w:rPr>
        <w:t>frescos</w:t>
      </w:r>
      <w:r w:rsidR="00604458" w:rsidRPr="00AA6587">
        <w:rPr>
          <w:sz w:val="20"/>
          <w:szCs w:val="20"/>
        </w:rPr>
        <w:t xml:space="preserve"> mientras proporcionan seguridad microbiológica a los consumidores</w:t>
      </w:r>
      <w:r w:rsidR="00604458">
        <w:rPr>
          <w:sz w:val="20"/>
          <w:szCs w:val="20"/>
        </w:rPr>
        <w:t xml:space="preserve"> </w:t>
      </w:r>
      <w:r w:rsidR="00604458" w:rsidRPr="00AA6587">
        <w:rPr>
          <w:sz w:val="20"/>
          <w:szCs w:val="20"/>
        </w:rPr>
        <w:t xml:space="preserve">(Márquez y otros, 2013). </w:t>
      </w:r>
    </w:p>
    <w:p w:rsidR="00CF3F9A" w:rsidRPr="00AA6587" w:rsidRDefault="00CF3F9A" w:rsidP="00AA6587">
      <w:pPr>
        <w:pStyle w:val="Prrafodelista"/>
        <w:spacing w:after="0" w:line="240" w:lineRule="auto"/>
        <w:jc w:val="both"/>
        <w:rPr>
          <w:sz w:val="20"/>
          <w:szCs w:val="20"/>
        </w:rPr>
      </w:pPr>
    </w:p>
    <w:p w:rsidR="00157546" w:rsidRPr="00AA6587" w:rsidRDefault="00901051" w:rsidP="00AA6587">
      <w:pPr>
        <w:pStyle w:val="Prrafodelista"/>
        <w:spacing w:after="0" w:line="240" w:lineRule="auto"/>
        <w:jc w:val="both"/>
        <w:rPr>
          <w:sz w:val="20"/>
          <w:szCs w:val="20"/>
        </w:rPr>
      </w:pPr>
      <w:r w:rsidRPr="00AA6587">
        <w:rPr>
          <w:sz w:val="20"/>
          <w:szCs w:val="20"/>
        </w:rPr>
        <w:t>Diferentes componentes han sido propuestos como antimicrobianos, entre ellos tenemos: ácidos</w:t>
      </w:r>
      <w:r w:rsidR="001E7AEC" w:rsidRPr="00AA6587">
        <w:rPr>
          <w:sz w:val="20"/>
          <w:szCs w:val="20"/>
        </w:rPr>
        <w:t xml:space="preserve"> </w:t>
      </w:r>
      <w:r w:rsidRPr="00AA6587">
        <w:rPr>
          <w:sz w:val="20"/>
          <w:szCs w:val="20"/>
        </w:rPr>
        <w:t>orgánicos, enzimas, aceites esenciales y extractos</w:t>
      </w:r>
      <w:r w:rsidR="001E7AEC" w:rsidRPr="00AA6587">
        <w:rPr>
          <w:sz w:val="20"/>
          <w:szCs w:val="20"/>
        </w:rPr>
        <w:t xml:space="preserve"> </w:t>
      </w:r>
      <w:r w:rsidRPr="00AA6587">
        <w:rPr>
          <w:sz w:val="20"/>
          <w:szCs w:val="20"/>
        </w:rPr>
        <w:t>naturales de plantas. La influencia de los</w:t>
      </w:r>
      <w:r w:rsidR="001E7AEC" w:rsidRPr="00AA6587">
        <w:rPr>
          <w:sz w:val="20"/>
          <w:szCs w:val="20"/>
        </w:rPr>
        <w:t xml:space="preserve"> </w:t>
      </w:r>
      <w:r w:rsidR="00DE6508" w:rsidRPr="00AA6587">
        <w:rPr>
          <w:sz w:val="20"/>
          <w:szCs w:val="20"/>
        </w:rPr>
        <w:t>antimicrobianos usados dependerá de su concentración</w:t>
      </w:r>
      <w:r w:rsidRPr="00AA6587">
        <w:rPr>
          <w:sz w:val="20"/>
          <w:szCs w:val="20"/>
        </w:rPr>
        <w:t>, estructura química, grado de</w:t>
      </w:r>
      <w:r w:rsidR="00BE3FF9" w:rsidRPr="00AA6587">
        <w:rPr>
          <w:sz w:val="20"/>
          <w:szCs w:val="20"/>
        </w:rPr>
        <w:t xml:space="preserve"> </w:t>
      </w:r>
      <w:r w:rsidRPr="00AA6587">
        <w:rPr>
          <w:sz w:val="20"/>
          <w:szCs w:val="20"/>
        </w:rPr>
        <w:t>dispersión en la cobertura y grado de interacción con</w:t>
      </w:r>
      <w:r w:rsidR="00BE3FF9" w:rsidRPr="00AA6587">
        <w:rPr>
          <w:sz w:val="20"/>
          <w:szCs w:val="20"/>
        </w:rPr>
        <w:t xml:space="preserve"> </w:t>
      </w:r>
      <w:r w:rsidRPr="00AA6587">
        <w:rPr>
          <w:sz w:val="20"/>
          <w:szCs w:val="20"/>
        </w:rPr>
        <w:t>los polímeros. Si hay una adecuada homogenización</w:t>
      </w:r>
      <w:r w:rsidR="00BE3FF9" w:rsidRPr="00AA6587">
        <w:rPr>
          <w:sz w:val="20"/>
          <w:szCs w:val="20"/>
        </w:rPr>
        <w:t xml:space="preserve"> </w:t>
      </w:r>
      <w:r w:rsidRPr="00AA6587">
        <w:rPr>
          <w:sz w:val="20"/>
          <w:szCs w:val="20"/>
        </w:rPr>
        <w:t>del sistema es posible mejorar la uniformidad de la</w:t>
      </w:r>
      <w:r w:rsidR="00BE3FF9" w:rsidRPr="00AA6587">
        <w:rPr>
          <w:sz w:val="20"/>
          <w:szCs w:val="20"/>
        </w:rPr>
        <w:t xml:space="preserve"> </w:t>
      </w:r>
      <w:r w:rsidRPr="00AA6587">
        <w:rPr>
          <w:sz w:val="20"/>
          <w:szCs w:val="20"/>
        </w:rPr>
        <w:t>cobertura de acuerdo al tamaño y distribución de las</w:t>
      </w:r>
      <w:r w:rsidR="00BE3FF9" w:rsidRPr="00AA6587">
        <w:rPr>
          <w:sz w:val="20"/>
          <w:szCs w:val="20"/>
        </w:rPr>
        <w:t xml:space="preserve"> </w:t>
      </w:r>
      <w:r w:rsidRPr="00AA6587">
        <w:rPr>
          <w:sz w:val="20"/>
          <w:szCs w:val="20"/>
        </w:rPr>
        <w:t>partículas en la fase dispersa, mejorando así la</w:t>
      </w:r>
      <w:r w:rsidR="00BE3FF9" w:rsidRPr="00AA6587">
        <w:rPr>
          <w:sz w:val="20"/>
          <w:szCs w:val="20"/>
        </w:rPr>
        <w:t xml:space="preserve"> </w:t>
      </w:r>
      <w:r w:rsidRPr="00AA6587">
        <w:rPr>
          <w:sz w:val="20"/>
          <w:szCs w:val="20"/>
        </w:rPr>
        <w:t xml:space="preserve">funcionalidad de </w:t>
      </w:r>
      <w:r w:rsidR="00BE3FF9" w:rsidRPr="00AA6587">
        <w:rPr>
          <w:sz w:val="20"/>
          <w:szCs w:val="20"/>
        </w:rPr>
        <w:t>la barrera</w:t>
      </w:r>
      <w:r w:rsidRPr="00AA6587">
        <w:rPr>
          <w:sz w:val="20"/>
          <w:szCs w:val="20"/>
        </w:rPr>
        <w:t>.</w:t>
      </w:r>
      <w:r w:rsidR="00BE3FF9" w:rsidRPr="00AA6587">
        <w:rPr>
          <w:sz w:val="20"/>
          <w:szCs w:val="20"/>
        </w:rPr>
        <w:t xml:space="preserve"> </w:t>
      </w:r>
      <w:r w:rsidRPr="00AA6587">
        <w:rPr>
          <w:sz w:val="20"/>
          <w:szCs w:val="20"/>
        </w:rPr>
        <w:t>Las plantas son una fuente invaluable de nuevas</w:t>
      </w:r>
      <w:r w:rsidR="00BE3FF9" w:rsidRPr="00AA6587">
        <w:rPr>
          <w:sz w:val="20"/>
          <w:szCs w:val="20"/>
        </w:rPr>
        <w:t xml:space="preserve"> </w:t>
      </w:r>
      <w:r w:rsidRPr="00AA6587">
        <w:rPr>
          <w:sz w:val="20"/>
          <w:szCs w:val="20"/>
        </w:rPr>
        <w:t>moléculas biológicamente activas. Ellas producen</w:t>
      </w:r>
      <w:r w:rsidR="00BE3FF9" w:rsidRPr="00AA6587">
        <w:rPr>
          <w:sz w:val="20"/>
          <w:szCs w:val="20"/>
        </w:rPr>
        <w:t xml:space="preserve"> </w:t>
      </w:r>
      <w:r w:rsidRPr="00AA6587">
        <w:rPr>
          <w:sz w:val="20"/>
          <w:szCs w:val="20"/>
        </w:rPr>
        <w:t>diversos metabolitos secundarios, muchos de los</w:t>
      </w:r>
      <w:r w:rsidR="00BE3FF9" w:rsidRPr="00AA6587">
        <w:rPr>
          <w:sz w:val="20"/>
          <w:szCs w:val="20"/>
        </w:rPr>
        <w:t xml:space="preserve"> </w:t>
      </w:r>
      <w:r w:rsidRPr="00AA6587">
        <w:rPr>
          <w:sz w:val="20"/>
          <w:szCs w:val="20"/>
        </w:rPr>
        <w:t>cuales presentan actividad antifúngica. El extracto de</w:t>
      </w:r>
      <w:r w:rsidR="00BE3FF9" w:rsidRPr="00AA6587">
        <w:rPr>
          <w:sz w:val="20"/>
          <w:szCs w:val="20"/>
        </w:rPr>
        <w:t xml:space="preserve"> </w:t>
      </w:r>
      <w:r w:rsidRPr="00AA6587">
        <w:rPr>
          <w:sz w:val="20"/>
          <w:szCs w:val="20"/>
        </w:rPr>
        <w:t>molle constituye una fuente rica de monoterpenos,</w:t>
      </w:r>
      <w:r w:rsidR="00BE3FF9" w:rsidRPr="00AA6587">
        <w:rPr>
          <w:sz w:val="20"/>
          <w:szCs w:val="20"/>
        </w:rPr>
        <w:t xml:space="preserve"> </w:t>
      </w:r>
      <w:r w:rsidRPr="00AA6587">
        <w:rPr>
          <w:sz w:val="20"/>
          <w:szCs w:val="20"/>
        </w:rPr>
        <w:t xml:space="preserve">sesquiterpenos y </w:t>
      </w:r>
      <w:r w:rsidRPr="00AA6587">
        <w:rPr>
          <w:sz w:val="20"/>
          <w:szCs w:val="20"/>
        </w:rPr>
        <w:lastRenderedPageBreak/>
        <w:t>triterpenos, los cuales se emplean</w:t>
      </w:r>
      <w:r w:rsidR="00BE3FF9" w:rsidRPr="00AA6587">
        <w:rPr>
          <w:sz w:val="20"/>
          <w:szCs w:val="20"/>
        </w:rPr>
        <w:t xml:space="preserve"> </w:t>
      </w:r>
      <w:r w:rsidRPr="00AA6587">
        <w:rPr>
          <w:sz w:val="20"/>
          <w:szCs w:val="20"/>
        </w:rPr>
        <w:t>como fungicidas naturales y se encuentran</w:t>
      </w:r>
      <w:r w:rsidR="00BE3FF9" w:rsidRPr="00AA6587">
        <w:rPr>
          <w:sz w:val="20"/>
          <w:szCs w:val="20"/>
        </w:rPr>
        <w:t xml:space="preserve"> </w:t>
      </w:r>
      <w:r w:rsidRPr="00AA6587">
        <w:rPr>
          <w:sz w:val="20"/>
          <w:szCs w:val="20"/>
        </w:rPr>
        <w:t>principalme</w:t>
      </w:r>
      <w:r w:rsidR="003B11D4" w:rsidRPr="00AA6587">
        <w:rPr>
          <w:sz w:val="20"/>
          <w:szCs w:val="20"/>
        </w:rPr>
        <w:t>nte en las hojas</w:t>
      </w:r>
      <w:r w:rsidRPr="00AA6587">
        <w:rPr>
          <w:sz w:val="20"/>
          <w:szCs w:val="20"/>
        </w:rPr>
        <w:t>.</w:t>
      </w:r>
      <w:r w:rsidR="003B11D4" w:rsidRPr="00AA6587">
        <w:rPr>
          <w:sz w:val="20"/>
          <w:szCs w:val="20"/>
        </w:rPr>
        <w:t xml:space="preserve"> </w:t>
      </w:r>
      <w:r w:rsidRPr="00AA6587">
        <w:rPr>
          <w:sz w:val="20"/>
          <w:szCs w:val="20"/>
        </w:rPr>
        <w:t>Asimismo, tenemos el extracto de mático el cual</w:t>
      </w:r>
      <w:r w:rsidR="003B11D4" w:rsidRPr="00AA6587">
        <w:rPr>
          <w:sz w:val="20"/>
          <w:szCs w:val="20"/>
        </w:rPr>
        <w:t xml:space="preserve"> </w:t>
      </w:r>
      <w:r w:rsidRPr="00AA6587">
        <w:rPr>
          <w:sz w:val="20"/>
          <w:szCs w:val="20"/>
        </w:rPr>
        <w:t>presenta actividad antifúngica y antibacteriana,</w:t>
      </w:r>
      <w:r w:rsidR="003B11D4" w:rsidRPr="00AA6587">
        <w:rPr>
          <w:sz w:val="20"/>
          <w:szCs w:val="20"/>
        </w:rPr>
        <w:t xml:space="preserve"> </w:t>
      </w:r>
      <w:r w:rsidRPr="00AA6587">
        <w:rPr>
          <w:sz w:val="20"/>
          <w:szCs w:val="20"/>
        </w:rPr>
        <w:t>teniendo como ingredientes activos alcaloides,</w:t>
      </w:r>
      <w:r w:rsidR="003B11D4" w:rsidRPr="00AA6587">
        <w:rPr>
          <w:sz w:val="20"/>
          <w:szCs w:val="20"/>
        </w:rPr>
        <w:t xml:space="preserve"> </w:t>
      </w:r>
      <w:r w:rsidRPr="00AA6587">
        <w:rPr>
          <w:sz w:val="20"/>
          <w:szCs w:val="20"/>
        </w:rPr>
        <w:t>amidas, pironas, dihidrochalconas, flavonoides,</w:t>
      </w:r>
      <w:r w:rsidR="003B11D4" w:rsidRPr="00AA6587">
        <w:rPr>
          <w:sz w:val="20"/>
          <w:szCs w:val="20"/>
        </w:rPr>
        <w:t xml:space="preserve"> </w:t>
      </w:r>
      <w:r w:rsidRPr="00AA6587">
        <w:rPr>
          <w:sz w:val="20"/>
          <w:szCs w:val="20"/>
        </w:rPr>
        <w:t>fenilpropanoides, lignanos y neolignano. Estas amidas</w:t>
      </w:r>
      <w:r w:rsidR="003B11D4" w:rsidRPr="00AA6587">
        <w:rPr>
          <w:sz w:val="20"/>
          <w:szCs w:val="20"/>
        </w:rPr>
        <w:t xml:space="preserve"> </w:t>
      </w:r>
      <w:r w:rsidRPr="00AA6587">
        <w:rPr>
          <w:sz w:val="20"/>
          <w:szCs w:val="20"/>
        </w:rPr>
        <w:t>han generado interés debido a sus potentes</w:t>
      </w:r>
      <w:r w:rsidR="003B11D4" w:rsidRPr="00AA6587">
        <w:rPr>
          <w:sz w:val="20"/>
          <w:szCs w:val="20"/>
        </w:rPr>
        <w:t xml:space="preserve"> </w:t>
      </w:r>
      <w:r w:rsidRPr="00AA6587">
        <w:rPr>
          <w:sz w:val="20"/>
          <w:szCs w:val="20"/>
        </w:rPr>
        <w:t>propiedades insecticidas y antifúngicas aplicadas en</w:t>
      </w:r>
      <w:r w:rsidR="003B11D4" w:rsidRPr="00AA6587">
        <w:rPr>
          <w:sz w:val="20"/>
          <w:szCs w:val="20"/>
        </w:rPr>
        <w:t xml:space="preserve"> frutas y hortalizas</w:t>
      </w:r>
      <w:r w:rsidR="00076ED8" w:rsidRPr="00AA6587">
        <w:rPr>
          <w:sz w:val="20"/>
          <w:szCs w:val="20"/>
        </w:rPr>
        <w:t xml:space="preserve"> (Márquez y otros, 2013)</w:t>
      </w:r>
      <w:r w:rsidR="003B11D4" w:rsidRPr="00AA6587">
        <w:rPr>
          <w:sz w:val="20"/>
          <w:szCs w:val="20"/>
        </w:rPr>
        <w:t>.</w:t>
      </w:r>
      <w:r w:rsidR="00157546" w:rsidRPr="00AA6587">
        <w:rPr>
          <w:sz w:val="20"/>
          <w:szCs w:val="20"/>
        </w:rPr>
        <w:t xml:space="preserve"> </w:t>
      </w:r>
    </w:p>
    <w:p w:rsidR="00157546" w:rsidRPr="00AA6587" w:rsidRDefault="00157546" w:rsidP="00AA6587">
      <w:pPr>
        <w:pStyle w:val="Prrafodelista"/>
        <w:spacing w:after="0" w:line="240" w:lineRule="auto"/>
        <w:jc w:val="both"/>
        <w:rPr>
          <w:sz w:val="20"/>
          <w:szCs w:val="20"/>
        </w:rPr>
      </w:pPr>
    </w:p>
    <w:p w:rsidR="00B30303" w:rsidRPr="00AA6587" w:rsidRDefault="00157546" w:rsidP="00AA6587">
      <w:pPr>
        <w:pStyle w:val="Prrafodelista"/>
        <w:spacing w:after="0" w:line="240" w:lineRule="auto"/>
        <w:jc w:val="both"/>
        <w:rPr>
          <w:sz w:val="20"/>
          <w:szCs w:val="20"/>
        </w:rPr>
      </w:pPr>
      <w:r w:rsidRPr="00AA6587">
        <w:rPr>
          <w:sz w:val="20"/>
          <w:szCs w:val="20"/>
        </w:rPr>
        <w:t xml:space="preserve">La aplicación de aceites esenciales como agentes antimicrobianos ha ganado interés considerablemente, como una alternativa de conservadores químicos (Azarakhsh y otros, 2014).  </w:t>
      </w:r>
      <w:r w:rsidR="003B11D4" w:rsidRPr="00AA6587">
        <w:rPr>
          <w:sz w:val="20"/>
          <w:szCs w:val="20"/>
        </w:rPr>
        <w:t>Los aceites esenciales son el producto final del</w:t>
      </w:r>
      <w:r w:rsidRPr="00AA6587">
        <w:rPr>
          <w:sz w:val="20"/>
          <w:szCs w:val="20"/>
        </w:rPr>
        <w:t xml:space="preserve"> </w:t>
      </w:r>
      <w:r w:rsidR="003B11D4" w:rsidRPr="00AA6587">
        <w:rPr>
          <w:sz w:val="20"/>
          <w:szCs w:val="20"/>
        </w:rPr>
        <w:t>metabolismo secundario de las plantas aromáticas. Se</w:t>
      </w:r>
      <w:r w:rsidRPr="00AA6587">
        <w:rPr>
          <w:sz w:val="20"/>
          <w:szCs w:val="20"/>
        </w:rPr>
        <w:t xml:space="preserve"> </w:t>
      </w:r>
      <w:r w:rsidR="003B11D4" w:rsidRPr="00AA6587">
        <w:rPr>
          <w:sz w:val="20"/>
          <w:szCs w:val="20"/>
        </w:rPr>
        <w:t>tiene amplia evidencia que estos presentan inhibición</w:t>
      </w:r>
      <w:r w:rsidR="003E52D0" w:rsidRPr="00AA6587">
        <w:rPr>
          <w:sz w:val="20"/>
          <w:szCs w:val="20"/>
        </w:rPr>
        <w:t xml:space="preserve"> </w:t>
      </w:r>
      <w:r w:rsidR="003B11D4" w:rsidRPr="00AA6587">
        <w:rPr>
          <w:sz w:val="20"/>
          <w:szCs w:val="20"/>
        </w:rPr>
        <w:t>contra hongos y bacterias. La actividad antifúngica de</w:t>
      </w:r>
      <w:r w:rsidRPr="00AA6587">
        <w:rPr>
          <w:sz w:val="20"/>
          <w:szCs w:val="20"/>
        </w:rPr>
        <w:t xml:space="preserve"> </w:t>
      </w:r>
      <w:r w:rsidR="003B11D4" w:rsidRPr="00AA6587">
        <w:rPr>
          <w:sz w:val="20"/>
          <w:szCs w:val="20"/>
        </w:rPr>
        <w:t>los aceites esenciales se asocia al contenido de</w:t>
      </w:r>
      <w:r w:rsidR="00D727ED" w:rsidRPr="00AA6587">
        <w:rPr>
          <w:sz w:val="20"/>
          <w:szCs w:val="20"/>
        </w:rPr>
        <w:t xml:space="preserve"> </w:t>
      </w:r>
      <w:r w:rsidR="003B11D4" w:rsidRPr="00AA6587">
        <w:rPr>
          <w:sz w:val="20"/>
          <w:szCs w:val="20"/>
        </w:rPr>
        <w:t>fenoles monoterpenos especialmente el de tomillo,</w:t>
      </w:r>
      <w:r w:rsidR="00D727ED" w:rsidRPr="00AA6587">
        <w:rPr>
          <w:sz w:val="20"/>
          <w:szCs w:val="20"/>
        </w:rPr>
        <w:t xml:space="preserve"> </w:t>
      </w:r>
      <w:r w:rsidR="003B11D4" w:rsidRPr="00AA6587">
        <w:rPr>
          <w:sz w:val="20"/>
          <w:szCs w:val="20"/>
        </w:rPr>
        <w:t>orégano y clavo de olor (</w:t>
      </w:r>
      <w:r w:rsidR="00D727ED" w:rsidRPr="00AA6587">
        <w:rPr>
          <w:sz w:val="20"/>
          <w:szCs w:val="20"/>
        </w:rPr>
        <w:t>Márquez y otros, 2013</w:t>
      </w:r>
      <w:r w:rsidR="003B11D4" w:rsidRPr="00AA6587">
        <w:rPr>
          <w:sz w:val="20"/>
          <w:szCs w:val="20"/>
        </w:rPr>
        <w:t>).</w:t>
      </w:r>
    </w:p>
    <w:p w:rsidR="00B30303" w:rsidRPr="00AA6587" w:rsidRDefault="00B30303" w:rsidP="00AA6587">
      <w:pPr>
        <w:pStyle w:val="Prrafodelista"/>
        <w:spacing w:after="0" w:line="240" w:lineRule="auto"/>
        <w:jc w:val="both"/>
        <w:rPr>
          <w:sz w:val="20"/>
          <w:szCs w:val="20"/>
        </w:rPr>
      </w:pPr>
    </w:p>
    <w:p w:rsidR="008A46D6" w:rsidRPr="00AA6587" w:rsidRDefault="008A46D6" w:rsidP="00AA6587">
      <w:pPr>
        <w:pStyle w:val="Prrafodelista"/>
        <w:numPr>
          <w:ilvl w:val="0"/>
          <w:numId w:val="1"/>
        </w:numPr>
        <w:spacing w:after="0" w:line="240" w:lineRule="auto"/>
        <w:jc w:val="both"/>
        <w:rPr>
          <w:b/>
          <w:sz w:val="20"/>
          <w:szCs w:val="20"/>
        </w:rPr>
      </w:pPr>
      <w:r w:rsidRPr="00AA6587">
        <w:rPr>
          <w:b/>
          <w:sz w:val="20"/>
          <w:szCs w:val="20"/>
        </w:rPr>
        <w:t>Objetivos</w:t>
      </w:r>
    </w:p>
    <w:p w:rsidR="00843351" w:rsidRPr="00AA6587" w:rsidRDefault="00843351" w:rsidP="00AA6587">
      <w:pPr>
        <w:pStyle w:val="Prrafodelista"/>
        <w:spacing w:after="0" w:line="240" w:lineRule="auto"/>
        <w:jc w:val="both"/>
        <w:rPr>
          <w:sz w:val="20"/>
          <w:szCs w:val="20"/>
          <w:lang w:val="en-US"/>
        </w:rPr>
      </w:pPr>
    </w:p>
    <w:tbl>
      <w:tblPr>
        <w:tblW w:w="9214" w:type="dxa"/>
        <w:tblInd w:w="714" w:type="dxa"/>
        <w:tblLayout w:type="fixed"/>
        <w:tblCellMar>
          <w:left w:w="0" w:type="dxa"/>
          <w:right w:w="0" w:type="dxa"/>
        </w:tblCellMar>
        <w:tblLook w:val="0000" w:firstRow="0" w:lastRow="0" w:firstColumn="0" w:lastColumn="0" w:noHBand="0" w:noVBand="0"/>
      </w:tblPr>
      <w:tblGrid>
        <w:gridCol w:w="3402"/>
        <w:gridCol w:w="2693"/>
        <w:gridCol w:w="3119"/>
      </w:tblGrid>
      <w:tr w:rsidR="00843351" w:rsidRPr="00B65F17" w:rsidTr="00843351">
        <w:trPr>
          <w:trHeight w:hRule="exact" w:val="547"/>
        </w:trPr>
        <w:tc>
          <w:tcPr>
            <w:tcW w:w="3402" w:type="dxa"/>
            <w:tcBorders>
              <w:top w:val="single" w:sz="4" w:space="0" w:color="000000"/>
              <w:left w:val="single" w:sz="4" w:space="0" w:color="000000"/>
              <w:bottom w:val="single" w:sz="4" w:space="0" w:color="000000"/>
              <w:right w:val="single" w:sz="4" w:space="0" w:color="000000"/>
            </w:tcBorders>
            <w:shd w:val="clear" w:color="auto" w:fill="A6A6A6"/>
          </w:tcPr>
          <w:p w:rsidR="00843351" w:rsidRPr="00B65F17" w:rsidRDefault="00843351" w:rsidP="00AA6587">
            <w:pPr>
              <w:widowControl w:val="0"/>
              <w:autoSpaceDE w:val="0"/>
              <w:autoSpaceDN w:val="0"/>
              <w:adjustRightInd w:val="0"/>
              <w:spacing w:after="0" w:line="240" w:lineRule="auto"/>
              <w:ind w:left="738" w:right="735"/>
              <w:jc w:val="center"/>
              <w:rPr>
                <w:rFonts w:asciiTheme="majorHAnsi" w:eastAsia="Times New Roman" w:hAnsiTheme="majorHAnsi" w:cs="Arial"/>
                <w:sz w:val="20"/>
                <w:szCs w:val="20"/>
                <w:lang w:eastAsia="es-PE"/>
              </w:rPr>
            </w:pPr>
            <w:r w:rsidRPr="00B65F17">
              <w:rPr>
                <w:rFonts w:asciiTheme="majorHAnsi" w:eastAsia="Times New Roman" w:hAnsiTheme="majorHAnsi" w:cs="Arial"/>
                <w:w w:val="98"/>
                <w:sz w:val="20"/>
                <w:szCs w:val="20"/>
                <w:lang w:eastAsia="es-PE"/>
              </w:rPr>
              <w:t>O</w:t>
            </w:r>
            <w:r w:rsidRPr="00B65F17">
              <w:rPr>
                <w:rFonts w:asciiTheme="majorHAnsi" w:eastAsia="Times New Roman" w:hAnsiTheme="majorHAnsi" w:cs="Arial"/>
                <w:spacing w:val="-1"/>
                <w:w w:val="98"/>
                <w:sz w:val="20"/>
                <w:szCs w:val="20"/>
                <w:lang w:eastAsia="es-PE"/>
              </w:rPr>
              <w:t>b</w:t>
            </w:r>
            <w:r w:rsidRPr="00B65F17">
              <w:rPr>
                <w:rFonts w:asciiTheme="majorHAnsi" w:eastAsia="Times New Roman" w:hAnsiTheme="majorHAnsi" w:cs="Arial"/>
                <w:w w:val="98"/>
                <w:sz w:val="20"/>
                <w:szCs w:val="20"/>
                <w:lang w:eastAsia="es-PE"/>
              </w:rPr>
              <w:t>j</w:t>
            </w:r>
            <w:r w:rsidRPr="00B65F17">
              <w:rPr>
                <w:rFonts w:asciiTheme="majorHAnsi" w:eastAsia="Times New Roman" w:hAnsiTheme="majorHAnsi" w:cs="Arial"/>
                <w:spacing w:val="1"/>
                <w:w w:val="98"/>
                <w:sz w:val="20"/>
                <w:szCs w:val="20"/>
                <w:lang w:eastAsia="es-PE"/>
              </w:rPr>
              <w:t>e</w:t>
            </w:r>
            <w:r w:rsidRPr="00B65F17">
              <w:rPr>
                <w:rFonts w:asciiTheme="majorHAnsi" w:eastAsia="Times New Roman" w:hAnsiTheme="majorHAnsi" w:cs="Arial"/>
                <w:w w:val="98"/>
                <w:sz w:val="20"/>
                <w:szCs w:val="20"/>
                <w:lang w:eastAsia="es-PE"/>
              </w:rPr>
              <w:t>ti</w:t>
            </w:r>
            <w:r w:rsidRPr="00B65F17">
              <w:rPr>
                <w:rFonts w:asciiTheme="majorHAnsi" w:eastAsia="Times New Roman" w:hAnsiTheme="majorHAnsi" w:cs="Arial"/>
                <w:spacing w:val="-1"/>
                <w:w w:val="98"/>
                <w:sz w:val="20"/>
                <w:szCs w:val="20"/>
                <w:lang w:eastAsia="es-PE"/>
              </w:rPr>
              <w:t>v</w:t>
            </w:r>
            <w:r w:rsidRPr="00B65F17">
              <w:rPr>
                <w:rFonts w:asciiTheme="majorHAnsi" w:eastAsia="Times New Roman" w:hAnsiTheme="majorHAnsi" w:cs="Arial"/>
                <w:w w:val="98"/>
                <w:sz w:val="20"/>
                <w:szCs w:val="20"/>
                <w:lang w:eastAsia="es-PE"/>
              </w:rPr>
              <w:t xml:space="preserve">o </w:t>
            </w:r>
            <w:r w:rsidRPr="00B65F17">
              <w:rPr>
                <w:rFonts w:asciiTheme="majorHAnsi" w:eastAsia="Times New Roman" w:hAnsiTheme="majorHAnsi" w:cs="Arial"/>
                <w:w w:val="87"/>
                <w:sz w:val="20"/>
                <w:szCs w:val="20"/>
                <w:lang w:eastAsia="es-PE"/>
              </w:rPr>
              <w:t>G</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pacing w:val="-1"/>
                <w:w w:val="105"/>
                <w:sz w:val="20"/>
                <w:szCs w:val="20"/>
                <w:lang w:eastAsia="es-PE"/>
              </w:rPr>
              <w:t>n</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w w:val="105"/>
                <w:sz w:val="20"/>
                <w:szCs w:val="20"/>
                <w:lang w:eastAsia="es-PE"/>
              </w:rPr>
              <w:t>r</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w w:val="83"/>
                <w:sz w:val="20"/>
                <w:szCs w:val="20"/>
                <w:lang w:eastAsia="es-PE"/>
              </w:rPr>
              <w:t>l</w:t>
            </w:r>
          </w:p>
          <w:p w:rsidR="00843351" w:rsidRPr="00B65F17" w:rsidRDefault="00843351" w:rsidP="00AA6587">
            <w:pPr>
              <w:widowControl w:val="0"/>
              <w:autoSpaceDE w:val="0"/>
              <w:autoSpaceDN w:val="0"/>
              <w:adjustRightInd w:val="0"/>
              <w:spacing w:after="0" w:line="240" w:lineRule="auto"/>
              <w:ind w:left="363" w:right="362"/>
              <w:jc w:val="center"/>
              <w:rPr>
                <w:rFonts w:asciiTheme="majorHAnsi" w:eastAsia="Times New Roman" w:hAnsiTheme="majorHAnsi" w:cs="Arial"/>
                <w:sz w:val="20"/>
                <w:szCs w:val="20"/>
                <w:lang w:eastAsia="es-PE"/>
              </w:rPr>
            </w:pPr>
            <w:r w:rsidRPr="00B65F17">
              <w:rPr>
                <w:rFonts w:asciiTheme="majorHAnsi" w:eastAsia="Times New Roman" w:hAnsiTheme="majorHAnsi" w:cs="Arial"/>
                <w:w w:val="99"/>
                <w:sz w:val="20"/>
                <w:szCs w:val="20"/>
                <w:lang w:eastAsia="es-PE"/>
              </w:rPr>
              <w:t>(</w:t>
            </w:r>
            <w:r w:rsidRPr="00B65F17">
              <w:rPr>
                <w:rFonts w:asciiTheme="majorHAnsi" w:eastAsia="Times New Roman" w:hAnsiTheme="majorHAnsi" w:cs="Arial"/>
                <w:spacing w:val="1"/>
                <w:w w:val="99"/>
                <w:sz w:val="20"/>
                <w:szCs w:val="20"/>
                <w:lang w:eastAsia="es-PE"/>
              </w:rPr>
              <w:t>P</w:t>
            </w:r>
            <w:r w:rsidRPr="00B65F17">
              <w:rPr>
                <w:rFonts w:asciiTheme="majorHAnsi" w:eastAsia="Times New Roman" w:hAnsiTheme="majorHAnsi" w:cs="Arial"/>
                <w:spacing w:val="-2"/>
                <w:w w:val="99"/>
                <w:sz w:val="20"/>
                <w:szCs w:val="20"/>
                <w:lang w:eastAsia="es-PE"/>
              </w:rPr>
              <w:t>r</w:t>
            </w:r>
            <w:r w:rsidRPr="00B65F17">
              <w:rPr>
                <w:rFonts w:asciiTheme="majorHAnsi" w:eastAsia="Times New Roman" w:hAnsiTheme="majorHAnsi" w:cs="Arial"/>
                <w:spacing w:val="1"/>
                <w:w w:val="99"/>
                <w:sz w:val="20"/>
                <w:szCs w:val="20"/>
                <w:lang w:eastAsia="es-PE"/>
              </w:rPr>
              <w:t>o</w:t>
            </w:r>
            <w:r w:rsidRPr="00B65F17">
              <w:rPr>
                <w:rFonts w:asciiTheme="majorHAnsi" w:eastAsia="Times New Roman" w:hAnsiTheme="majorHAnsi" w:cs="Arial"/>
                <w:spacing w:val="-1"/>
                <w:w w:val="99"/>
                <w:sz w:val="20"/>
                <w:szCs w:val="20"/>
                <w:lang w:eastAsia="es-PE"/>
              </w:rPr>
              <w:t>p</w:t>
            </w:r>
            <w:r w:rsidRPr="00B65F17">
              <w:rPr>
                <w:rFonts w:asciiTheme="majorHAnsi" w:eastAsia="Times New Roman" w:hAnsiTheme="majorHAnsi" w:cs="Arial"/>
                <w:spacing w:val="1"/>
                <w:w w:val="99"/>
                <w:sz w:val="20"/>
                <w:szCs w:val="20"/>
                <w:lang w:eastAsia="es-PE"/>
              </w:rPr>
              <w:t>ó</w:t>
            </w:r>
            <w:r w:rsidRPr="00B65F17">
              <w:rPr>
                <w:rFonts w:asciiTheme="majorHAnsi" w:eastAsia="Times New Roman" w:hAnsiTheme="majorHAnsi" w:cs="Arial"/>
                <w:w w:val="99"/>
                <w:sz w:val="20"/>
                <w:szCs w:val="20"/>
                <w:lang w:eastAsia="es-PE"/>
              </w:rPr>
              <w:t>si</w:t>
            </w:r>
            <w:r w:rsidRPr="00B65F17">
              <w:rPr>
                <w:rFonts w:asciiTheme="majorHAnsi" w:eastAsia="Times New Roman" w:hAnsiTheme="majorHAnsi" w:cs="Arial"/>
                <w:spacing w:val="-2"/>
                <w:w w:val="99"/>
                <w:sz w:val="20"/>
                <w:szCs w:val="20"/>
                <w:lang w:eastAsia="es-PE"/>
              </w:rPr>
              <w:t>t</w:t>
            </w:r>
            <w:r w:rsidRPr="00B65F17">
              <w:rPr>
                <w:rFonts w:asciiTheme="majorHAnsi" w:eastAsia="Times New Roman" w:hAnsiTheme="majorHAnsi" w:cs="Arial"/>
                <w:w w:val="99"/>
                <w:sz w:val="20"/>
                <w:szCs w:val="20"/>
                <w:lang w:eastAsia="es-PE"/>
              </w:rPr>
              <w:t>o</w:t>
            </w:r>
            <w:r w:rsidRPr="00B65F17">
              <w:rPr>
                <w:rFonts w:asciiTheme="majorHAnsi" w:eastAsia="Times New Roman" w:hAnsiTheme="majorHAnsi" w:cs="Arial"/>
                <w:spacing w:val="2"/>
                <w:w w:val="99"/>
                <w:sz w:val="20"/>
                <w:szCs w:val="20"/>
                <w:lang w:eastAsia="es-PE"/>
              </w:rPr>
              <w:t xml:space="preserve"> </w:t>
            </w:r>
            <w:r w:rsidRPr="00B65F17">
              <w:rPr>
                <w:rFonts w:asciiTheme="majorHAnsi" w:eastAsia="Times New Roman" w:hAnsiTheme="majorHAnsi" w:cs="Arial"/>
                <w:spacing w:val="-3"/>
                <w:w w:val="105"/>
                <w:sz w:val="20"/>
                <w:szCs w:val="20"/>
                <w:lang w:eastAsia="es-PE"/>
              </w:rPr>
              <w:t>d</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w w:val="83"/>
                <w:sz w:val="20"/>
                <w:szCs w:val="20"/>
                <w:lang w:eastAsia="es-PE"/>
              </w:rPr>
              <w:t>l</w:t>
            </w:r>
            <w:r w:rsidRPr="00B65F17">
              <w:rPr>
                <w:rFonts w:asciiTheme="majorHAnsi" w:eastAsia="Times New Roman" w:hAnsiTheme="majorHAnsi" w:cs="Arial"/>
                <w:spacing w:val="-5"/>
                <w:sz w:val="20"/>
                <w:szCs w:val="20"/>
                <w:lang w:eastAsia="es-PE"/>
              </w:rPr>
              <w:t xml:space="preserve"> </w:t>
            </w:r>
            <w:r w:rsidRPr="00B65F17">
              <w:rPr>
                <w:rFonts w:asciiTheme="majorHAnsi" w:eastAsia="Times New Roman" w:hAnsiTheme="majorHAnsi" w:cs="Arial"/>
                <w:spacing w:val="-1"/>
                <w:sz w:val="20"/>
                <w:szCs w:val="20"/>
                <w:lang w:eastAsia="es-PE"/>
              </w:rPr>
              <w:t>p</w:t>
            </w:r>
            <w:r w:rsidRPr="00B65F17">
              <w:rPr>
                <w:rFonts w:asciiTheme="majorHAnsi" w:eastAsia="Times New Roman" w:hAnsiTheme="majorHAnsi" w:cs="Arial"/>
                <w:sz w:val="20"/>
                <w:szCs w:val="20"/>
                <w:lang w:eastAsia="es-PE"/>
              </w:rPr>
              <w:t>r</w:t>
            </w:r>
            <w:r w:rsidRPr="00B65F17">
              <w:rPr>
                <w:rFonts w:asciiTheme="majorHAnsi" w:eastAsia="Times New Roman" w:hAnsiTheme="majorHAnsi" w:cs="Arial"/>
                <w:spacing w:val="-1"/>
                <w:sz w:val="20"/>
                <w:szCs w:val="20"/>
                <w:lang w:eastAsia="es-PE"/>
              </w:rPr>
              <w:t>o</w:t>
            </w:r>
            <w:r w:rsidRPr="00B65F17">
              <w:rPr>
                <w:rFonts w:asciiTheme="majorHAnsi" w:eastAsia="Times New Roman" w:hAnsiTheme="majorHAnsi" w:cs="Arial"/>
                <w:spacing w:val="1"/>
                <w:sz w:val="20"/>
                <w:szCs w:val="20"/>
                <w:lang w:eastAsia="es-PE"/>
              </w:rPr>
              <w:t>ye</w:t>
            </w:r>
            <w:r w:rsidRPr="00B65F17">
              <w:rPr>
                <w:rFonts w:asciiTheme="majorHAnsi" w:eastAsia="Times New Roman" w:hAnsiTheme="majorHAnsi" w:cs="Arial"/>
                <w:spacing w:val="-2"/>
                <w:sz w:val="20"/>
                <w:szCs w:val="20"/>
                <w:lang w:eastAsia="es-PE"/>
              </w:rPr>
              <w:t>c</w:t>
            </w:r>
            <w:r w:rsidRPr="00B65F17">
              <w:rPr>
                <w:rFonts w:asciiTheme="majorHAnsi" w:eastAsia="Times New Roman" w:hAnsiTheme="majorHAnsi" w:cs="Arial"/>
                <w:sz w:val="20"/>
                <w:szCs w:val="20"/>
                <w:lang w:eastAsia="es-PE"/>
              </w:rPr>
              <w:t xml:space="preserve">to </w:t>
            </w:r>
            <w:r w:rsidRPr="00B65F17">
              <w:rPr>
                <w:rFonts w:asciiTheme="majorHAnsi" w:eastAsia="Times New Roman" w:hAnsiTheme="majorHAnsi" w:cs="Arial"/>
                <w:spacing w:val="8"/>
                <w:sz w:val="20"/>
                <w:szCs w:val="20"/>
                <w:lang w:eastAsia="es-PE"/>
              </w:rPr>
              <w:t xml:space="preserve"> </w:t>
            </w:r>
            <w:r w:rsidRPr="00B65F17">
              <w:rPr>
                <w:rFonts w:asciiTheme="majorHAnsi" w:eastAsia="Times New Roman" w:hAnsiTheme="majorHAnsi" w:cs="Arial"/>
                <w:w w:val="91"/>
                <w:sz w:val="20"/>
                <w:szCs w:val="20"/>
                <w:lang w:eastAsia="es-PE"/>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Pr>
          <w:p w:rsidR="00843351" w:rsidRPr="00B65F17" w:rsidRDefault="00843351" w:rsidP="00AA6587">
            <w:pPr>
              <w:widowControl w:val="0"/>
              <w:autoSpaceDE w:val="0"/>
              <w:autoSpaceDN w:val="0"/>
              <w:adjustRightInd w:val="0"/>
              <w:spacing w:after="0" w:line="240" w:lineRule="auto"/>
              <w:rPr>
                <w:rFonts w:asciiTheme="majorHAnsi" w:eastAsia="Times New Roman" w:hAnsiTheme="majorHAnsi" w:cs="Arial"/>
                <w:sz w:val="20"/>
                <w:szCs w:val="20"/>
                <w:lang w:eastAsia="es-PE"/>
              </w:rPr>
            </w:pPr>
          </w:p>
          <w:p w:rsidR="00843351" w:rsidRPr="00B65F17" w:rsidRDefault="00843351" w:rsidP="00AA6587">
            <w:pPr>
              <w:widowControl w:val="0"/>
              <w:autoSpaceDE w:val="0"/>
              <w:autoSpaceDN w:val="0"/>
              <w:adjustRightInd w:val="0"/>
              <w:spacing w:after="0" w:line="240" w:lineRule="auto"/>
              <w:ind w:left="445"/>
              <w:rPr>
                <w:rFonts w:asciiTheme="majorHAnsi" w:eastAsia="Times New Roman" w:hAnsiTheme="majorHAnsi" w:cs="Arial"/>
                <w:sz w:val="20"/>
                <w:szCs w:val="20"/>
                <w:lang w:eastAsia="es-PE"/>
              </w:rPr>
            </w:pPr>
            <w:r w:rsidRPr="00B65F17">
              <w:rPr>
                <w:rFonts w:asciiTheme="majorHAnsi" w:eastAsia="Times New Roman" w:hAnsiTheme="majorHAnsi" w:cs="Arial"/>
                <w:w w:val="81"/>
                <w:sz w:val="20"/>
                <w:szCs w:val="20"/>
                <w:lang w:eastAsia="es-PE"/>
              </w:rPr>
              <w:t>R</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z w:val="20"/>
                <w:szCs w:val="20"/>
                <w:lang w:eastAsia="es-PE"/>
              </w:rPr>
              <w:t>s</w:t>
            </w:r>
            <w:r w:rsidRPr="00B65F17">
              <w:rPr>
                <w:rFonts w:asciiTheme="majorHAnsi" w:eastAsia="Times New Roman" w:hAnsiTheme="majorHAnsi" w:cs="Arial"/>
                <w:spacing w:val="-1"/>
                <w:w w:val="105"/>
                <w:sz w:val="20"/>
                <w:szCs w:val="20"/>
                <w:lang w:eastAsia="es-PE"/>
              </w:rPr>
              <w:t>u</w:t>
            </w:r>
            <w:r w:rsidRPr="00B65F17">
              <w:rPr>
                <w:rFonts w:asciiTheme="majorHAnsi" w:eastAsia="Times New Roman" w:hAnsiTheme="majorHAnsi" w:cs="Arial"/>
                <w:w w:val="83"/>
                <w:sz w:val="20"/>
                <w:szCs w:val="20"/>
                <w:lang w:eastAsia="es-PE"/>
              </w:rPr>
              <w:t>l</w:t>
            </w:r>
            <w:r w:rsidRPr="00B65F17">
              <w:rPr>
                <w:rFonts w:asciiTheme="majorHAnsi" w:eastAsia="Times New Roman" w:hAnsiTheme="majorHAnsi" w:cs="Arial"/>
                <w:w w:val="121"/>
                <w:sz w:val="20"/>
                <w:szCs w:val="20"/>
                <w:lang w:eastAsia="es-PE"/>
              </w:rPr>
              <w:t>t</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spacing w:val="-1"/>
                <w:w w:val="105"/>
                <w:sz w:val="20"/>
                <w:szCs w:val="20"/>
                <w:lang w:eastAsia="es-PE"/>
              </w:rPr>
              <w:t>do</w:t>
            </w:r>
            <w:r w:rsidRPr="00B65F17">
              <w:rPr>
                <w:rFonts w:asciiTheme="majorHAnsi" w:eastAsia="Times New Roman" w:hAnsiTheme="majorHAnsi" w:cs="Arial"/>
                <w:sz w:val="20"/>
                <w:szCs w:val="20"/>
                <w:lang w:eastAsia="es-PE"/>
              </w:rPr>
              <w:t>s</w:t>
            </w:r>
            <w:r w:rsidRPr="00B65F17">
              <w:rPr>
                <w:rFonts w:asciiTheme="majorHAnsi" w:eastAsia="Times New Roman" w:hAnsiTheme="majorHAnsi" w:cs="Arial"/>
                <w:spacing w:val="-5"/>
                <w:sz w:val="20"/>
                <w:szCs w:val="20"/>
                <w:lang w:eastAsia="es-PE"/>
              </w:rPr>
              <w:t xml:space="preserve"> </w:t>
            </w:r>
            <w:r w:rsidRPr="00B65F17">
              <w:rPr>
                <w:rFonts w:asciiTheme="majorHAnsi" w:eastAsia="Times New Roman" w:hAnsiTheme="majorHAnsi" w:cs="Arial"/>
                <w:spacing w:val="-1"/>
                <w:w w:val="82"/>
                <w:sz w:val="20"/>
                <w:szCs w:val="20"/>
                <w:lang w:eastAsia="es-PE"/>
              </w:rPr>
              <w:t>F</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spacing w:val="-1"/>
                <w:w w:val="105"/>
                <w:sz w:val="20"/>
                <w:szCs w:val="20"/>
                <w:lang w:eastAsia="es-PE"/>
              </w:rPr>
              <w:t>n</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w w:val="83"/>
                <w:sz w:val="20"/>
                <w:szCs w:val="20"/>
                <w:lang w:eastAsia="es-PE"/>
              </w:rPr>
              <w:t>l</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z w:val="20"/>
                <w:szCs w:val="20"/>
                <w:lang w:eastAsia="es-PE"/>
              </w:rPr>
              <w:t>s</w:t>
            </w:r>
          </w:p>
        </w:tc>
        <w:tc>
          <w:tcPr>
            <w:tcW w:w="3119" w:type="dxa"/>
            <w:tcBorders>
              <w:top w:val="single" w:sz="4" w:space="0" w:color="000000"/>
              <w:left w:val="single" w:sz="4" w:space="0" w:color="000000"/>
              <w:bottom w:val="single" w:sz="4" w:space="0" w:color="000000"/>
              <w:right w:val="single" w:sz="4" w:space="0" w:color="000000"/>
            </w:tcBorders>
            <w:shd w:val="clear" w:color="auto" w:fill="A6A6A6"/>
          </w:tcPr>
          <w:p w:rsidR="00843351" w:rsidRPr="00B65F17" w:rsidRDefault="00843351" w:rsidP="00AA6587">
            <w:pPr>
              <w:widowControl w:val="0"/>
              <w:autoSpaceDE w:val="0"/>
              <w:autoSpaceDN w:val="0"/>
              <w:adjustRightInd w:val="0"/>
              <w:spacing w:after="0" w:line="240" w:lineRule="auto"/>
              <w:rPr>
                <w:rFonts w:asciiTheme="majorHAnsi" w:eastAsia="Times New Roman" w:hAnsiTheme="majorHAnsi" w:cs="Arial"/>
                <w:sz w:val="20"/>
                <w:szCs w:val="20"/>
                <w:lang w:eastAsia="es-PE"/>
              </w:rPr>
            </w:pPr>
          </w:p>
          <w:p w:rsidR="00843351" w:rsidRPr="00B65F17" w:rsidRDefault="00843351" w:rsidP="00AA6587">
            <w:pPr>
              <w:widowControl w:val="0"/>
              <w:autoSpaceDE w:val="0"/>
              <w:autoSpaceDN w:val="0"/>
              <w:adjustRightInd w:val="0"/>
              <w:spacing w:after="0" w:line="240" w:lineRule="auto"/>
              <w:ind w:left="249"/>
              <w:rPr>
                <w:rFonts w:asciiTheme="majorHAnsi" w:eastAsia="Times New Roman" w:hAnsiTheme="majorHAnsi" w:cs="Arial"/>
                <w:sz w:val="20"/>
                <w:szCs w:val="20"/>
                <w:lang w:eastAsia="es-PE"/>
              </w:rPr>
            </w:pPr>
            <w:r w:rsidRPr="00B65F17">
              <w:rPr>
                <w:rFonts w:asciiTheme="majorHAnsi" w:eastAsia="Times New Roman" w:hAnsiTheme="majorHAnsi" w:cs="Arial"/>
                <w:spacing w:val="1"/>
                <w:w w:val="96"/>
                <w:sz w:val="20"/>
                <w:szCs w:val="20"/>
                <w:lang w:eastAsia="es-PE"/>
              </w:rPr>
              <w:t>M</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spacing w:val="-1"/>
                <w:w w:val="105"/>
                <w:sz w:val="20"/>
                <w:szCs w:val="20"/>
                <w:lang w:eastAsia="es-PE"/>
              </w:rPr>
              <w:t>d</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spacing w:val="-1"/>
                <w:w w:val="105"/>
                <w:sz w:val="20"/>
                <w:szCs w:val="20"/>
                <w:lang w:eastAsia="es-PE"/>
              </w:rPr>
              <w:t>o</w:t>
            </w:r>
            <w:r w:rsidRPr="00B65F17">
              <w:rPr>
                <w:rFonts w:asciiTheme="majorHAnsi" w:eastAsia="Times New Roman" w:hAnsiTheme="majorHAnsi" w:cs="Arial"/>
                <w:sz w:val="20"/>
                <w:szCs w:val="20"/>
                <w:lang w:eastAsia="es-PE"/>
              </w:rPr>
              <w:t>s</w:t>
            </w:r>
            <w:r w:rsidRPr="00B65F17">
              <w:rPr>
                <w:rFonts w:asciiTheme="majorHAnsi" w:eastAsia="Times New Roman" w:hAnsiTheme="majorHAnsi" w:cs="Arial"/>
                <w:spacing w:val="-5"/>
                <w:sz w:val="20"/>
                <w:szCs w:val="20"/>
                <w:lang w:eastAsia="es-PE"/>
              </w:rPr>
              <w:t xml:space="preserve"> </w:t>
            </w:r>
            <w:r w:rsidRPr="00B65F17">
              <w:rPr>
                <w:rFonts w:asciiTheme="majorHAnsi" w:eastAsia="Times New Roman" w:hAnsiTheme="majorHAnsi" w:cs="Arial"/>
                <w:spacing w:val="-1"/>
                <w:sz w:val="20"/>
                <w:szCs w:val="20"/>
                <w:lang w:eastAsia="es-PE"/>
              </w:rPr>
              <w:t>d</w:t>
            </w:r>
            <w:r w:rsidRPr="00B65F17">
              <w:rPr>
                <w:rFonts w:asciiTheme="majorHAnsi" w:eastAsia="Times New Roman" w:hAnsiTheme="majorHAnsi" w:cs="Arial"/>
                <w:sz w:val="20"/>
                <w:szCs w:val="20"/>
                <w:lang w:eastAsia="es-PE"/>
              </w:rPr>
              <w:t>e</w:t>
            </w:r>
            <w:r w:rsidRPr="00B65F17">
              <w:rPr>
                <w:rFonts w:asciiTheme="majorHAnsi" w:eastAsia="Times New Roman" w:hAnsiTheme="majorHAnsi" w:cs="Arial"/>
                <w:spacing w:val="12"/>
                <w:sz w:val="20"/>
                <w:szCs w:val="20"/>
                <w:lang w:eastAsia="es-PE"/>
              </w:rPr>
              <w:t xml:space="preserve"> </w:t>
            </w:r>
            <w:r w:rsidRPr="00B65F17">
              <w:rPr>
                <w:rFonts w:asciiTheme="majorHAnsi" w:eastAsia="Times New Roman" w:hAnsiTheme="majorHAnsi" w:cs="Arial"/>
                <w:spacing w:val="-3"/>
                <w:w w:val="78"/>
                <w:sz w:val="20"/>
                <w:szCs w:val="20"/>
                <w:lang w:eastAsia="es-PE"/>
              </w:rPr>
              <w:t>V</w:t>
            </w:r>
            <w:r w:rsidRPr="00B65F17">
              <w:rPr>
                <w:rFonts w:asciiTheme="majorHAnsi" w:eastAsia="Times New Roman" w:hAnsiTheme="majorHAnsi" w:cs="Arial"/>
                <w:spacing w:val="1"/>
                <w:w w:val="112"/>
                <w:sz w:val="20"/>
                <w:szCs w:val="20"/>
                <w:lang w:eastAsia="es-PE"/>
              </w:rPr>
              <w:t>e</w:t>
            </w:r>
            <w:r w:rsidRPr="00B65F17">
              <w:rPr>
                <w:rFonts w:asciiTheme="majorHAnsi" w:eastAsia="Times New Roman" w:hAnsiTheme="majorHAnsi" w:cs="Arial"/>
                <w:w w:val="105"/>
                <w:sz w:val="20"/>
                <w:szCs w:val="20"/>
                <w:lang w:eastAsia="es-PE"/>
              </w:rPr>
              <w:t>r</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w w:val="91"/>
                <w:sz w:val="20"/>
                <w:szCs w:val="20"/>
                <w:lang w:eastAsia="es-PE"/>
              </w:rPr>
              <w:t>f</w:t>
            </w:r>
            <w:r w:rsidRPr="00B65F17">
              <w:rPr>
                <w:rFonts w:asciiTheme="majorHAnsi" w:eastAsia="Times New Roman" w:hAnsiTheme="majorHAnsi" w:cs="Arial"/>
                <w:w w:val="83"/>
                <w:sz w:val="20"/>
                <w:szCs w:val="20"/>
                <w:lang w:eastAsia="es-PE"/>
              </w:rPr>
              <w:t>i</w:t>
            </w:r>
            <w:r w:rsidRPr="00B65F17">
              <w:rPr>
                <w:rFonts w:asciiTheme="majorHAnsi" w:eastAsia="Times New Roman" w:hAnsiTheme="majorHAnsi" w:cs="Arial"/>
                <w:w w:val="95"/>
                <w:sz w:val="20"/>
                <w:szCs w:val="20"/>
                <w:lang w:eastAsia="es-PE"/>
              </w:rPr>
              <w:t>c</w:t>
            </w:r>
            <w:r w:rsidRPr="00B65F17">
              <w:rPr>
                <w:rFonts w:asciiTheme="majorHAnsi" w:eastAsia="Times New Roman" w:hAnsiTheme="majorHAnsi" w:cs="Arial"/>
                <w:w w:val="108"/>
                <w:sz w:val="20"/>
                <w:szCs w:val="20"/>
                <w:lang w:eastAsia="es-PE"/>
              </w:rPr>
              <w:t>a</w:t>
            </w:r>
            <w:r w:rsidRPr="00B65F17">
              <w:rPr>
                <w:rFonts w:asciiTheme="majorHAnsi" w:eastAsia="Times New Roman" w:hAnsiTheme="majorHAnsi" w:cs="Arial"/>
                <w:w w:val="95"/>
                <w:sz w:val="20"/>
                <w:szCs w:val="20"/>
                <w:lang w:eastAsia="es-PE"/>
              </w:rPr>
              <w:t>c</w:t>
            </w:r>
            <w:r w:rsidRPr="00B65F17">
              <w:rPr>
                <w:rFonts w:asciiTheme="majorHAnsi" w:eastAsia="Times New Roman" w:hAnsiTheme="majorHAnsi" w:cs="Arial"/>
                <w:spacing w:val="-3"/>
                <w:w w:val="83"/>
                <w:sz w:val="20"/>
                <w:szCs w:val="20"/>
                <w:lang w:eastAsia="es-PE"/>
              </w:rPr>
              <w:t>i</w:t>
            </w:r>
            <w:r w:rsidRPr="00B65F17">
              <w:rPr>
                <w:rFonts w:asciiTheme="majorHAnsi" w:eastAsia="Times New Roman" w:hAnsiTheme="majorHAnsi" w:cs="Arial"/>
                <w:spacing w:val="1"/>
                <w:w w:val="105"/>
                <w:sz w:val="20"/>
                <w:szCs w:val="20"/>
                <w:lang w:eastAsia="es-PE"/>
              </w:rPr>
              <w:t>ó</w:t>
            </w:r>
            <w:r w:rsidRPr="00B65F17">
              <w:rPr>
                <w:rFonts w:asciiTheme="majorHAnsi" w:eastAsia="Times New Roman" w:hAnsiTheme="majorHAnsi" w:cs="Arial"/>
                <w:w w:val="105"/>
                <w:sz w:val="20"/>
                <w:szCs w:val="20"/>
                <w:lang w:eastAsia="es-PE"/>
              </w:rPr>
              <w:t>n</w:t>
            </w:r>
          </w:p>
        </w:tc>
      </w:tr>
      <w:tr w:rsidR="001E3A68" w:rsidRPr="00B65F17" w:rsidTr="00B65F17">
        <w:trPr>
          <w:trHeight w:hRule="exact" w:val="1239"/>
        </w:trPr>
        <w:tc>
          <w:tcPr>
            <w:tcW w:w="3402" w:type="dxa"/>
            <w:tcBorders>
              <w:top w:val="single" w:sz="4" w:space="0" w:color="000000"/>
              <w:left w:val="single" w:sz="4" w:space="0" w:color="000000"/>
              <w:right w:val="single" w:sz="4" w:space="0" w:color="000000"/>
            </w:tcBorders>
          </w:tcPr>
          <w:p w:rsidR="007E6BBC" w:rsidRPr="00B65F17" w:rsidRDefault="007E6BBC" w:rsidP="007E6BBC">
            <w:pPr>
              <w:widowControl w:val="0"/>
              <w:autoSpaceDE w:val="0"/>
              <w:autoSpaceDN w:val="0"/>
              <w:adjustRightInd w:val="0"/>
              <w:spacing w:after="0" w:line="240" w:lineRule="auto"/>
              <w:ind w:right="92"/>
              <w:jc w:val="both"/>
              <w:rPr>
                <w:rFonts w:asciiTheme="majorHAnsi" w:eastAsia="Calibri" w:hAnsiTheme="majorHAnsi" w:cs="Arial"/>
                <w:w w:val="82"/>
                <w:sz w:val="20"/>
                <w:szCs w:val="20"/>
              </w:rPr>
            </w:pPr>
            <w:r w:rsidRPr="00B65F17">
              <w:rPr>
                <w:rFonts w:asciiTheme="majorHAnsi" w:eastAsia="Calibri" w:hAnsiTheme="majorHAnsi" w:cs="Arial"/>
                <w:w w:val="82"/>
                <w:sz w:val="20"/>
                <w:szCs w:val="20"/>
              </w:rPr>
              <w:t>Evaluar el efecto de las coberturas comestibles con antimicrobianos naturales y tiempo de almacenamiento sobre las características fisicoquímicas, microbiológicas y sensoriales de los frutos de bayas.</w:t>
            </w:r>
          </w:p>
        </w:tc>
        <w:tc>
          <w:tcPr>
            <w:tcW w:w="2693" w:type="dxa"/>
            <w:tcBorders>
              <w:top w:val="single" w:sz="4" w:space="0" w:color="000000"/>
              <w:left w:val="single" w:sz="4" w:space="0" w:color="000000"/>
              <w:bottom w:val="single" w:sz="4" w:space="0" w:color="000000"/>
              <w:right w:val="single" w:sz="4" w:space="0" w:color="000000"/>
            </w:tcBorders>
          </w:tcPr>
          <w:p w:rsidR="001E3A68" w:rsidRPr="00B65F17" w:rsidRDefault="0083073B" w:rsidP="00AA6587">
            <w:pPr>
              <w:widowControl w:val="0"/>
              <w:tabs>
                <w:tab w:val="center" w:pos="1373"/>
              </w:tabs>
              <w:autoSpaceDE w:val="0"/>
              <w:autoSpaceDN w:val="0"/>
              <w:adjustRightInd w:val="0"/>
              <w:spacing w:after="0" w:line="240" w:lineRule="auto"/>
              <w:ind w:left="64"/>
              <w:rPr>
                <w:rFonts w:asciiTheme="majorHAnsi" w:eastAsia="Calibri" w:hAnsiTheme="majorHAnsi" w:cs="Arial"/>
                <w:sz w:val="20"/>
                <w:szCs w:val="20"/>
              </w:rPr>
            </w:pPr>
            <w:r w:rsidRPr="00B65F17">
              <w:rPr>
                <w:rFonts w:asciiTheme="majorHAnsi" w:eastAsia="Calibri" w:hAnsiTheme="majorHAnsi" w:cs="Arial"/>
                <w:spacing w:val="1"/>
                <w:sz w:val="20"/>
                <w:szCs w:val="20"/>
              </w:rPr>
              <w:t>R</w:t>
            </w:r>
            <w:r w:rsidR="001E3A68" w:rsidRPr="00B65F17">
              <w:rPr>
                <w:rFonts w:asciiTheme="majorHAnsi" w:eastAsia="Calibri" w:hAnsiTheme="majorHAnsi" w:cs="Arial"/>
                <w:sz w:val="20"/>
                <w:szCs w:val="20"/>
              </w:rPr>
              <w:t>1</w:t>
            </w:r>
            <w:r w:rsidR="001E3A68" w:rsidRPr="00B65F17">
              <w:rPr>
                <w:rFonts w:asciiTheme="majorHAnsi" w:eastAsia="Calibri" w:hAnsiTheme="majorHAnsi" w:cs="Arial"/>
                <w:spacing w:val="-16"/>
                <w:sz w:val="20"/>
                <w:szCs w:val="20"/>
              </w:rPr>
              <w:t xml:space="preserve">  Prueba análisis de varianza</w:t>
            </w:r>
          </w:p>
        </w:tc>
        <w:tc>
          <w:tcPr>
            <w:tcW w:w="3119" w:type="dxa"/>
            <w:tcBorders>
              <w:top w:val="single" w:sz="4" w:space="0" w:color="000000"/>
              <w:left w:val="single" w:sz="4" w:space="0" w:color="000000"/>
              <w:bottom w:val="single" w:sz="4" w:space="0" w:color="000000"/>
              <w:right w:val="single" w:sz="4" w:space="0" w:color="000000"/>
            </w:tcBorders>
          </w:tcPr>
          <w:p w:rsidR="001E3A68" w:rsidRPr="00B65F17" w:rsidRDefault="001E3A68" w:rsidP="00AA6587">
            <w:pPr>
              <w:widowControl w:val="0"/>
              <w:autoSpaceDE w:val="0"/>
              <w:autoSpaceDN w:val="0"/>
              <w:adjustRightInd w:val="0"/>
              <w:spacing w:after="0" w:line="240" w:lineRule="auto"/>
              <w:ind w:left="97" w:right="100"/>
              <w:rPr>
                <w:rFonts w:asciiTheme="majorHAnsi" w:eastAsia="Calibri" w:hAnsiTheme="majorHAnsi" w:cs="Arial"/>
                <w:sz w:val="20"/>
                <w:szCs w:val="20"/>
              </w:rPr>
            </w:pPr>
            <w:r w:rsidRPr="00B65F17">
              <w:rPr>
                <w:rFonts w:asciiTheme="majorHAnsi" w:eastAsia="Calibri" w:hAnsiTheme="majorHAnsi" w:cs="Arial"/>
                <w:spacing w:val="1"/>
                <w:w w:val="93"/>
                <w:sz w:val="20"/>
                <w:szCs w:val="20"/>
              </w:rPr>
              <w:t>M</w:t>
            </w:r>
            <w:r w:rsidRPr="00B65F17">
              <w:rPr>
                <w:rFonts w:asciiTheme="majorHAnsi" w:eastAsia="Calibri" w:hAnsiTheme="majorHAnsi" w:cs="Arial"/>
                <w:w w:val="93"/>
                <w:sz w:val="20"/>
                <w:szCs w:val="20"/>
              </w:rPr>
              <w:t xml:space="preserve">V1 </w:t>
            </w:r>
            <w:r w:rsidRPr="00B65F17">
              <w:rPr>
                <w:rFonts w:asciiTheme="majorHAnsi" w:eastAsia="Times New Roman" w:hAnsiTheme="majorHAnsi" w:cs="Arial"/>
                <w:spacing w:val="1"/>
                <w:w w:val="87"/>
                <w:sz w:val="20"/>
                <w:szCs w:val="20"/>
                <w:lang w:eastAsia="es-PE"/>
              </w:rPr>
              <w:t>análisis estadístico que permite determinar el efecto que tuvieron los antimicrobianos naturales usados</w:t>
            </w:r>
            <w:r w:rsidRPr="00B65F17">
              <w:rPr>
                <w:rFonts w:asciiTheme="majorHAnsi" w:eastAsia="Calibri" w:hAnsiTheme="majorHAnsi" w:cs="Arial"/>
                <w:sz w:val="20"/>
                <w:szCs w:val="20"/>
              </w:rPr>
              <w:t xml:space="preserve"> </w:t>
            </w:r>
          </w:p>
        </w:tc>
      </w:tr>
      <w:tr w:rsidR="000A5E0F" w:rsidRPr="00B65F17" w:rsidTr="00686914">
        <w:trPr>
          <w:trHeight w:hRule="exact" w:val="2061"/>
        </w:trPr>
        <w:tc>
          <w:tcPr>
            <w:tcW w:w="3402" w:type="dxa"/>
            <w:vMerge w:val="restart"/>
            <w:tcBorders>
              <w:top w:val="single" w:sz="4" w:space="0" w:color="auto"/>
              <w:left w:val="single" w:sz="4" w:space="0" w:color="auto"/>
              <w:right w:val="single" w:sz="4" w:space="0" w:color="auto"/>
            </w:tcBorders>
          </w:tcPr>
          <w:p w:rsidR="000A5E0F" w:rsidRPr="00B65F17" w:rsidRDefault="000A5E0F" w:rsidP="00B65F17">
            <w:pPr>
              <w:widowControl w:val="0"/>
              <w:autoSpaceDE w:val="0"/>
              <w:autoSpaceDN w:val="0"/>
              <w:adjustRightInd w:val="0"/>
              <w:spacing w:after="0" w:line="240" w:lineRule="auto"/>
              <w:ind w:left="64" w:right="228"/>
              <w:jc w:val="both"/>
              <w:rPr>
                <w:rFonts w:asciiTheme="majorHAnsi" w:eastAsia="Times New Roman" w:hAnsiTheme="majorHAnsi" w:cs="Arial"/>
                <w:sz w:val="20"/>
                <w:szCs w:val="20"/>
                <w:lang w:eastAsia="es-PE"/>
              </w:rPr>
            </w:pPr>
            <w:r w:rsidRPr="00B65F17">
              <w:rPr>
                <w:rFonts w:asciiTheme="majorHAnsi" w:eastAsia="Times New Roman" w:hAnsiTheme="majorHAnsi" w:cs="Arial"/>
                <w:sz w:val="20"/>
                <w:szCs w:val="20"/>
                <w:lang w:eastAsia="es-PE"/>
              </w:rPr>
              <w:t>Determinar la c</w:t>
            </w:r>
            <w:r>
              <w:rPr>
                <w:rFonts w:asciiTheme="majorHAnsi" w:eastAsia="Times New Roman" w:hAnsiTheme="majorHAnsi" w:cs="Arial"/>
                <w:sz w:val="20"/>
                <w:szCs w:val="20"/>
                <w:lang w:eastAsia="es-PE"/>
              </w:rPr>
              <w:t>obertura y concentración de</w:t>
            </w:r>
            <w:r w:rsidRPr="00B65F17">
              <w:rPr>
                <w:rFonts w:asciiTheme="majorHAnsi" w:eastAsia="Times New Roman" w:hAnsiTheme="majorHAnsi" w:cs="Arial"/>
                <w:sz w:val="20"/>
                <w:szCs w:val="20"/>
                <w:lang w:eastAsia="es-PE"/>
              </w:rPr>
              <w:t xml:space="preserve"> antimicrobiano</w:t>
            </w:r>
            <w:r>
              <w:rPr>
                <w:rFonts w:asciiTheme="majorHAnsi" w:eastAsia="Times New Roman" w:hAnsiTheme="majorHAnsi" w:cs="Arial"/>
                <w:sz w:val="20"/>
                <w:szCs w:val="20"/>
                <w:lang w:eastAsia="es-PE"/>
              </w:rPr>
              <w:t xml:space="preserve"> natural</w:t>
            </w:r>
            <w:r w:rsidRPr="00B65F17">
              <w:rPr>
                <w:rFonts w:asciiTheme="majorHAnsi" w:eastAsia="Times New Roman" w:hAnsiTheme="majorHAnsi" w:cs="Arial"/>
                <w:sz w:val="20"/>
                <w:szCs w:val="20"/>
                <w:lang w:eastAsia="es-PE"/>
              </w:rPr>
              <w:t xml:space="preserve"> que permita </w:t>
            </w:r>
            <w:r>
              <w:rPr>
                <w:rFonts w:asciiTheme="majorHAnsi" w:eastAsia="Times New Roman" w:hAnsiTheme="majorHAnsi" w:cs="Arial"/>
                <w:sz w:val="20"/>
                <w:szCs w:val="20"/>
                <w:lang w:eastAsia="es-PE"/>
              </w:rPr>
              <w:t>obtener</w:t>
            </w:r>
            <w:r w:rsidRPr="00B65F17">
              <w:rPr>
                <w:rFonts w:asciiTheme="majorHAnsi" w:eastAsia="Times New Roman" w:hAnsiTheme="majorHAnsi" w:cs="Arial"/>
                <w:sz w:val="20"/>
                <w:szCs w:val="20"/>
                <w:lang w:eastAsia="es-PE"/>
              </w:rPr>
              <w:t xml:space="preserve"> las mejores características fisicoquímicas, microbiológicas y </w:t>
            </w:r>
            <w:r w:rsidRPr="00B65F17">
              <w:rPr>
                <w:rFonts w:asciiTheme="majorHAnsi" w:eastAsia="Times New Roman" w:hAnsiTheme="majorHAnsi" w:cs="Calibri"/>
                <w:sz w:val="20"/>
                <w:szCs w:val="20"/>
                <w:lang w:eastAsia="es-PE"/>
              </w:rPr>
              <w:t>sensoriales</w:t>
            </w:r>
            <w:r w:rsidRPr="00B65F17">
              <w:rPr>
                <w:rFonts w:asciiTheme="majorHAnsi" w:eastAsia="Times New Roman" w:hAnsiTheme="majorHAnsi" w:cs="Arial"/>
                <w:sz w:val="20"/>
                <w:szCs w:val="20"/>
                <w:lang w:eastAsia="es-PE"/>
              </w:rPr>
              <w:t xml:space="preserve"> en bayas</w:t>
            </w:r>
            <w:r>
              <w:rPr>
                <w:rFonts w:asciiTheme="majorHAnsi" w:eastAsia="Times New Roman" w:hAnsiTheme="majorHAnsi" w:cs="Arial"/>
                <w:sz w:val="20"/>
                <w:szCs w:val="20"/>
                <w:lang w:eastAsia="es-PE"/>
              </w:rPr>
              <w:t xml:space="preserve"> durante el almacenamiento</w:t>
            </w:r>
            <w:r w:rsidRPr="00B65F17">
              <w:rPr>
                <w:rFonts w:asciiTheme="majorHAnsi" w:eastAsia="Times New Roman" w:hAnsiTheme="majorHAnsi" w:cs="Arial"/>
                <w:sz w:val="20"/>
                <w:szCs w:val="20"/>
                <w:lang w:eastAsia="es-PE"/>
              </w:rPr>
              <w:t>.</w:t>
            </w:r>
          </w:p>
          <w:p w:rsidR="000A5E0F" w:rsidRPr="00B65F17" w:rsidRDefault="000A5E0F" w:rsidP="007E6BBC">
            <w:pPr>
              <w:widowControl w:val="0"/>
              <w:autoSpaceDE w:val="0"/>
              <w:autoSpaceDN w:val="0"/>
              <w:adjustRightInd w:val="0"/>
              <w:spacing w:after="0" w:line="240" w:lineRule="auto"/>
              <w:ind w:left="64" w:right="228"/>
              <w:jc w:val="both"/>
              <w:rPr>
                <w:rFonts w:asciiTheme="majorHAnsi" w:eastAsia="Times New Roman" w:hAnsiTheme="majorHAnsi" w:cs="Arial"/>
                <w:sz w:val="20"/>
                <w:szCs w:val="20"/>
                <w:lang w:eastAsia="es-PE"/>
              </w:rPr>
            </w:pPr>
          </w:p>
        </w:tc>
        <w:tc>
          <w:tcPr>
            <w:tcW w:w="2693" w:type="dxa"/>
            <w:tcBorders>
              <w:top w:val="single" w:sz="4" w:space="0" w:color="000000"/>
              <w:left w:val="single" w:sz="4" w:space="0" w:color="auto"/>
              <w:bottom w:val="single" w:sz="4" w:space="0" w:color="000000"/>
              <w:right w:val="single" w:sz="4" w:space="0" w:color="000000"/>
            </w:tcBorders>
          </w:tcPr>
          <w:p w:rsidR="000A5E0F" w:rsidRPr="00B65F17" w:rsidRDefault="000A5E0F" w:rsidP="00B65F17">
            <w:pPr>
              <w:widowControl w:val="0"/>
              <w:autoSpaceDE w:val="0"/>
              <w:autoSpaceDN w:val="0"/>
              <w:adjustRightInd w:val="0"/>
              <w:spacing w:after="0" w:line="240" w:lineRule="auto"/>
              <w:ind w:left="64"/>
              <w:rPr>
                <w:rFonts w:asciiTheme="majorHAnsi" w:eastAsia="Times New Roman" w:hAnsiTheme="majorHAnsi" w:cs="Arial"/>
                <w:spacing w:val="-9"/>
                <w:w w:val="92"/>
                <w:sz w:val="20"/>
                <w:szCs w:val="20"/>
                <w:lang w:eastAsia="es-PE"/>
              </w:rPr>
            </w:pPr>
            <w:r>
              <w:rPr>
                <w:rFonts w:asciiTheme="majorHAnsi" w:eastAsia="Times New Roman" w:hAnsiTheme="majorHAnsi" w:cs="Arial"/>
                <w:spacing w:val="-1"/>
                <w:w w:val="92"/>
                <w:sz w:val="20"/>
                <w:szCs w:val="20"/>
                <w:lang w:eastAsia="es-PE"/>
              </w:rPr>
              <w:t>R</w:t>
            </w:r>
            <w:r w:rsidRPr="00B65F17">
              <w:rPr>
                <w:rFonts w:asciiTheme="majorHAnsi" w:eastAsia="Times New Roman" w:hAnsiTheme="majorHAnsi" w:cs="Arial"/>
                <w:w w:val="92"/>
                <w:sz w:val="20"/>
                <w:szCs w:val="20"/>
                <w:lang w:eastAsia="es-PE"/>
              </w:rPr>
              <w:t>1</w:t>
            </w:r>
            <w:r w:rsidRPr="00B65F17">
              <w:rPr>
                <w:rFonts w:asciiTheme="majorHAnsi" w:eastAsia="Times New Roman" w:hAnsiTheme="majorHAnsi" w:cs="Arial"/>
                <w:spacing w:val="-9"/>
                <w:w w:val="92"/>
                <w:sz w:val="20"/>
                <w:szCs w:val="20"/>
                <w:lang w:eastAsia="es-PE"/>
              </w:rPr>
              <w:t xml:space="preserve"> Medición de velocidad de respiración, color, firmeza, pérdida de peso, fenoles totales, antocianinas totales  </w:t>
            </w:r>
          </w:p>
        </w:tc>
        <w:tc>
          <w:tcPr>
            <w:tcW w:w="3119" w:type="dxa"/>
            <w:tcBorders>
              <w:top w:val="single" w:sz="4" w:space="0" w:color="000000"/>
              <w:left w:val="single" w:sz="4" w:space="0" w:color="000000"/>
              <w:bottom w:val="single" w:sz="4" w:space="0" w:color="000000"/>
              <w:right w:val="single" w:sz="4" w:space="0" w:color="000000"/>
            </w:tcBorders>
          </w:tcPr>
          <w:p w:rsidR="000A5E0F" w:rsidRPr="00B65F17" w:rsidRDefault="000A5E0F" w:rsidP="00B65F17">
            <w:pPr>
              <w:widowControl w:val="0"/>
              <w:autoSpaceDE w:val="0"/>
              <w:autoSpaceDN w:val="0"/>
              <w:adjustRightInd w:val="0"/>
              <w:spacing w:after="0" w:line="240" w:lineRule="auto"/>
              <w:ind w:left="97" w:right="100"/>
              <w:rPr>
                <w:rFonts w:asciiTheme="majorHAnsi" w:eastAsia="Times New Roman" w:hAnsiTheme="majorHAnsi" w:cs="Arial"/>
                <w:spacing w:val="1"/>
                <w:w w:val="87"/>
                <w:sz w:val="20"/>
                <w:szCs w:val="20"/>
                <w:lang w:eastAsia="es-PE"/>
              </w:rPr>
            </w:pPr>
            <w:r w:rsidRPr="00B65F17">
              <w:rPr>
                <w:rFonts w:asciiTheme="majorHAnsi" w:eastAsia="Calibri" w:hAnsiTheme="majorHAnsi" w:cs="Arial"/>
                <w:spacing w:val="1"/>
                <w:w w:val="93"/>
                <w:sz w:val="20"/>
                <w:szCs w:val="20"/>
              </w:rPr>
              <w:t>M</w:t>
            </w:r>
            <w:r w:rsidRPr="00B65F17">
              <w:rPr>
                <w:rFonts w:asciiTheme="majorHAnsi" w:eastAsia="Calibri" w:hAnsiTheme="majorHAnsi" w:cs="Arial"/>
                <w:w w:val="93"/>
                <w:sz w:val="20"/>
                <w:szCs w:val="20"/>
              </w:rPr>
              <w:t>V1 Análisis de gases (emisión de CO</w:t>
            </w:r>
            <w:r w:rsidRPr="00B65F17">
              <w:rPr>
                <w:rFonts w:asciiTheme="majorHAnsi" w:eastAsia="Calibri" w:hAnsiTheme="majorHAnsi" w:cs="Arial"/>
                <w:w w:val="93"/>
                <w:sz w:val="20"/>
                <w:szCs w:val="20"/>
                <w:vertAlign w:val="subscript"/>
              </w:rPr>
              <w:t>2</w:t>
            </w:r>
            <w:r w:rsidRPr="00B65F17">
              <w:rPr>
                <w:rFonts w:asciiTheme="majorHAnsi" w:eastAsia="Calibri" w:hAnsiTheme="majorHAnsi" w:cs="Arial"/>
                <w:w w:val="93"/>
                <w:sz w:val="20"/>
                <w:szCs w:val="20"/>
              </w:rPr>
              <w:t xml:space="preserve"> y O</w:t>
            </w:r>
            <w:r w:rsidRPr="00B65F17">
              <w:rPr>
                <w:rFonts w:asciiTheme="majorHAnsi" w:eastAsia="Calibri" w:hAnsiTheme="majorHAnsi" w:cs="Arial"/>
                <w:w w:val="93"/>
                <w:sz w:val="20"/>
                <w:szCs w:val="20"/>
                <w:vertAlign w:val="subscript"/>
              </w:rPr>
              <w:t>2</w:t>
            </w:r>
            <w:r w:rsidRPr="00B65F17">
              <w:rPr>
                <w:rFonts w:asciiTheme="majorHAnsi" w:eastAsia="Calibri" w:hAnsiTheme="majorHAnsi" w:cs="Arial"/>
                <w:w w:val="93"/>
                <w:sz w:val="20"/>
                <w:szCs w:val="20"/>
              </w:rPr>
              <w:t xml:space="preserve">), </w:t>
            </w:r>
            <w:r w:rsidRPr="00B65F17">
              <w:rPr>
                <w:rFonts w:asciiTheme="majorHAnsi" w:eastAsia="Times New Roman" w:hAnsiTheme="majorHAnsi" w:cs="Arial"/>
                <w:spacing w:val="1"/>
                <w:w w:val="87"/>
                <w:sz w:val="20"/>
                <w:szCs w:val="20"/>
                <w:lang w:eastAsia="es-PE"/>
              </w:rPr>
              <w:t xml:space="preserve">colorímetro escala cielab, </w:t>
            </w:r>
            <w:r w:rsidR="00654AE5" w:rsidRPr="00B65F17">
              <w:rPr>
                <w:rFonts w:asciiTheme="majorHAnsi" w:eastAsia="Times New Roman" w:hAnsiTheme="majorHAnsi" w:cs="Arial"/>
                <w:spacing w:val="1"/>
                <w:w w:val="87"/>
                <w:sz w:val="20"/>
                <w:szCs w:val="20"/>
                <w:lang w:eastAsia="es-PE"/>
              </w:rPr>
              <w:t>texturómetro</w:t>
            </w:r>
            <w:r w:rsidRPr="00B65F17">
              <w:rPr>
                <w:rFonts w:asciiTheme="majorHAnsi" w:eastAsia="Times New Roman" w:hAnsiTheme="majorHAnsi" w:cs="Arial"/>
                <w:spacing w:val="1"/>
                <w:w w:val="87"/>
                <w:sz w:val="20"/>
                <w:szCs w:val="20"/>
                <w:lang w:eastAsia="es-PE"/>
              </w:rPr>
              <w:t xml:space="preserve"> escala Newton, balanza escala gramos, espectofotometría expresado en mg acido gálico por 100 g de peso fresco, espectofotometría expresado en mg of cianidin 3-glucosido por 100 g peso fresco</w:t>
            </w:r>
          </w:p>
        </w:tc>
      </w:tr>
      <w:tr w:rsidR="000A5E0F" w:rsidRPr="00B65F17" w:rsidTr="00686914">
        <w:trPr>
          <w:trHeight w:hRule="exact" w:val="714"/>
        </w:trPr>
        <w:tc>
          <w:tcPr>
            <w:tcW w:w="3402" w:type="dxa"/>
            <w:vMerge/>
            <w:tcBorders>
              <w:left w:val="single" w:sz="4" w:space="0" w:color="auto"/>
              <w:right w:val="single" w:sz="4" w:space="0" w:color="auto"/>
            </w:tcBorders>
          </w:tcPr>
          <w:p w:rsidR="000A5E0F" w:rsidRPr="00B65F17" w:rsidRDefault="000A5E0F" w:rsidP="00AA6587">
            <w:pPr>
              <w:widowControl w:val="0"/>
              <w:autoSpaceDE w:val="0"/>
              <w:autoSpaceDN w:val="0"/>
              <w:adjustRightInd w:val="0"/>
              <w:spacing w:after="0" w:line="240" w:lineRule="auto"/>
              <w:ind w:left="354" w:right="357"/>
              <w:jc w:val="center"/>
              <w:rPr>
                <w:rFonts w:asciiTheme="majorHAnsi" w:eastAsia="Times New Roman" w:hAnsiTheme="majorHAnsi" w:cs="Arial"/>
                <w:sz w:val="20"/>
                <w:szCs w:val="20"/>
                <w:lang w:eastAsia="es-PE"/>
              </w:rPr>
            </w:pPr>
          </w:p>
        </w:tc>
        <w:tc>
          <w:tcPr>
            <w:tcW w:w="2693" w:type="dxa"/>
            <w:tcBorders>
              <w:top w:val="single" w:sz="4" w:space="0" w:color="000000"/>
              <w:left w:val="single" w:sz="4" w:space="0" w:color="auto"/>
              <w:bottom w:val="single" w:sz="4" w:space="0" w:color="000000"/>
              <w:right w:val="single" w:sz="4" w:space="0" w:color="000000"/>
            </w:tcBorders>
          </w:tcPr>
          <w:p w:rsidR="000A5E0F" w:rsidRPr="00B65F17" w:rsidRDefault="00654AE5" w:rsidP="00AA6587">
            <w:pPr>
              <w:widowControl w:val="0"/>
              <w:autoSpaceDE w:val="0"/>
              <w:autoSpaceDN w:val="0"/>
              <w:adjustRightInd w:val="0"/>
              <w:spacing w:after="0" w:line="240" w:lineRule="auto"/>
              <w:ind w:left="64"/>
              <w:rPr>
                <w:rFonts w:asciiTheme="majorHAnsi" w:eastAsia="Times New Roman" w:hAnsiTheme="majorHAnsi" w:cs="Arial"/>
                <w:sz w:val="20"/>
                <w:szCs w:val="20"/>
                <w:lang w:eastAsia="es-PE"/>
              </w:rPr>
            </w:pPr>
            <w:r>
              <w:rPr>
                <w:rFonts w:asciiTheme="majorHAnsi" w:eastAsia="Times New Roman" w:hAnsiTheme="majorHAnsi" w:cs="Arial"/>
                <w:spacing w:val="-9"/>
                <w:w w:val="92"/>
                <w:sz w:val="20"/>
                <w:szCs w:val="20"/>
                <w:lang w:eastAsia="es-PE"/>
              </w:rPr>
              <w:t>R2</w:t>
            </w:r>
            <w:r w:rsidR="000A5E0F" w:rsidRPr="00B65F17">
              <w:rPr>
                <w:rFonts w:asciiTheme="majorHAnsi" w:eastAsia="Times New Roman" w:hAnsiTheme="majorHAnsi" w:cs="Arial"/>
                <w:spacing w:val="-9"/>
                <w:w w:val="92"/>
                <w:sz w:val="20"/>
                <w:szCs w:val="20"/>
                <w:lang w:eastAsia="es-PE"/>
              </w:rPr>
              <w:t xml:space="preserve"> Medición recuento de bacterias aerobias mesófilas viables y de mohos y levaduras</w:t>
            </w:r>
          </w:p>
        </w:tc>
        <w:tc>
          <w:tcPr>
            <w:tcW w:w="3119" w:type="dxa"/>
            <w:tcBorders>
              <w:top w:val="single" w:sz="4" w:space="0" w:color="000000"/>
              <w:left w:val="single" w:sz="4" w:space="0" w:color="000000"/>
              <w:bottom w:val="single" w:sz="4" w:space="0" w:color="000000"/>
              <w:right w:val="single" w:sz="4" w:space="0" w:color="000000"/>
            </w:tcBorders>
          </w:tcPr>
          <w:p w:rsidR="000A5E0F" w:rsidRPr="00B65F17" w:rsidRDefault="000A5E0F" w:rsidP="00654AE5">
            <w:pPr>
              <w:widowControl w:val="0"/>
              <w:autoSpaceDE w:val="0"/>
              <w:autoSpaceDN w:val="0"/>
              <w:adjustRightInd w:val="0"/>
              <w:spacing w:after="0" w:line="240" w:lineRule="auto"/>
              <w:ind w:left="157"/>
              <w:rPr>
                <w:rFonts w:asciiTheme="majorHAnsi" w:eastAsia="Times New Roman" w:hAnsiTheme="majorHAnsi" w:cs="Arial"/>
                <w:sz w:val="20"/>
                <w:szCs w:val="20"/>
                <w:lang w:eastAsia="es-PE"/>
              </w:rPr>
            </w:pPr>
            <w:r w:rsidRPr="00B65F17">
              <w:rPr>
                <w:rFonts w:asciiTheme="majorHAnsi" w:eastAsia="Calibri" w:hAnsiTheme="majorHAnsi" w:cs="Arial"/>
                <w:spacing w:val="1"/>
                <w:w w:val="93"/>
                <w:sz w:val="20"/>
                <w:szCs w:val="20"/>
              </w:rPr>
              <w:t>M</w:t>
            </w:r>
            <w:r w:rsidRPr="00B65F17">
              <w:rPr>
                <w:rFonts w:asciiTheme="majorHAnsi" w:eastAsia="Calibri" w:hAnsiTheme="majorHAnsi" w:cs="Arial"/>
                <w:w w:val="93"/>
                <w:sz w:val="20"/>
                <w:szCs w:val="20"/>
              </w:rPr>
              <w:t>V</w:t>
            </w:r>
            <w:r w:rsidR="00654AE5">
              <w:rPr>
                <w:rFonts w:asciiTheme="majorHAnsi" w:eastAsia="Calibri" w:hAnsiTheme="majorHAnsi" w:cs="Arial"/>
                <w:w w:val="93"/>
                <w:sz w:val="20"/>
                <w:szCs w:val="20"/>
              </w:rPr>
              <w:t>2</w:t>
            </w:r>
            <w:r w:rsidRPr="00B65F17">
              <w:rPr>
                <w:rFonts w:asciiTheme="majorHAnsi" w:eastAsia="Calibri" w:hAnsiTheme="majorHAnsi" w:cs="Arial"/>
                <w:w w:val="93"/>
                <w:sz w:val="20"/>
                <w:szCs w:val="20"/>
              </w:rPr>
              <w:t xml:space="preserve"> Por siembra en agar PCA expresado en ufc/g muestra fresca</w:t>
            </w:r>
          </w:p>
        </w:tc>
      </w:tr>
      <w:tr w:rsidR="000A5E0F" w:rsidRPr="00B65F17" w:rsidTr="00686914">
        <w:trPr>
          <w:trHeight w:hRule="exact" w:val="561"/>
        </w:trPr>
        <w:tc>
          <w:tcPr>
            <w:tcW w:w="3402" w:type="dxa"/>
            <w:vMerge/>
            <w:tcBorders>
              <w:left w:val="single" w:sz="4" w:space="0" w:color="auto"/>
              <w:right w:val="single" w:sz="4" w:space="0" w:color="auto"/>
            </w:tcBorders>
          </w:tcPr>
          <w:p w:rsidR="000A5E0F" w:rsidRPr="00B65F17" w:rsidRDefault="000A5E0F" w:rsidP="00AA6587">
            <w:pPr>
              <w:widowControl w:val="0"/>
              <w:autoSpaceDE w:val="0"/>
              <w:autoSpaceDN w:val="0"/>
              <w:adjustRightInd w:val="0"/>
              <w:spacing w:after="0" w:line="240" w:lineRule="auto"/>
              <w:rPr>
                <w:rFonts w:asciiTheme="majorHAnsi" w:eastAsia="Calibri" w:hAnsiTheme="majorHAnsi" w:cs="Arial"/>
                <w:sz w:val="20"/>
                <w:szCs w:val="20"/>
              </w:rPr>
            </w:pPr>
          </w:p>
        </w:tc>
        <w:tc>
          <w:tcPr>
            <w:tcW w:w="2693" w:type="dxa"/>
            <w:tcBorders>
              <w:top w:val="single" w:sz="4" w:space="0" w:color="000000"/>
              <w:left w:val="single" w:sz="4" w:space="0" w:color="auto"/>
              <w:bottom w:val="single" w:sz="4" w:space="0" w:color="000000"/>
              <w:right w:val="single" w:sz="4" w:space="0" w:color="000000"/>
            </w:tcBorders>
          </w:tcPr>
          <w:p w:rsidR="000A5E0F" w:rsidRPr="00B65F17" w:rsidRDefault="000A5E0F" w:rsidP="00654AE5">
            <w:pPr>
              <w:widowControl w:val="0"/>
              <w:tabs>
                <w:tab w:val="center" w:pos="1373"/>
              </w:tabs>
              <w:autoSpaceDE w:val="0"/>
              <w:autoSpaceDN w:val="0"/>
              <w:adjustRightInd w:val="0"/>
              <w:spacing w:after="0" w:line="240" w:lineRule="auto"/>
              <w:ind w:left="64"/>
              <w:rPr>
                <w:rFonts w:asciiTheme="majorHAnsi" w:eastAsia="Calibri" w:hAnsiTheme="majorHAnsi" w:cs="Arial"/>
                <w:sz w:val="20"/>
                <w:szCs w:val="20"/>
              </w:rPr>
            </w:pPr>
            <w:r>
              <w:rPr>
                <w:rFonts w:asciiTheme="majorHAnsi" w:eastAsia="Calibri" w:hAnsiTheme="majorHAnsi" w:cs="Arial"/>
                <w:spacing w:val="-1"/>
                <w:w w:val="92"/>
                <w:sz w:val="20"/>
                <w:szCs w:val="20"/>
              </w:rPr>
              <w:t>R</w:t>
            </w:r>
            <w:r w:rsidR="00654AE5">
              <w:rPr>
                <w:rFonts w:asciiTheme="majorHAnsi" w:eastAsia="Calibri" w:hAnsiTheme="majorHAnsi" w:cs="Arial"/>
                <w:spacing w:val="-1"/>
                <w:w w:val="92"/>
                <w:sz w:val="20"/>
                <w:szCs w:val="20"/>
              </w:rPr>
              <w:t>3</w:t>
            </w:r>
            <w:r w:rsidRPr="00B65F17">
              <w:rPr>
                <w:rFonts w:asciiTheme="majorHAnsi" w:eastAsia="Calibri" w:hAnsiTheme="majorHAnsi" w:cs="Arial"/>
                <w:spacing w:val="-9"/>
                <w:w w:val="92"/>
                <w:sz w:val="20"/>
                <w:szCs w:val="20"/>
              </w:rPr>
              <w:t xml:space="preserve"> Medición de la aceptabilidad general de los frutos</w:t>
            </w:r>
            <w:r w:rsidRPr="00B65F17">
              <w:rPr>
                <w:rFonts w:asciiTheme="majorHAnsi" w:eastAsia="Calibri" w:hAnsiTheme="majorHAnsi" w:cs="Arial"/>
                <w:spacing w:val="-9"/>
                <w:w w:val="92"/>
                <w:sz w:val="20"/>
                <w:szCs w:val="20"/>
              </w:rPr>
              <w:tab/>
            </w:r>
          </w:p>
        </w:tc>
        <w:tc>
          <w:tcPr>
            <w:tcW w:w="3119" w:type="dxa"/>
            <w:tcBorders>
              <w:top w:val="single" w:sz="4" w:space="0" w:color="000000"/>
              <w:left w:val="single" w:sz="4" w:space="0" w:color="000000"/>
              <w:bottom w:val="single" w:sz="4" w:space="0" w:color="000000"/>
              <w:right w:val="single" w:sz="4" w:space="0" w:color="000000"/>
            </w:tcBorders>
          </w:tcPr>
          <w:p w:rsidR="000A5E0F" w:rsidRPr="00B65F17" w:rsidRDefault="000A5E0F" w:rsidP="00AA6587">
            <w:pPr>
              <w:widowControl w:val="0"/>
              <w:autoSpaceDE w:val="0"/>
              <w:autoSpaceDN w:val="0"/>
              <w:adjustRightInd w:val="0"/>
              <w:spacing w:after="0" w:line="240" w:lineRule="auto"/>
              <w:ind w:left="157"/>
              <w:rPr>
                <w:rFonts w:asciiTheme="majorHAnsi" w:eastAsia="Calibri" w:hAnsiTheme="majorHAnsi" w:cs="Arial"/>
                <w:sz w:val="20"/>
                <w:szCs w:val="20"/>
              </w:rPr>
            </w:pPr>
            <w:r w:rsidRPr="00B65F17">
              <w:rPr>
                <w:rFonts w:asciiTheme="majorHAnsi" w:eastAsia="Calibri" w:hAnsiTheme="majorHAnsi" w:cs="Arial"/>
                <w:spacing w:val="1"/>
                <w:w w:val="93"/>
                <w:sz w:val="20"/>
                <w:szCs w:val="20"/>
              </w:rPr>
              <w:t>M</w:t>
            </w:r>
            <w:r w:rsidR="00654AE5">
              <w:rPr>
                <w:rFonts w:asciiTheme="majorHAnsi" w:eastAsia="Calibri" w:hAnsiTheme="majorHAnsi" w:cs="Arial"/>
                <w:w w:val="93"/>
                <w:sz w:val="20"/>
                <w:szCs w:val="20"/>
              </w:rPr>
              <w:t>V3</w:t>
            </w:r>
            <w:r w:rsidRPr="00B65F17">
              <w:rPr>
                <w:rFonts w:asciiTheme="majorHAnsi" w:eastAsia="Calibri" w:hAnsiTheme="majorHAnsi" w:cs="Arial"/>
                <w:w w:val="93"/>
                <w:sz w:val="20"/>
                <w:szCs w:val="20"/>
              </w:rPr>
              <w:t xml:space="preserve"> Prueba de escala hedónica con 7 puntos</w:t>
            </w:r>
          </w:p>
        </w:tc>
      </w:tr>
      <w:tr w:rsidR="000A5E0F" w:rsidRPr="00B65F17" w:rsidTr="00686914">
        <w:trPr>
          <w:trHeight w:hRule="exact" w:val="1026"/>
        </w:trPr>
        <w:tc>
          <w:tcPr>
            <w:tcW w:w="3402" w:type="dxa"/>
            <w:vMerge/>
            <w:tcBorders>
              <w:left w:val="single" w:sz="4" w:space="0" w:color="auto"/>
              <w:bottom w:val="single" w:sz="4" w:space="0" w:color="auto"/>
              <w:right w:val="single" w:sz="4" w:space="0" w:color="auto"/>
            </w:tcBorders>
          </w:tcPr>
          <w:p w:rsidR="000A5E0F" w:rsidRPr="00B65F17" w:rsidRDefault="000A5E0F" w:rsidP="00AA6587">
            <w:pPr>
              <w:widowControl w:val="0"/>
              <w:autoSpaceDE w:val="0"/>
              <w:autoSpaceDN w:val="0"/>
              <w:adjustRightInd w:val="0"/>
              <w:spacing w:after="0" w:line="240" w:lineRule="auto"/>
              <w:rPr>
                <w:rFonts w:asciiTheme="majorHAnsi" w:eastAsia="Calibri" w:hAnsiTheme="majorHAnsi" w:cs="Arial"/>
                <w:sz w:val="20"/>
                <w:szCs w:val="20"/>
              </w:rPr>
            </w:pPr>
          </w:p>
        </w:tc>
        <w:tc>
          <w:tcPr>
            <w:tcW w:w="2693" w:type="dxa"/>
            <w:tcBorders>
              <w:top w:val="single" w:sz="4" w:space="0" w:color="000000"/>
              <w:left w:val="single" w:sz="4" w:space="0" w:color="auto"/>
              <w:bottom w:val="single" w:sz="4" w:space="0" w:color="000000"/>
              <w:right w:val="single" w:sz="4" w:space="0" w:color="000000"/>
            </w:tcBorders>
          </w:tcPr>
          <w:p w:rsidR="000A5E0F" w:rsidRPr="00B65F17" w:rsidRDefault="000A5E0F" w:rsidP="00B65F17">
            <w:pPr>
              <w:widowControl w:val="0"/>
              <w:autoSpaceDE w:val="0"/>
              <w:autoSpaceDN w:val="0"/>
              <w:adjustRightInd w:val="0"/>
              <w:spacing w:after="0" w:line="240" w:lineRule="auto"/>
              <w:ind w:left="64"/>
              <w:rPr>
                <w:rFonts w:asciiTheme="majorHAnsi" w:eastAsia="Times New Roman" w:hAnsiTheme="majorHAnsi" w:cs="Arial"/>
                <w:spacing w:val="-9"/>
                <w:w w:val="92"/>
                <w:sz w:val="20"/>
                <w:szCs w:val="20"/>
                <w:lang w:eastAsia="es-PE"/>
              </w:rPr>
            </w:pPr>
            <w:r>
              <w:rPr>
                <w:rFonts w:asciiTheme="majorHAnsi" w:eastAsia="Calibri" w:hAnsiTheme="majorHAnsi" w:cs="Arial"/>
                <w:spacing w:val="1"/>
                <w:sz w:val="20"/>
                <w:szCs w:val="20"/>
              </w:rPr>
              <w:t>R</w:t>
            </w:r>
            <w:r w:rsidR="00654AE5">
              <w:rPr>
                <w:rFonts w:asciiTheme="majorHAnsi" w:eastAsia="Calibri" w:hAnsiTheme="majorHAnsi" w:cs="Arial"/>
                <w:spacing w:val="1"/>
                <w:sz w:val="20"/>
                <w:szCs w:val="20"/>
              </w:rPr>
              <w:t>4</w:t>
            </w:r>
            <w:r w:rsidRPr="00B65F17">
              <w:rPr>
                <w:rFonts w:asciiTheme="majorHAnsi" w:eastAsia="Calibri" w:hAnsiTheme="majorHAnsi" w:cs="Arial"/>
                <w:sz w:val="20"/>
                <w:szCs w:val="20"/>
              </w:rPr>
              <w:t xml:space="preserve"> Prueba </w:t>
            </w:r>
            <w:r w:rsidR="00654AE5" w:rsidRPr="00B65F17">
              <w:rPr>
                <w:rFonts w:asciiTheme="majorHAnsi" w:eastAsia="Calibri" w:hAnsiTheme="majorHAnsi" w:cs="Arial"/>
                <w:sz w:val="20"/>
                <w:szCs w:val="20"/>
              </w:rPr>
              <w:t>Duncan</w:t>
            </w:r>
          </w:p>
          <w:p w:rsidR="000A5E0F" w:rsidRPr="00B65F17" w:rsidRDefault="000A5E0F" w:rsidP="00AA6587">
            <w:pPr>
              <w:widowControl w:val="0"/>
              <w:autoSpaceDE w:val="0"/>
              <w:autoSpaceDN w:val="0"/>
              <w:adjustRightInd w:val="0"/>
              <w:spacing w:after="0" w:line="240" w:lineRule="auto"/>
              <w:rPr>
                <w:rFonts w:asciiTheme="majorHAnsi" w:eastAsia="Calibri" w:hAnsiTheme="majorHAnsi"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0A5E0F" w:rsidRPr="00B65F17" w:rsidRDefault="000A5E0F" w:rsidP="00654AE5">
            <w:pPr>
              <w:widowControl w:val="0"/>
              <w:autoSpaceDE w:val="0"/>
              <w:autoSpaceDN w:val="0"/>
              <w:adjustRightInd w:val="0"/>
              <w:spacing w:after="0" w:line="240" w:lineRule="auto"/>
              <w:rPr>
                <w:rFonts w:asciiTheme="majorHAnsi" w:eastAsia="Calibri" w:hAnsiTheme="majorHAnsi" w:cs="Arial"/>
                <w:sz w:val="20"/>
                <w:szCs w:val="20"/>
              </w:rPr>
            </w:pPr>
            <w:r>
              <w:rPr>
                <w:rFonts w:asciiTheme="majorHAnsi" w:eastAsia="Calibri" w:hAnsiTheme="majorHAnsi" w:cs="Arial"/>
                <w:sz w:val="20"/>
                <w:szCs w:val="20"/>
              </w:rPr>
              <w:t>MV</w:t>
            </w:r>
            <w:r w:rsidR="00654AE5">
              <w:rPr>
                <w:rFonts w:asciiTheme="majorHAnsi" w:eastAsia="Calibri" w:hAnsiTheme="majorHAnsi" w:cs="Arial"/>
                <w:sz w:val="20"/>
                <w:szCs w:val="20"/>
              </w:rPr>
              <w:t>4</w:t>
            </w:r>
            <w:r w:rsidRPr="00B65F17">
              <w:rPr>
                <w:rFonts w:asciiTheme="majorHAnsi" w:eastAsia="Calibri" w:hAnsiTheme="majorHAnsi" w:cs="Arial"/>
                <w:sz w:val="20"/>
                <w:szCs w:val="20"/>
              </w:rPr>
              <w:t xml:space="preserve"> análisis estadístico que permite determinar que dosis es la que mejor resultados obtiene de acuerdo a cada variable</w:t>
            </w:r>
          </w:p>
        </w:tc>
      </w:tr>
      <w:tr w:rsidR="00DE2181" w:rsidRPr="00B65F17" w:rsidTr="00686914">
        <w:trPr>
          <w:trHeight w:hRule="exact" w:val="554"/>
        </w:trPr>
        <w:tc>
          <w:tcPr>
            <w:tcW w:w="3402" w:type="dxa"/>
            <w:tcBorders>
              <w:top w:val="single" w:sz="4" w:space="0" w:color="000000"/>
              <w:left w:val="single" w:sz="4" w:space="0" w:color="000000"/>
              <w:bottom w:val="single" w:sz="4" w:space="0" w:color="auto"/>
              <w:right w:val="single" w:sz="4" w:space="0" w:color="000000"/>
            </w:tcBorders>
            <w:shd w:val="clear" w:color="auto" w:fill="AEAAAA" w:themeFill="background2" w:themeFillShade="BF"/>
          </w:tcPr>
          <w:p w:rsidR="00DE2181" w:rsidRPr="00B65F17" w:rsidRDefault="00DE2181" w:rsidP="00686914">
            <w:pPr>
              <w:widowControl w:val="0"/>
              <w:autoSpaceDE w:val="0"/>
              <w:autoSpaceDN w:val="0"/>
              <w:adjustRightInd w:val="0"/>
              <w:spacing w:after="0" w:line="240" w:lineRule="auto"/>
              <w:ind w:left="64"/>
              <w:jc w:val="center"/>
              <w:rPr>
                <w:rFonts w:asciiTheme="majorHAnsi" w:eastAsia="Calibri" w:hAnsiTheme="majorHAnsi" w:cs="Arial"/>
                <w:sz w:val="20"/>
                <w:szCs w:val="20"/>
              </w:rPr>
            </w:pPr>
            <w:r w:rsidRPr="00B65F17">
              <w:rPr>
                <w:rFonts w:asciiTheme="majorHAnsi" w:eastAsia="Calibri" w:hAnsiTheme="majorHAnsi" w:cs="Arial"/>
                <w:w w:val="98"/>
                <w:sz w:val="20"/>
                <w:szCs w:val="20"/>
              </w:rPr>
              <w:t>O</w:t>
            </w:r>
            <w:r w:rsidRPr="00B65F17">
              <w:rPr>
                <w:rFonts w:asciiTheme="majorHAnsi" w:eastAsia="Calibri" w:hAnsiTheme="majorHAnsi" w:cs="Arial"/>
                <w:spacing w:val="-1"/>
                <w:w w:val="98"/>
                <w:sz w:val="20"/>
                <w:szCs w:val="20"/>
              </w:rPr>
              <w:t>b</w:t>
            </w:r>
            <w:r w:rsidRPr="00B65F17">
              <w:rPr>
                <w:rFonts w:asciiTheme="majorHAnsi" w:eastAsia="Calibri" w:hAnsiTheme="majorHAnsi" w:cs="Arial"/>
                <w:w w:val="98"/>
                <w:sz w:val="20"/>
                <w:szCs w:val="20"/>
              </w:rPr>
              <w:t>j</w:t>
            </w:r>
            <w:r w:rsidRPr="00B65F17">
              <w:rPr>
                <w:rFonts w:asciiTheme="majorHAnsi" w:eastAsia="Calibri" w:hAnsiTheme="majorHAnsi" w:cs="Arial"/>
                <w:spacing w:val="1"/>
                <w:w w:val="98"/>
                <w:sz w:val="20"/>
                <w:szCs w:val="20"/>
              </w:rPr>
              <w:t>e</w:t>
            </w:r>
            <w:r w:rsidRPr="00B65F17">
              <w:rPr>
                <w:rFonts w:asciiTheme="majorHAnsi" w:eastAsia="Calibri" w:hAnsiTheme="majorHAnsi" w:cs="Arial"/>
                <w:w w:val="98"/>
                <w:sz w:val="20"/>
                <w:szCs w:val="20"/>
              </w:rPr>
              <w:t>ti</w:t>
            </w:r>
            <w:r w:rsidRPr="00B65F17">
              <w:rPr>
                <w:rFonts w:asciiTheme="majorHAnsi" w:eastAsia="Calibri" w:hAnsiTheme="majorHAnsi" w:cs="Arial"/>
                <w:spacing w:val="-1"/>
                <w:w w:val="98"/>
                <w:sz w:val="20"/>
                <w:szCs w:val="20"/>
              </w:rPr>
              <w:t>v</w:t>
            </w:r>
            <w:r w:rsidRPr="00B65F17">
              <w:rPr>
                <w:rFonts w:asciiTheme="majorHAnsi" w:eastAsia="Calibri" w:hAnsiTheme="majorHAnsi" w:cs="Arial"/>
                <w:spacing w:val="1"/>
                <w:w w:val="98"/>
                <w:sz w:val="20"/>
                <w:szCs w:val="20"/>
              </w:rPr>
              <w:t>o</w:t>
            </w:r>
            <w:r w:rsidRPr="00B65F17">
              <w:rPr>
                <w:rFonts w:asciiTheme="majorHAnsi" w:eastAsia="Calibri" w:hAnsiTheme="majorHAnsi" w:cs="Arial"/>
                <w:w w:val="98"/>
                <w:sz w:val="20"/>
                <w:szCs w:val="20"/>
              </w:rPr>
              <w:t>s</w:t>
            </w:r>
            <w:r w:rsidRPr="00B65F17">
              <w:rPr>
                <w:rFonts w:asciiTheme="majorHAnsi" w:eastAsia="Calibri" w:hAnsiTheme="majorHAnsi" w:cs="Arial"/>
                <w:spacing w:val="1"/>
                <w:w w:val="98"/>
                <w:sz w:val="20"/>
                <w:szCs w:val="20"/>
              </w:rPr>
              <w:t xml:space="preserve"> </w:t>
            </w:r>
            <w:r w:rsidRPr="00B65F17">
              <w:rPr>
                <w:rFonts w:asciiTheme="majorHAnsi" w:eastAsia="Calibri" w:hAnsiTheme="majorHAnsi" w:cs="Arial"/>
                <w:w w:val="80"/>
                <w:sz w:val="20"/>
                <w:szCs w:val="20"/>
              </w:rPr>
              <w:t>E</w:t>
            </w:r>
            <w:r w:rsidRPr="00B65F17">
              <w:rPr>
                <w:rFonts w:asciiTheme="majorHAnsi" w:eastAsia="Calibri" w:hAnsiTheme="majorHAnsi" w:cs="Arial"/>
                <w:sz w:val="20"/>
                <w:szCs w:val="20"/>
              </w:rPr>
              <w:t>s</w:t>
            </w:r>
            <w:r w:rsidRPr="00B65F17">
              <w:rPr>
                <w:rFonts w:asciiTheme="majorHAnsi" w:eastAsia="Calibri" w:hAnsiTheme="majorHAnsi" w:cs="Arial"/>
                <w:spacing w:val="-1"/>
                <w:w w:val="105"/>
                <w:sz w:val="20"/>
                <w:szCs w:val="20"/>
              </w:rPr>
              <w:t>p</w:t>
            </w:r>
            <w:r w:rsidRPr="00B65F17">
              <w:rPr>
                <w:rFonts w:asciiTheme="majorHAnsi" w:eastAsia="Calibri" w:hAnsiTheme="majorHAnsi" w:cs="Arial"/>
                <w:spacing w:val="1"/>
                <w:w w:val="112"/>
                <w:sz w:val="20"/>
                <w:szCs w:val="20"/>
              </w:rPr>
              <w:t>e</w:t>
            </w:r>
            <w:r w:rsidRPr="00B65F17">
              <w:rPr>
                <w:rFonts w:asciiTheme="majorHAnsi" w:eastAsia="Calibri" w:hAnsiTheme="majorHAnsi" w:cs="Arial"/>
                <w:w w:val="95"/>
                <w:sz w:val="20"/>
                <w:szCs w:val="20"/>
              </w:rPr>
              <w:t>c</w:t>
            </w:r>
            <w:r w:rsidRPr="00B65F17">
              <w:rPr>
                <w:rFonts w:asciiTheme="majorHAnsi" w:eastAsia="Calibri" w:hAnsiTheme="majorHAnsi" w:cs="Arial"/>
                <w:w w:val="83"/>
                <w:sz w:val="20"/>
                <w:szCs w:val="20"/>
              </w:rPr>
              <w:t>í</w:t>
            </w:r>
            <w:r w:rsidRPr="00B65F17">
              <w:rPr>
                <w:rFonts w:asciiTheme="majorHAnsi" w:eastAsia="Calibri" w:hAnsiTheme="majorHAnsi" w:cs="Arial"/>
                <w:w w:val="91"/>
                <w:sz w:val="20"/>
                <w:szCs w:val="20"/>
              </w:rPr>
              <w:t>f</w:t>
            </w:r>
            <w:r w:rsidRPr="00B65F17">
              <w:rPr>
                <w:rFonts w:asciiTheme="majorHAnsi" w:eastAsia="Calibri" w:hAnsiTheme="majorHAnsi" w:cs="Arial"/>
                <w:spacing w:val="-3"/>
                <w:w w:val="83"/>
                <w:sz w:val="20"/>
                <w:szCs w:val="20"/>
              </w:rPr>
              <w:t>i</w:t>
            </w:r>
            <w:r w:rsidRPr="00B65F17">
              <w:rPr>
                <w:rFonts w:asciiTheme="majorHAnsi" w:eastAsia="Calibri" w:hAnsiTheme="majorHAnsi" w:cs="Arial"/>
                <w:w w:val="95"/>
                <w:sz w:val="20"/>
                <w:szCs w:val="20"/>
              </w:rPr>
              <w:t>c</w:t>
            </w:r>
            <w:r w:rsidRPr="00B65F17">
              <w:rPr>
                <w:rFonts w:asciiTheme="majorHAnsi" w:eastAsia="Calibri" w:hAnsiTheme="majorHAnsi" w:cs="Arial"/>
                <w:spacing w:val="1"/>
                <w:w w:val="105"/>
                <w:sz w:val="20"/>
                <w:szCs w:val="20"/>
              </w:rPr>
              <w:t>o</w:t>
            </w:r>
            <w:r w:rsidRPr="00B65F17">
              <w:rPr>
                <w:rFonts w:asciiTheme="majorHAnsi" w:eastAsia="Calibri" w:hAnsiTheme="majorHAnsi" w:cs="Arial"/>
                <w:sz w:val="20"/>
                <w:szCs w:val="20"/>
              </w:rPr>
              <w:t>s</w:t>
            </w:r>
          </w:p>
          <w:p w:rsidR="00DE2181" w:rsidRPr="00B65F17" w:rsidRDefault="00DE2181" w:rsidP="00686914">
            <w:pPr>
              <w:widowControl w:val="0"/>
              <w:autoSpaceDE w:val="0"/>
              <w:autoSpaceDN w:val="0"/>
              <w:adjustRightInd w:val="0"/>
              <w:spacing w:after="0" w:line="240" w:lineRule="auto"/>
              <w:ind w:left="64"/>
              <w:jc w:val="center"/>
              <w:rPr>
                <w:rFonts w:asciiTheme="majorHAnsi" w:eastAsia="Calibri" w:hAnsiTheme="majorHAnsi" w:cs="Arial"/>
                <w:sz w:val="20"/>
                <w:szCs w:val="20"/>
              </w:rPr>
            </w:pPr>
            <w:r w:rsidRPr="00B65F17">
              <w:rPr>
                <w:rFonts w:asciiTheme="majorHAnsi" w:eastAsia="Calibri" w:hAnsiTheme="majorHAnsi" w:cs="Arial"/>
                <w:w w:val="91"/>
                <w:sz w:val="20"/>
                <w:szCs w:val="20"/>
              </w:rPr>
              <w:t>(</w:t>
            </w:r>
            <w:r w:rsidRPr="00B65F17">
              <w:rPr>
                <w:rFonts w:asciiTheme="majorHAnsi" w:eastAsia="Calibri" w:hAnsiTheme="majorHAnsi" w:cs="Arial"/>
                <w:w w:val="80"/>
                <w:sz w:val="20"/>
                <w:szCs w:val="20"/>
              </w:rPr>
              <w:t>C</w:t>
            </w:r>
            <w:r w:rsidRPr="00B65F17">
              <w:rPr>
                <w:rFonts w:asciiTheme="majorHAnsi" w:eastAsia="Calibri" w:hAnsiTheme="majorHAnsi" w:cs="Arial"/>
                <w:spacing w:val="-1"/>
                <w:w w:val="105"/>
                <w:sz w:val="20"/>
                <w:szCs w:val="20"/>
              </w:rPr>
              <w:t>o</w:t>
            </w:r>
            <w:r w:rsidRPr="00B65F17">
              <w:rPr>
                <w:rFonts w:asciiTheme="majorHAnsi" w:eastAsia="Calibri" w:hAnsiTheme="majorHAnsi" w:cs="Arial"/>
                <w:spacing w:val="1"/>
                <w:w w:val="103"/>
                <w:sz w:val="20"/>
                <w:szCs w:val="20"/>
              </w:rPr>
              <w:t>m</w:t>
            </w:r>
            <w:r w:rsidRPr="00B65F17">
              <w:rPr>
                <w:rFonts w:asciiTheme="majorHAnsi" w:eastAsia="Calibri" w:hAnsiTheme="majorHAnsi" w:cs="Arial"/>
                <w:spacing w:val="-1"/>
                <w:w w:val="105"/>
                <w:sz w:val="20"/>
                <w:szCs w:val="20"/>
              </w:rPr>
              <w:t>p</w:t>
            </w:r>
            <w:r w:rsidRPr="00B65F17">
              <w:rPr>
                <w:rFonts w:asciiTheme="majorHAnsi" w:eastAsia="Calibri" w:hAnsiTheme="majorHAnsi" w:cs="Arial"/>
                <w:spacing w:val="1"/>
                <w:w w:val="105"/>
                <w:sz w:val="20"/>
                <w:szCs w:val="20"/>
              </w:rPr>
              <w:t>o</w:t>
            </w:r>
            <w:r w:rsidRPr="00B65F17">
              <w:rPr>
                <w:rFonts w:asciiTheme="majorHAnsi" w:eastAsia="Calibri" w:hAnsiTheme="majorHAnsi" w:cs="Arial"/>
                <w:spacing w:val="-1"/>
                <w:w w:val="105"/>
                <w:sz w:val="20"/>
                <w:szCs w:val="20"/>
              </w:rPr>
              <w:t>n</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3"/>
                <w:w w:val="105"/>
                <w:sz w:val="20"/>
                <w:szCs w:val="20"/>
              </w:rPr>
              <w:t>n</w:t>
            </w:r>
            <w:r w:rsidRPr="00B65F17">
              <w:rPr>
                <w:rFonts w:asciiTheme="majorHAnsi" w:eastAsia="Calibri" w:hAnsiTheme="majorHAnsi" w:cs="Arial"/>
                <w:w w:val="121"/>
                <w:sz w:val="20"/>
                <w:szCs w:val="20"/>
              </w:rPr>
              <w:t>t</w:t>
            </w:r>
            <w:r w:rsidRPr="00B65F17">
              <w:rPr>
                <w:rFonts w:asciiTheme="majorHAnsi" w:eastAsia="Calibri" w:hAnsiTheme="majorHAnsi" w:cs="Arial"/>
                <w:spacing w:val="1"/>
                <w:w w:val="112"/>
                <w:sz w:val="20"/>
                <w:szCs w:val="20"/>
              </w:rPr>
              <w:t>e</w:t>
            </w:r>
            <w:r w:rsidRPr="00B65F17">
              <w:rPr>
                <w:rFonts w:asciiTheme="majorHAnsi" w:eastAsia="Calibri" w:hAnsiTheme="majorHAnsi" w:cs="Arial"/>
                <w:sz w:val="20"/>
                <w:szCs w:val="20"/>
              </w:rPr>
              <w:t>s</w:t>
            </w:r>
            <w:r w:rsidRPr="00B65F17">
              <w:rPr>
                <w:rFonts w:asciiTheme="majorHAnsi" w:eastAsia="Calibri" w:hAnsiTheme="majorHAnsi" w:cs="Arial"/>
                <w:w w:val="91"/>
                <w:sz w:val="20"/>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DE2181" w:rsidRPr="00B65F17" w:rsidRDefault="00DE2181" w:rsidP="00686914">
            <w:pPr>
              <w:widowControl w:val="0"/>
              <w:autoSpaceDE w:val="0"/>
              <w:autoSpaceDN w:val="0"/>
              <w:adjustRightInd w:val="0"/>
              <w:spacing w:after="0" w:line="240" w:lineRule="auto"/>
              <w:ind w:left="64"/>
              <w:jc w:val="center"/>
              <w:rPr>
                <w:rFonts w:asciiTheme="majorHAnsi" w:eastAsia="Calibri" w:hAnsiTheme="majorHAnsi" w:cs="Arial"/>
                <w:sz w:val="20"/>
                <w:szCs w:val="20"/>
              </w:rPr>
            </w:pPr>
            <w:r w:rsidRPr="00B65F17">
              <w:rPr>
                <w:rFonts w:asciiTheme="majorHAnsi" w:eastAsia="Calibri" w:hAnsiTheme="majorHAnsi" w:cs="Arial"/>
                <w:w w:val="81"/>
                <w:sz w:val="20"/>
                <w:szCs w:val="20"/>
              </w:rPr>
              <w:t>R</w:t>
            </w:r>
            <w:r w:rsidRPr="00B65F17">
              <w:rPr>
                <w:rFonts w:asciiTheme="majorHAnsi" w:eastAsia="Calibri" w:hAnsiTheme="majorHAnsi" w:cs="Arial"/>
                <w:spacing w:val="1"/>
                <w:w w:val="112"/>
                <w:sz w:val="20"/>
                <w:szCs w:val="20"/>
              </w:rPr>
              <w:t>e</w:t>
            </w:r>
            <w:r w:rsidRPr="00B65F17">
              <w:rPr>
                <w:rFonts w:asciiTheme="majorHAnsi" w:eastAsia="Calibri" w:hAnsiTheme="majorHAnsi" w:cs="Arial"/>
                <w:sz w:val="20"/>
                <w:szCs w:val="20"/>
              </w:rPr>
              <w:t>s</w:t>
            </w:r>
            <w:r w:rsidRPr="00B65F17">
              <w:rPr>
                <w:rFonts w:asciiTheme="majorHAnsi" w:eastAsia="Calibri" w:hAnsiTheme="majorHAnsi" w:cs="Arial"/>
                <w:spacing w:val="-1"/>
                <w:w w:val="105"/>
                <w:sz w:val="20"/>
                <w:szCs w:val="20"/>
              </w:rPr>
              <w:t>u</w:t>
            </w:r>
            <w:r w:rsidRPr="00B65F17">
              <w:rPr>
                <w:rFonts w:asciiTheme="majorHAnsi" w:eastAsia="Calibri" w:hAnsiTheme="majorHAnsi" w:cs="Arial"/>
                <w:w w:val="83"/>
                <w:sz w:val="20"/>
                <w:szCs w:val="20"/>
              </w:rPr>
              <w:t>l</w:t>
            </w:r>
            <w:r w:rsidRPr="00B65F17">
              <w:rPr>
                <w:rFonts w:asciiTheme="majorHAnsi" w:eastAsia="Calibri" w:hAnsiTheme="majorHAnsi" w:cs="Arial"/>
                <w:w w:val="121"/>
                <w:sz w:val="20"/>
                <w:szCs w:val="20"/>
              </w:rPr>
              <w:t>t</w:t>
            </w:r>
            <w:r w:rsidRPr="00B65F17">
              <w:rPr>
                <w:rFonts w:asciiTheme="majorHAnsi" w:eastAsia="Calibri" w:hAnsiTheme="majorHAnsi" w:cs="Arial"/>
                <w:w w:val="108"/>
                <w:sz w:val="20"/>
                <w:szCs w:val="20"/>
              </w:rPr>
              <w:t>a</w:t>
            </w:r>
            <w:r w:rsidRPr="00B65F17">
              <w:rPr>
                <w:rFonts w:asciiTheme="majorHAnsi" w:eastAsia="Calibri" w:hAnsiTheme="majorHAnsi" w:cs="Arial"/>
                <w:spacing w:val="-1"/>
                <w:w w:val="105"/>
                <w:sz w:val="20"/>
                <w:szCs w:val="20"/>
              </w:rPr>
              <w:t>do</w:t>
            </w:r>
            <w:r w:rsidRPr="00B65F17">
              <w:rPr>
                <w:rFonts w:asciiTheme="majorHAnsi" w:eastAsia="Calibri" w:hAnsiTheme="majorHAnsi" w:cs="Arial"/>
                <w:sz w:val="20"/>
                <w:szCs w:val="20"/>
              </w:rPr>
              <w:t>s</w:t>
            </w:r>
            <w:r w:rsidRPr="00B65F17">
              <w:rPr>
                <w:rFonts w:asciiTheme="majorHAnsi" w:eastAsia="Calibri" w:hAnsiTheme="majorHAnsi" w:cs="Arial"/>
                <w:spacing w:val="-5"/>
                <w:sz w:val="20"/>
                <w:szCs w:val="20"/>
              </w:rPr>
              <w:t xml:space="preserve"> </w:t>
            </w:r>
            <w:r w:rsidRPr="00B65F17">
              <w:rPr>
                <w:rFonts w:asciiTheme="majorHAnsi" w:eastAsia="Calibri" w:hAnsiTheme="majorHAnsi" w:cs="Arial"/>
                <w:w w:val="75"/>
                <w:sz w:val="20"/>
                <w:szCs w:val="20"/>
              </w:rPr>
              <w:t>I</w:t>
            </w:r>
            <w:r w:rsidRPr="00B65F17">
              <w:rPr>
                <w:rFonts w:asciiTheme="majorHAnsi" w:eastAsia="Calibri" w:hAnsiTheme="majorHAnsi" w:cs="Arial"/>
                <w:spacing w:val="-1"/>
                <w:w w:val="105"/>
                <w:sz w:val="20"/>
                <w:szCs w:val="20"/>
              </w:rPr>
              <w:t>n</w:t>
            </w:r>
            <w:r w:rsidRPr="00B65F17">
              <w:rPr>
                <w:rFonts w:asciiTheme="majorHAnsi" w:eastAsia="Calibri" w:hAnsiTheme="majorHAnsi" w:cs="Arial"/>
                <w:w w:val="121"/>
                <w:sz w:val="20"/>
                <w:szCs w:val="20"/>
              </w:rPr>
              <w:t>t</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2"/>
                <w:w w:val="105"/>
                <w:sz w:val="20"/>
                <w:szCs w:val="20"/>
              </w:rPr>
              <w:t>r</w:t>
            </w:r>
            <w:r w:rsidRPr="00B65F17">
              <w:rPr>
                <w:rFonts w:asciiTheme="majorHAnsi" w:eastAsia="Calibri" w:hAnsiTheme="majorHAnsi" w:cs="Arial"/>
                <w:spacing w:val="1"/>
                <w:w w:val="103"/>
                <w:sz w:val="20"/>
                <w:szCs w:val="20"/>
              </w:rPr>
              <w:t>m</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1"/>
                <w:w w:val="105"/>
                <w:sz w:val="20"/>
                <w:szCs w:val="20"/>
              </w:rPr>
              <w:t>d</w:t>
            </w:r>
            <w:r w:rsidRPr="00B65F17">
              <w:rPr>
                <w:rFonts w:asciiTheme="majorHAnsi" w:eastAsia="Calibri" w:hAnsiTheme="majorHAnsi" w:cs="Arial"/>
                <w:spacing w:val="-3"/>
                <w:w w:val="83"/>
                <w:sz w:val="20"/>
                <w:szCs w:val="20"/>
              </w:rPr>
              <w:t>i</w:t>
            </w:r>
            <w:r w:rsidRPr="00B65F17">
              <w:rPr>
                <w:rFonts w:asciiTheme="majorHAnsi" w:eastAsia="Calibri" w:hAnsiTheme="majorHAnsi" w:cs="Arial"/>
                <w:spacing w:val="1"/>
                <w:w w:val="105"/>
                <w:sz w:val="20"/>
                <w:szCs w:val="20"/>
              </w:rPr>
              <w:t>o</w:t>
            </w:r>
            <w:r w:rsidRPr="00B65F17">
              <w:rPr>
                <w:rFonts w:asciiTheme="majorHAnsi" w:eastAsia="Calibri" w:hAnsiTheme="majorHAnsi" w:cs="Arial"/>
                <w:spacing w:val="-2"/>
                <w:sz w:val="20"/>
                <w:szCs w:val="20"/>
              </w:rPr>
              <w:t>s</w:t>
            </w:r>
            <w:r w:rsidRPr="00B65F17">
              <w:rPr>
                <w:rFonts w:asciiTheme="majorHAnsi" w:eastAsia="Calibri" w:hAnsiTheme="majorHAnsi" w:cs="Arial"/>
                <w:w w:val="96"/>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DE2181" w:rsidRPr="00B65F17" w:rsidRDefault="00DE2181" w:rsidP="00085D22">
            <w:pPr>
              <w:widowControl w:val="0"/>
              <w:autoSpaceDE w:val="0"/>
              <w:autoSpaceDN w:val="0"/>
              <w:adjustRightInd w:val="0"/>
              <w:spacing w:after="0" w:line="240" w:lineRule="auto"/>
              <w:ind w:left="64"/>
              <w:jc w:val="center"/>
              <w:rPr>
                <w:rFonts w:asciiTheme="majorHAnsi" w:eastAsia="Calibri" w:hAnsiTheme="majorHAnsi" w:cs="Arial"/>
                <w:sz w:val="20"/>
                <w:szCs w:val="20"/>
              </w:rPr>
            </w:pPr>
            <w:r w:rsidRPr="00B65F17">
              <w:rPr>
                <w:rFonts w:asciiTheme="majorHAnsi" w:eastAsia="Calibri" w:hAnsiTheme="majorHAnsi" w:cs="Arial"/>
                <w:spacing w:val="1"/>
                <w:w w:val="96"/>
                <w:sz w:val="20"/>
                <w:szCs w:val="20"/>
              </w:rPr>
              <w:t>M</w:t>
            </w:r>
            <w:r w:rsidRPr="00B65F17">
              <w:rPr>
                <w:rFonts w:asciiTheme="majorHAnsi" w:eastAsia="Calibri" w:hAnsiTheme="majorHAnsi" w:cs="Arial"/>
                <w:spacing w:val="1"/>
                <w:w w:val="112"/>
                <w:sz w:val="20"/>
                <w:szCs w:val="20"/>
              </w:rPr>
              <w:t>e</w:t>
            </w:r>
            <w:r w:rsidRPr="00B65F17">
              <w:rPr>
                <w:rFonts w:asciiTheme="majorHAnsi" w:eastAsia="Calibri" w:hAnsiTheme="majorHAnsi" w:cs="Arial"/>
                <w:spacing w:val="-1"/>
                <w:w w:val="105"/>
                <w:sz w:val="20"/>
                <w:szCs w:val="20"/>
              </w:rPr>
              <w:t>d</w:t>
            </w:r>
            <w:r w:rsidRPr="00B65F17">
              <w:rPr>
                <w:rFonts w:asciiTheme="majorHAnsi" w:eastAsia="Calibri" w:hAnsiTheme="majorHAnsi" w:cs="Arial"/>
                <w:w w:val="83"/>
                <w:sz w:val="20"/>
                <w:szCs w:val="20"/>
              </w:rPr>
              <w:t>i</w:t>
            </w:r>
            <w:r w:rsidRPr="00B65F17">
              <w:rPr>
                <w:rFonts w:asciiTheme="majorHAnsi" w:eastAsia="Calibri" w:hAnsiTheme="majorHAnsi" w:cs="Arial"/>
                <w:spacing w:val="-1"/>
                <w:w w:val="105"/>
                <w:sz w:val="20"/>
                <w:szCs w:val="20"/>
              </w:rPr>
              <w:t>o</w:t>
            </w:r>
            <w:r w:rsidRPr="00B65F17">
              <w:rPr>
                <w:rFonts w:asciiTheme="majorHAnsi" w:eastAsia="Calibri" w:hAnsiTheme="majorHAnsi" w:cs="Arial"/>
                <w:sz w:val="20"/>
                <w:szCs w:val="20"/>
              </w:rPr>
              <w:t>s</w:t>
            </w:r>
            <w:r w:rsidRPr="00B65F17">
              <w:rPr>
                <w:rFonts w:asciiTheme="majorHAnsi" w:eastAsia="Calibri" w:hAnsiTheme="majorHAnsi" w:cs="Arial"/>
                <w:spacing w:val="-5"/>
                <w:sz w:val="20"/>
                <w:szCs w:val="20"/>
              </w:rPr>
              <w:t xml:space="preserve"> </w:t>
            </w:r>
            <w:r w:rsidRPr="00B65F17">
              <w:rPr>
                <w:rFonts w:asciiTheme="majorHAnsi" w:eastAsia="Calibri" w:hAnsiTheme="majorHAnsi" w:cs="Arial"/>
                <w:spacing w:val="-1"/>
                <w:sz w:val="20"/>
                <w:szCs w:val="20"/>
              </w:rPr>
              <w:t>d</w:t>
            </w:r>
            <w:r w:rsidRPr="00B65F17">
              <w:rPr>
                <w:rFonts w:asciiTheme="majorHAnsi" w:eastAsia="Calibri" w:hAnsiTheme="majorHAnsi" w:cs="Arial"/>
                <w:sz w:val="20"/>
                <w:szCs w:val="20"/>
              </w:rPr>
              <w:t>e</w:t>
            </w:r>
            <w:r w:rsidRPr="00B65F17">
              <w:rPr>
                <w:rFonts w:asciiTheme="majorHAnsi" w:eastAsia="Calibri" w:hAnsiTheme="majorHAnsi" w:cs="Arial"/>
                <w:spacing w:val="12"/>
                <w:sz w:val="20"/>
                <w:szCs w:val="20"/>
              </w:rPr>
              <w:t xml:space="preserve"> </w:t>
            </w:r>
            <w:r w:rsidRPr="00B65F17">
              <w:rPr>
                <w:rFonts w:asciiTheme="majorHAnsi" w:eastAsia="Calibri" w:hAnsiTheme="majorHAnsi" w:cs="Arial"/>
                <w:spacing w:val="-3"/>
                <w:w w:val="78"/>
                <w:sz w:val="20"/>
                <w:szCs w:val="20"/>
                <w:shd w:val="clear" w:color="auto" w:fill="AEAAAA" w:themeFill="background2" w:themeFillShade="BF"/>
              </w:rPr>
              <w:t>V</w:t>
            </w:r>
            <w:r w:rsidRPr="00B65F17">
              <w:rPr>
                <w:rFonts w:asciiTheme="majorHAnsi" w:eastAsia="Calibri" w:hAnsiTheme="majorHAnsi" w:cs="Arial"/>
                <w:spacing w:val="1"/>
                <w:w w:val="112"/>
                <w:sz w:val="20"/>
                <w:szCs w:val="20"/>
                <w:shd w:val="clear" w:color="auto" w:fill="AEAAAA" w:themeFill="background2" w:themeFillShade="BF"/>
              </w:rPr>
              <w:t>e</w:t>
            </w:r>
            <w:r w:rsidRPr="00B65F17">
              <w:rPr>
                <w:rFonts w:asciiTheme="majorHAnsi" w:eastAsia="Calibri" w:hAnsiTheme="majorHAnsi" w:cs="Arial"/>
                <w:w w:val="105"/>
                <w:sz w:val="20"/>
                <w:szCs w:val="20"/>
                <w:shd w:val="clear" w:color="auto" w:fill="AEAAAA" w:themeFill="background2" w:themeFillShade="BF"/>
              </w:rPr>
              <w:t>r</w:t>
            </w:r>
            <w:r w:rsidRPr="00B65F17">
              <w:rPr>
                <w:rFonts w:asciiTheme="majorHAnsi" w:eastAsia="Calibri" w:hAnsiTheme="majorHAnsi" w:cs="Arial"/>
                <w:w w:val="83"/>
                <w:sz w:val="20"/>
                <w:szCs w:val="20"/>
                <w:shd w:val="clear" w:color="auto" w:fill="AEAAAA" w:themeFill="background2" w:themeFillShade="BF"/>
              </w:rPr>
              <w:t>i</w:t>
            </w:r>
            <w:r w:rsidRPr="00B65F17">
              <w:rPr>
                <w:rFonts w:asciiTheme="majorHAnsi" w:eastAsia="Calibri" w:hAnsiTheme="majorHAnsi" w:cs="Arial"/>
                <w:w w:val="91"/>
                <w:sz w:val="20"/>
                <w:szCs w:val="20"/>
                <w:shd w:val="clear" w:color="auto" w:fill="AEAAAA" w:themeFill="background2" w:themeFillShade="BF"/>
              </w:rPr>
              <w:t>f</w:t>
            </w:r>
            <w:r w:rsidRPr="00B65F17">
              <w:rPr>
                <w:rFonts w:asciiTheme="majorHAnsi" w:eastAsia="Calibri" w:hAnsiTheme="majorHAnsi" w:cs="Arial"/>
                <w:w w:val="83"/>
                <w:sz w:val="20"/>
                <w:szCs w:val="20"/>
                <w:shd w:val="clear" w:color="auto" w:fill="AEAAAA" w:themeFill="background2" w:themeFillShade="BF"/>
              </w:rPr>
              <w:t>i</w:t>
            </w:r>
            <w:r w:rsidRPr="00B65F17">
              <w:rPr>
                <w:rFonts w:asciiTheme="majorHAnsi" w:eastAsia="Calibri" w:hAnsiTheme="majorHAnsi" w:cs="Arial"/>
                <w:w w:val="95"/>
                <w:sz w:val="20"/>
                <w:szCs w:val="20"/>
                <w:shd w:val="clear" w:color="auto" w:fill="AEAAAA" w:themeFill="background2" w:themeFillShade="BF"/>
              </w:rPr>
              <w:t>c</w:t>
            </w:r>
            <w:r w:rsidRPr="00B65F17">
              <w:rPr>
                <w:rFonts w:asciiTheme="majorHAnsi" w:eastAsia="Calibri" w:hAnsiTheme="majorHAnsi" w:cs="Arial"/>
                <w:w w:val="108"/>
                <w:sz w:val="20"/>
                <w:szCs w:val="20"/>
                <w:shd w:val="clear" w:color="auto" w:fill="AEAAAA" w:themeFill="background2" w:themeFillShade="BF"/>
              </w:rPr>
              <w:t>a</w:t>
            </w:r>
            <w:r w:rsidRPr="00B65F17">
              <w:rPr>
                <w:rFonts w:asciiTheme="majorHAnsi" w:eastAsia="Calibri" w:hAnsiTheme="majorHAnsi" w:cs="Arial"/>
                <w:w w:val="95"/>
                <w:sz w:val="20"/>
                <w:szCs w:val="20"/>
                <w:shd w:val="clear" w:color="auto" w:fill="AEAAAA" w:themeFill="background2" w:themeFillShade="BF"/>
              </w:rPr>
              <w:t>c</w:t>
            </w:r>
            <w:r w:rsidRPr="00B65F17">
              <w:rPr>
                <w:rFonts w:asciiTheme="majorHAnsi" w:eastAsia="Calibri" w:hAnsiTheme="majorHAnsi" w:cs="Arial"/>
                <w:spacing w:val="-3"/>
                <w:w w:val="83"/>
                <w:sz w:val="20"/>
                <w:szCs w:val="20"/>
                <w:shd w:val="clear" w:color="auto" w:fill="AEAAAA" w:themeFill="background2" w:themeFillShade="BF"/>
              </w:rPr>
              <w:t>i</w:t>
            </w:r>
            <w:r w:rsidRPr="00B65F17">
              <w:rPr>
                <w:rFonts w:asciiTheme="majorHAnsi" w:eastAsia="Calibri" w:hAnsiTheme="majorHAnsi" w:cs="Arial"/>
                <w:spacing w:val="1"/>
                <w:w w:val="105"/>
                <w:sz w:val="20"/>
                <w:szCs w:val="20"/>
                <w:shd w:val="clear" w:color="auto" w:fill="AEAAAA" w:themeFill="background2" w:themeFillShade="BF"/>
              </w:rPr>
              <w:t>ó</w:t>
            </w:r>
            <w:r w:rsidRPr="00B65F17">
              <w:rPr>
                <w:rFonts w:asciiTheme="majorHAnsi" w:eastAsia="Calibri" w:hAnsiTheme="majorHAnsi" w:cs="Arial"/>
                <w:w w:val="105"/>
                <w:sz w:val="20"/>
                <w:szCs w:val="20"/>
                <w:shd w:val="clear" w:color="auto" w:fill="AEAAAA" w:themeFill="background2" w:themeFillShade="BF"/>
              </w:rPr>
              <w:t>n</w:t>
            </w:r>
          </w:p>
        </w:tc>
      </w:tr>
      <w:tr w:rsidR="00654AE5" w:rsidRPr="00B65F17" w:rsidTr="00042720">
        <w:trPr>
          <w:trHeight w:hRule="exact" w:val="1446"/>
        </w:trPr>
        <w:tc>
          <w:tcPr>
            <w:tcW w:w="3402" w:type="dxa"/>
            <w:tcBorders>
              <w:top w:val="single" w:sz="4" w:space="0" w:color="auto"/>
              <w:left w:val="single" w:sz="4" w:space="0" w:color="auto"/>
              <w:bottom w:val="single" w:sz="4" w:space="0" w:color="auto"/>
              <w:right w:val="single" w:sz="4" w:space="0" w:color="auto"/>
            </w:tcBorders>
          </w:tcPr>
          <w:p w:rsidR="00654AE5" w:rsidRPr="00B65F17" w:rsidRDefault="00654AE5" w:rsidP="00327184">
            <w:pPr>
              <w:widowControl w:val="0"/>
              <w:autoSpaceDE w:val="0"/>
              <w:autoSpaceDN w:val="0"/>
              <w:adjustRightInd w:val="0"/>
              <w:spacing w:after="0" w:line="240" w:lineRule="auto"/>
              <w:rPr>
                <w:rFonts w:asciiTheme="majorHAnsi" w:eastAsia="Calibri" w:hAnsiTheme="majorHAnsi" w:cs="Arial"/>
                <w:sz w:val="20"/>
                <w:szCs w:val="20"/>
              </w:rPr>
            </w:pPr>
            <w:r>
              <w:rPr>
                <w:rFonts w:asciiTheme="majorHAnsi" w:eastAsia="Calibri" w:hAnsiTheme="majorHAnsi" w:cs="Arial"/>
                <w:sz w:val="20"/>
                <w:szCs w:val="20"/>
              </w:rPr>
              <w:t xml:space="preserve">Caracterizar cobertura comestible </w:t>
            </w:r>
            <w:r w:rsidR="00327184">
              <w:rPr>
                <w:rFonts w:asciiTheme="majorHAnsi" w:eastAsia="Calibri" w:hAnsiTheme="majorHAnsi" w:cs="Arial"/>
                <w:sz w:val="20"/>
                <w:szCs w:val="20"/>
              </w:rPr>
              <w:t>en</w:t>
            </w:r>
            <w:r>
              <w:rPr>
                <w:rFonts w:asciiTheme="majorHAnsi" w:eastAsia="Calibri" w:hAnsiTheme="majorHAnsi" w:cs="Arial"/>
                <w:sz w:val="20"/>
                <w:szCs w:val="20"/>
              </w:rPr>
              <w:t xml:space="preserve"> berries</w:t>
            </w:r>
          </w:p>
        </w:tc>
        <w:tc>
          <w:tcPr>
            <w:tcW w:w="2693" w:type="dxa"/>
            <w:tcBorders>
              <w:top w:val="single" w:sz="4" w:space="0" w:color="000000"/>
              <w:left w:val="single" w:sz="4" w:space="0" w:color="auto"/>
              <w:bottom w:val="single" w:sz="4" w:space="0" w:color="000000"/>
              <w:right w:val="single" w:sz="4" w:space="0" w:color="000000"/>
            </w:tcBorders>
          </w:tcPr>
          <w:p w:rsidR="00654AE5" w:rsidRPr="00B65F17" w:rsidRDefault="00654AE5" w:rsidP="00654AE5">
            <w:pPr>
              <w:widowControl w:val="0"/>
              <w:autoSpaceDE w:val="0"/>
              <w:autoSpaceDN w:val="0"/>
              <w:adjustRightInd w:val="0"/>
              <w:spacing w:after="0" w:line="240" w:lineRule="auto"/>
              <w:rPr>
                <w:rFonts w:asciiTheme="majorHAnsi" w:eastAsia="Times New Roman" w:hAnsiTheme="majorHAnsi" w:cs="Arial"/>
                <w:sz w:val="20"/>
                <w:szCs w:val="20"/>
                <w:lang w:eastAsia="es-PE"/>
              </w:rPr>
            </w:pPr>
            <w:r>
              <w:rPr>
                <w:rFonts w:asciiTheme="majorHAnsi" w:eastAsia="Times New Roman" w:hAnsiTheme="majorHAnsi" w:cs="Arial"/>
                <w:sz w:val="20"/>
                <w:szCs w:val="20"/>
                <w:lang w:eastAsia="es-PE"/>
              </w:rPr>
              <w:t>P1</w:t>
            </w:r>
            <w:r w:rsidRPr="00B65F17">
              <w:rPr>
                <w:rFonts w:asciiTheme="majorHAnsi" w:eastAsia="Times New Roman" w:hAnsiTheme="majorHAnsi" w:cs="Arial"/>
                <w:sz w:val="20"/>
                <w:szCs w:val="20"/>
                <w:lang w:eastAsia="es-PE"/>
              </w:rPr>
              <w:t xml:space="preserve"> Medición de resistencia a la tensión, permeabilidad a vapor de agua, espesor, opacidad, solubilidad de cobertura</w:t>
            </w:r>
          </w:p>
        </w:tc>
        <w:tc>
          <w:tcPr>
            <w:tcW w:w="3119" w:type="dxa"/>
            <w:tcBorders>
              <w:top w:val="single" w:sz="4" w:space="0" w:color="000000"/>
              <w:left w:val="single" w:sz="4" w:space="0" w:color="000000"/>
              <w:bottom w:val="single" w:sz="4" w:space="0" w:color="000000"/>
              <w:right w:val="single" w:sz="4" w:space="0" w:color="000000"/>
            </w:tcBorders>
          </w:tcPr>
          <w:p w:rsidR="00654AE5" w:rsidRPr="00B65F17" w:rsidRDefault="00654AE5" w:rsidP="00654AE5">
            <w:pPr>
              <w:widowControl w:val="0"/>
              <w:autoSpaceDE w:val="0"/>
              <w:autoSpaceDN w:val="0"/>
              <w:adjustRightInd w:val="0"/>
              <w:spacing w:after="0" w:line="240" w:lineRule="auto"/>
              <w:rPr>
                <w:rFonts w:asciiTheme="majorHAnsi" w:eastAsia="Times New Roman" w:hAnsiTheme="majorHAnsi" w:cs="Arial"/>
                <w:sz w:val="20"/>
                <w:szCs w:val="20"/>
                <w:lang w:eastAsia="es-PE"/>
              </w:rPr>
            </w:pPr>
            <w:r w:rsidRPr="00B65F17">
              <w:rPr>
                <w:rFonts w:asciiTheme="majorHAnsi" w:eastAsia="Times New Roman" w:hAnsiTheme="majorHAnsi" w:cs="Arial"/>
                <w:sz w:val="20"/>
                <w:szCs w:val="20"/>
                <w:lang w:eastAsia="es-PE"/>
              </w:rPr>
              <w:t>M</w:t>
            </w:r>
            <w:r>
              <w:rPr>
                <w:rFonts w:asciiTheme="majorHAnsi" w:eastAsia="Times New Roman" w:hAnsiTheme="majorHAnsi" w:cs="Arial"/>
                <w:sz w:val="20"/>
                <w:szCs w:val="20"/>
                <w:lang w:eastAsia="es-PE"/>
              </w:rPr>
              <w:t>V1</w:t>
            </w:r>
            <w:r w:rsidRPr="00B65F17">
              <w:rPr>
                <w:rFonts w:asciiTheme="majorHAnsi" w:eastAsia="Times New Roman" w:hAnsiTheme="majorHAnsi" w:cs="Arial"/>
                <w:sz w:val="20"/>
                <w:szCs w:val="20"/>
                <w:lang w:eastAsia="es-PE"/>
              </w:rPr>
              <w:t xml:space="preserve"> por textur</w:t>
            </w:r>
            <w:r>
              <w:rPr>
                <w:rFonts w:asciiTheme="majorHAnsi" w:eastAsia="Times New Roman" w:hAnsiTheme="majorHAnsi" w:cs="Arial"/>
                <w:sz w:val="20"/>
                <w:szCs w:val="20"/>
                <w:lang w:eastAsia="es-PE"/>
              </w:rPr>
              <w:t>ó</w:t>
            </w:r>
            <w:r w:rsidRPr="00B65F17">
              <w:rPr>
                <w:rFonts w:asciiTheme="majorHAnsi" w:eastAsia="Times New Roman" w:hAnsiTheme="majorHAnsi" w:cs="Arial"/>
                <w:sz w:val="20"/>
                <w:szCs w:val="20"/>
                <w:lang w:eastAsia="es-PE"/>
              </w:rPr>
              <w:t>metro escala Newton, por isotermas</w:t>
            </w:r>
            <w:r w:rsidR="00404AA3">
              <w:rPr>
                <w:rFonts w:asciiTheme="majorHAnsi" w:eastAsia="Times New Roman" w:hAnsiTheme="majorHAnsi" w:cs="Arial"/>
                <w:sz w:val="20"/>
                <w:szCs w:val="20"/>
                <w:lang w:eastAsia="es-PE"/>
              </w:rPr>
              <w:t xml:space="preserve"> de absorción</w:t>
            </w:r>
            <w:r w:rsidRPr="00B65F17">
              <w:rPr>
                <w:rFonts w:asciiTheme="majorHAnsi" w:eastAsia="Times New Roman" w:hAnsiTheme="majorHAnsi" w:cs="Arial"/>
                <w:sz w:val="20"/>
                <w:szCs w:val="20"/>
                <w:lang w:eastAsia="es-PE"/>
              </w:rPr>
              <w:t xml:space="preserve">, por vernier escala mm, por espectrofotometría (absorbancia), por diferencia de peso expresado en g  </w:t>
            </w:r>
          </w:p>
        </w:tc>
      </w:tr>
    </w:tbl>
    <w:p w:rsidR="00843351" w:rsidRDefault="00843351" w:rsidP="00AA6587">
      <w:pPr>
        <w:pStyle w:val="Prrafodelista"/>
        <w:spacing w:after="0" w:line="240" w:lineRule="auto"/>
        <w:jc w:val="both"/>
        <w:rPr>
          <w:sz w:val="20"/>
          <w:szCs w:val="20"/>
        </w:rPr>
      </w:pPr>
    </w:p>
    <w:p w:rsidR="00766845" w:rsidRPr="00AA6587" w:rsidRDefault="00766845" w:rsidP="00AA6587">
      <w:pPr>
        <w:pStyle w:val="Prrafodelista"/>
        <w:spacing w:after="0" w:line="240" w:lineRule="auto"/>
        <w:jc w:val="both"/>
        <w:rPr>
          <w:sz w:val="20"/>
          <w:szCs w:val="20"/>
        </w:rPr>
      </w:pPr>
    </w:p>
    <w:p w:rsidR="008A46D6" w:rsidRPr="00AA6587" w:rsidRDefault="008A46D6" w:rsidP="00AA6587">
      <w:pPr>
        <w:pStyle w:val="Prrafodelista"/>
        <w:numPr>
          <w:ilvl w:val="0"/>
          <w:numId w:val="1"/>
        </w:numPr>
        <w:spacing w:after="0" w:line="240" w:lineRule="auto"/>
        <w:ind w:left="567" w:hanging="283"/>
        <w:jc w:val="both"/>
        <w:rPr>
          <w:b/>
          <w:sz w:val="20"/>
          <w:szCs w:val="20"/>
        </w:rPr>
      </w:pPr>
      <w:r w:rsidRPr="00AA6587">
        <w:rPr>
          <w:b/>
          <w:sz w:val="20"/>
          <w:szCs w:val="20"/>
        </w:rPr>
        <w:t xml:space="preserve">Marco </w:t>
      </w:r>
      <w:r w:rsidR="00965843" w:rsidRPr="00AA6587">
        <w:rPr>
          <w:b/>
          <w:sz w:val="20"/>
          <w:szCs w:val="20"/>
        </w:rPr>
        <w:t>Teórico</w:t>
      </w:r>
    </w:p>
    <w:p w:rsidR="008A46D6" w:rsidRPr="00AA6587" w:rsidRDefault="008A46D6" w:rsidP="00AA6587">
      <w:pPr>
        <w:pStyle w:val="Prrafodelista"/>
        <w:spacing w:after="0" w:line="240" w:lineRule="auto"/>
        <w:jc w:val="both"/>
        <w:rPr>
          <w:sz w:val="20"/>
          <w:szCs w:val="20"/>
        </w:rPr>
      </w:pPr>
    </w:p>
    <w:p w:rsidR="00B87E1C" w:rsidRPr="00AA6587" w:rsidRDefault="00B87E1C" w:rsidP="00AA6587">
      <w:pPr>
        <w:pStyle w:val="Prrafodelista"/>
        <w:spacing w:after="0" w:line="240" w:lineRule="auto"/>
        <w:ind w:left="284"/>
        <w:jc w:val="both"/>
        <w:rPr>
          <w:b/>
          <w:sz w:val="20"/>
          <w:szCs w:val="20"/>
        </w:rPr>
      </w:pPr>
      <w:r w:rsidRPr="00AA6587">
        <w:rPr>
          <w:b/>
          <w:sz w:val="20"/>
          <w:szCs w:val="20"/>
        </w:rPr>
        <w:t xml:space="preserve">5.1 Características de las berries </w:t>
      </w:r>
    </w:p>
    <w:p w:rsidR="007140A6" w:rsidRPr="00AA6587" w:rsidRDefault="007140A6" w:rsidP="00AA6587">
      <w:pPr>
        <w:pStyle w:val="Prrafodelista"/>
        <w:spacing w:after="0" w:line="240" w:lineRule="auto"/>
        <w:ind w:left="567"/>
        <w:jc w:val="both"/>
        <w:rPr>
          <w:sz w:val="20"/>
          <w:szCs w:val="20"/>
        </w:rPr>
      </w:pPr>
      <w:r w:rsidRPr="00AA6587">
        <w:rPr>
          <w:sz w:val="20"/>
          <w:szCs w:val="20"/>
        </w:rPr>
        <w:t xml:space="preserve">Los </w:t>
      </w:r>
      <w:r w:rsidR="00B87E1C" w:rsidRPr="00AA6587">
        <w:rPr>
          <w:sz w:val="20"/>
          <w:szCs w:val="20"/>
        </w:rPr>
        <w:t>berries tienen característica</w:t>
      </w:r>
      <w:r w:rsidR="009A571C">
        <w:rPr>
          <w:sz w:val="20"/>
          <w:szCs w:val="20"/>
        </w:rPr>
        <w:t>s muy distintas, las cuales se debe</w:t>
      </w:r>
      <w:r w:rsidR="00B87E1C" w:rsidRPr="00AA6587">
        <w:rPr>
          <w:sz w:val="20"/>
          <w:szCs w:val="20"/>
        </w:rPr>
        <w:t xml:space="preserve"> conocer para manejarlos en forma adecuada. Estas frutas son muy saludables y se caracterizan por su alta </w:t>
      </w:r>
      <w:r w:rsidR="009A571C">
        <w:rPr>
          <w:sz w:val="20"/>
          <w:szCs w:val="20"/>
        </w:rPr>
        <w:t>actividad</w:t>
      </w:r>
      <w:r w:rsidR="00B87E1C" w:rsidRPr="00AA6587">
        <w:rPr>
          <w:sz w:val="20"/>
          <w:szCs w:val="20"/>
        </w:rPr>
        <w:t xml:space="preserve"> </w:t>
      </w:r>
      <w:r w:rsidR="00B87E1C" w:rsidRPr="00AA6587">
        <w:rPr>
          <w:sz w:val="20"/>
          <w:szCs w:val="20"/>
        </w:rPr>
        <w:lastRenderedPageBreak/>
        <w:t xml:space="preserve">antioxidante, debido a un alto contenido de compuestos bioactivos, en especial los pigmentos </w:t>
      </w:r>
      <w:r w:rsidR="00AD19EC">
        <w:rPr>
          <w:sz w:val="20"/>
          <w:szCs w:val="20"/>
        </w:rPr>
        <w:t xml:space="preserve">como antocianinas, </w:t>
      </w:r>
      <w:r w:rsidR="00B87E1C" w:rsidRPr="00AA6587">
        <w:rPr>
          <w:sz w:val="20"/>
          <w:szCs w:val="20"/>
        </w:rPr>
        <w:t>flavonoides</w:t>
      </w:r>
      <w:r w:rsidR="00AD19EC">
        <w:rPr>
          <w:sz w:val="20"/>
          <w:szCs w:val="20"/>
        </w:rPr>
        <w:t>,</w:t>
      </w:r>
      <w:r w:rsidR="00B87E1C" w:rsidRPr="00AA6587">
        <w:rPr>
          <w:sz w:val="20"/>
          <w:szCs w:val="20"/>
        </w:rPr>
        <w:t xml:space="preserve"> y otros compuestos fenólicos responsables del color. Es</w:t>
      </w:r>
      <w:r w:rsidR="00AD19EC">
        <w:rPr>
          <w:sz w:val="20"/>
          <w:szCs w:val="20"/>
        </w:rPr>
        <w:t>tos compuestos bioactivos</w:t>
      </w:r>
      <w:r w:rsidR="00B87E1C" w:rsidRPr="00AA6587">
        <w:rPr>
          <w:sz w:val="20"/>
          <w:szCs w:val="20"/>
        </w:rPr>
        <w:t xml:space="preserve"> son de gran importancia para la salud humana evitando diferentes tipos de enfermedades. Este grupo de frutos son muy perecederos y se caracterizan por tener una vida muy corta después de la cosecha en condiciones óptimas de manejo. Por ejemplo, la vida máxima de zarzamora y frambuesa es de 2-5 días, fresa de 7 a 10 días, arándano azul de 1-2 semanas y arándano rojo de 2-4 meses</w:t>
      </w:r>
      <w:r w:rsidRPr="00AA6587">
        <w:rPr>
          <w:sz w:val="20"/>
          <w:szCs w:val="20"/>
        </w:rPr>
        <w:t xml:space="preserve"> (Yahia, 2016)</w:t>
      </w:r>
      <w:r w:rsidR="00B87E1C" w:rsidRPr="00AA6587">
        <w:rPr>
          <w:sz w:val="20"/>
          <w:szCs w:val="20"/>
        </w:rPr>
        <w:t xml:space="preserve">. </w:t>
      </w:r>
    </w:p>
    <w:p w:rsidR="007140A6" w:rsidRPr="00AA6587" w:rsidRDefault="007140A6" w:rsidP="00AA6587">
      <w:pPr>
        <w:pStyle w:val="Prrafodelista"/>
        <w:spacing w:after="0" w:line="240" w:lineRule="auto"/>
        <w:ind w:left="567"/>
        <w:jc w:val="both"/>
        <w:rPr>
          <w:sz w:val="20"/>
          <w:szCs w:val="20"/>
        </w:rPr>
      </w:pPr>
    </w:p>
    <w:p w:rsidR="004C7039" w:rsidRPr="00AA6587" w:rsidRDefault="009D577F" w:rsidP="00AA6587">
      <w:pPr>
        <w:pStyle w:val="Prrafodelista"/>
        <w:spacing w:after="0" w:line="240" w:lineRule="auto"/>
        <w:ind w:left="567"/>
        <w:jc w:val="both"/>
        <w:rPr>
          <w:sz w:val="20"/>
          <w:szCs w:val="20"/>
        </w:rPr>
      </w:pPr>
      <w:r w:rsidRPr="00AA6587">
        <w:rPr>
          <w:sz w:val="20"/>
          <w:szCs w:val="20"/>
        </w:rPr>
        <w:t xml:space="preserve">Los </w:t>
      </w:r>
      <w:r w:rsidR="00B87E1C" w:rsidRPr="00AA6587">
        <w:rPr>
          <w:sz w:val="20"/>
          <w:szCs w:val="20"/>
        </w:rPr>
        <w:t>berries con excepción del arándano son no-climatéricas, indicando que no son capaces de seguir madurando después de la cosecha, por lo que es importante no cosecharlas antes de alcanzar su estado óptimo de consumo. Todas estas frutas producen cant</w:t>
      </w:r>
      <w:r w:rsidR="004C7039" w:rsidRPr="00AA6587">
        <w:rPr>
          <w:sz w:val="20"/>
          <w:szCs w:val="20"/>
        </w:rPr>
        <w:t>idades muy pequeñas de etileno (&lt; 0.1 a 1.0 ppm por kg por hora a 20°C) y el etileno no estimula la maduración de la fresa, frambuesa y zarzamora. Siendo climatérico, el arándano responde a</w:t>
      </w:r>
      <w:r w:rsidR="008A5FCD" w:rsidRPr="00AA6587">
        <w:rPr>
          <w:sz w:val="20"/>
          <w:szCs w:val="20"/>
        </w:rPr>
        <w:t>l tratamiento con etileno. L</w:t>
      </w:r>
      <w:r w:rsidR="004C7039" w:rsidRPr="00AA6587">
        <w:rPr>
          <w:sz w:val="20"/>
          <w:szCs w:val="20"/>
        </w:rPr>
        <w:t>os berries</w:t>
      </w:r>
      <w:r w:rsidR="00BB178E">
        <w:rPr>
          <w:sz w:val="20"/>
          <w:szCs w:val="20"/>
        </w:rPr>
        <w:t xml:space="preserve"> son insensibles al daño por frí</w:t>
      </w:r>
      <w:r w:rsidR="004C7039" w:rsidRPr="00AA6587">
        <w:rPr>
          <w:sz w:val="20"/>
          <w:szCs w:val="20"/>
        </w:rPr>
        <w:t xml:space="preserve">o después de la cosecha y por lo tanto es importante mantenerlos siempre en las más bajas temperaturas posibles (arriba de </w:t>
      </w:r>
      <w:r w:rsidR="008A5FCD" w:rsidRPr="00AA6587">
        <w:rPr>
          <w:sz w:val="20"/>
          <w:szCs w:val="20"/>
        </w:rPr>
        <w:t>la temperatura de congelación). Además,</w:t>
      </w:r>
      <w:r w:rsidR="004C7039" w:rsidRPr="00AA6587">
        <w:rPr>
          <w:sz w:val="20"/>
          <w:szCs w:val="20"/>
        </w:rPr>
        <w:t xml:space="preserve"> son muy resisten</w:t>
      </w:r>
      <w:r w:rsidR="008A5FCD" w:rsidRPr="00AA6587">
        <w:rPr>
          <w:sz w:val="20"/>
          <w:szCs w:val="20"/>
        </w:rPr>
        <w:t>tes a altas concentraciones de d</w:t>
      </w:r>
      <w:r w:rsidR="004C7039" w:rsidRPr="00AA6587">
        <w:rPr>
          <w:sz w:val="20"/>
          <w:szCs w:val="20"/>
        </w:rPr>
        <w:t>ióxido de carbono, la cual es una gran ventaja para utilizarla en el control de pudriciones.</w:t>
      </w:r>
      <w:r w:rsidR="00642819" w:rsidRPr="00AA6587">
        <w:rPr>
          <w:sz w:val="20"/>
          <w:szCs w:val="20"/>
        </w:rPr>
        <w:t xml:space="preserve"> Las causas de deterioro son la pudriciones (especialmente causados por </w:t>
      </w:r>
      <w:r w:rsidR="00642819" w:rsidRPr="00AA6587">
        <w:rPr>
          <w:i/>
          <w:iCs/>
          <w:sz w:val="20"/>
          <w:szCs w:val="20"/>
        </w:rPr>
        <w:t xml:space="preserve">Botrytis cinerea </w:t>
      </w:r>
      <w:r w:rsidR="00642819" w:rsidRPr="00AA6587">
        <w:rPr>
          <w:sz w:val="20"/>
          <w:szCs w:val="20"/>
        </w:rPr>
        <w:t xml:space="preserve">y </w:t>
      </w:r>
      <w:r w:rsidR="00BB178E">
        <w:rPr>
          <w:i/>
          <w:iCs/>
          <w:sz w:val="20"/>
          <w:szCs w:val="20"/>
        </w:rPr>
        <w:t>Rhizo</w:t>
      </w:r>
      <w:r w:rsidR="00642819" w:rsidRPr="00AA6587">
        <w:rPr>
          <w:i/>
          <w:iCs/>
          <w:sz w:val="20"/>
          <w:szCs w:val="20"/>
        </w:rPr>
        <w:t>p</w:t>
      </w:r>
      <w:r w:rsidR="00BB178E">
        <w:rPr>
          <w:i/>
          <w:iCs/>
          <w:sz w:val="20"/>
          <w:szCs w:val="20"/>
        </w:rPr>
        <w:t>u</w:t>
      </w:r>
      <w:r w:rsidR="00642819" w:rsidRPr="00AA6587">
        <w:rPr>
          <w:i/>
          <w:iCs/>
          <w:sz w:val="20"/>
          <w:szCs w:val="20"/>
        </w:rPr>
        <w:t>s stolonifer</w:t>
      </w:r>
      <w:r w:rsidR="00642819" w:rsidRPr="00AA6587">
        <w:rPr>
          <w:sz w:val="20"/>
          <w:szCs w:val="20"/>
        </w:rPr>
        <w:t>), daños físicos y mecánicos, perdida de agua y daños causados por concentraciones extremas de gases (bajas concentraci</w:t>
      </w:r>
      <w:r w:rsidR="00A7379D" w:rsidRPr="00AA6587">
        <w:rPr>
          <w:sz w:val="20"/>
          <w:szCs w:val="20"/>
        </w:rPr>
        <w:t>ones de oxígeno y muy altas de d</w:t>
      </w:r>
      <w:r w:rsidR="00642819" w:rsidRPr="00AA6587">
        <w:rPr>
          <w:sz w:val="20"/>
          <w:szCs w:val="20"/>
        </w:rPr>
        <w:t>ióxido de carbono)</w:t>
      </w:r>
      <w:r w:rsidR="004D2C6C" w:rsidRPr="00AA6587">
        <w:rPr>
          <w:sz w:val="20"/>
          <w:szCs w:val="20"/>
        </w:rPr>
        <w:t xml:space="preserve"> (Yahia, 2016)</w:t>
      </w:r>
      <w:r w:rsidR="00642819" w:rsidRPr="00AA6587">
        <w:rPr>
          <w:sz w:val="20"/>
          <w:szCs w:val="20"/>
        </w:rPr>
        <w:t>.</w:t>
      </w:r>
    </w:p>
    <w:p w:rsidR="004D2C6C" w:rsidRPr="00AA6587" w:rsidRDefault="004D2C6C" w:rsidP="00AA6587">
      <w:pPr>
        <w:pStyle w:val="Prrafodelista"/>
        <w:spacing w:after="0" w:line="240" w:lineRule="auto"/>
        <w:ind w:left="567"/>
        <w:jc w:val="both"/>
        <w:rPr>
          <w:sz w:val="20"/>
          <w:szCs w:val="20"/>
        </w:rPr>
      </w:pPr>
    </w:p>
    <w:p w:rsidR="004D2C6C" w:rsidRDefault="004D2C6C" w:rsidP="00AA6587">
      <w:pPr>
        <w:pStyle w:val="Prrafodelista"/>
        <w:spacing w:after="0" w:line="240" w:lineRule="auto"/>
        <w:ind w:left="567"/>
        <w:jc w:val="both"/>
        <w:rPr>
          <w:sz w:val="20"/>
          <w:szCs w:val="20"/>
        </w:rPr>
      </w:pPr>
      <w:r w:rsidRPr="00AA6587">
        <w:rPr>
          <w:b/>
          <w:bCs/>
          <w:sz w:val="20"/>
          <w:szCs w:val="20"/>
        </w:rPr>
        <w:t xml:space="preserve">Índices de </w:t>
      </w:r>
      <w:r w:rsidR="008910E4" w:rsidRPr="00AA6587">
        <w:rPr>
          <w:b/>
          <w:bCs/>
          <w:sz w:val="20"/>
          <w:szCs w:val="20"/>
        </w:rPr>
        <w:t>c</w:t>
      </w:r>
      <w:r w:rsidRPr="00AA6587">
        <w:rPr>
          <w:b/>
          <w:bCs/>
          <w:sz w:val="20"/>
          <w:szCs w:val="20"/>
        </w:rPr>
        <w:t xml:space="preserve">alidad. </w:t>
      </w:r>
      <w:r w:rsidRPr="00AA6587">
        <w:rPr>
          <w:sz w:val="20"/>
          <w:szCs w:val="20"/>
        </w:rPr>
        <w:t>Los índices más importantes de calidad son: la apariencia de la fruta (color, tamaño, forma, ausencia de defectos y firmeza); el sabor (sólidos solubles, acidez titulable y compuestos volátiles aromáticos); y el valor nutritivo que abarca el contenido de vitaminas A y C. Para un sabor aceptable es necesario un mínim</w:t>
      </w:r>
      <w:r w:rsidR="00E92D1A">
        <w:rPr>
          <w:sz w:val="20"/>
          <w:szCs w:val="20"/>
        </w:rPr>
        <w:t>o</w:t>
      </w:r>
      <w:r w:rsidRPr="00AA6587">
        <w:rPr>
          <w:sz w:val="20"/>
          <w:szCs w:val="20"/>
        </w:rPr>
        <w:t xml:space="preserve"> de 7 % de solidos solubles y/o un máximo de 0.8% de acidez titulable</w:t>
      </w:r>
      <w:r w:rsidR="008910E4" w:rsidRPr="00AA6587">
        <w:rPr>
          <w:sz w:val="20"/>
          <w:szCs w:val="20"/>
        </w:rPr>
        <w:t xml:space="preserve"> (Yahia, 2016)</w:t>
      </w:r>
      <w:r w:rsidRPr="00AA6587">
        <w:rPr>
          <w:sz w:val="20"/>
          <w:szCs w:val="20"/>
        </w:rPr>
        <w:t xml:space="preserve">. </w:t>
      </w:r>
    </w:p>
    <w:p w:rsidR="00A96E96" w:rsidRPr="00AA6587" w:rsidRDefault="00A96E96" w:rsidP="00AA6587">
      <w:pPr>
        <w:pStyle w:val="Prrafodelista"/>
        <w:spacing w:after="0" w:line="240" w:lineRule="auto"/>
        <w:ind w:left="567"/>
        <w:jc w:val="both"/>
        <w:rPr>
          <w:sz w:val="20"/>
          <w:szCs w:val="20"/>
        </w:rPr>
      </w:pPr>
    </w:p>
    <w:p w:rsidR="004D2C6C" w:rsidRPr="00AA6587" w:rsidRDefault="008910E4" w:rsidP="00AA6587">
      <w:pPr>
        <w:pStyle w:val="Prrafodelista"/>
        <w:spacing w:after="0" w:line="240" w:lineRule="auto"/>
        <w:ind w:left="567"/>
        <w:jc w:val="both"/>
        <w:rPr>
          <w:sz w:val="20"/>
          <w:szCs w:val="20"/>
        </w:rPr>
      </w:pPr>
      <w:r w:rsidRPr="00AA6587">
        <w:rPr>
          <w:b/>
          <w:bCs/>
          <w:sz w:val="20"/>
          <w:szCs w:val="20"/>
        </w:rPr>
        <w:t>Índices de madurez y c</w:t>
      </w:r>
      <w:r w:rsidR="004D2C6C" w:rsidRPr="00AA6587">
        <w:rPr>
          <w:b/>
          <w:bCs/>
          <w:sz w:val="20"/>
          <w:szCs w:val="20"/>
        </w:rPr>
        <w:t xml:space="preserve">osecha. </w:t>
      </w:r>
      <w:r w:rsidR="009D577F" w:rsidRPr="00AA6587">
        <w:rPr>
          <w:sz w:val="20"/>
          <w:szCs w:val="20"/>
        </w:rPr>
        <w:t xml:space="preserve">Todos los </w:t>
      </w:r>
      <w:r w:rsidR="004D2C6C" w:rsidRPr="00AA6587">
        <w:rPr>
          <w:sz w:val="20"/>
          <w:szCs w:val="20"/>
        </w:rPr>
        <w:t>berries se deben de cosechar maduras o casi maduras, ya que no siguen madurando después de la cosecha. El color de la superficie de la fruta es lo más importante. Por ejemplo, la fresa se debe cosechar con más del 50% de color. Los sólidos solubles y la acidez titulable pueden considerarse en algunas frutas</w:t>
      </w:r>
      <w:r w:rsidR="005F687B" w:rsidRPr="00AA6587">
        <w:rPr>
          <w:sz w:val="20"/>
          <w:szCs w:val="20"/>
        </w:rPr>
        <w:t xml:space="preserve"> (Yahia, 2016)</w:t>
      </w:r>
      <w:r w:rsidR="004D2C6C" w:rsidRPr="00AA6587">
        <w:rPr>
          <w:sz w:val="20"/>
          <w:szCs w:val="20"/>
        </w:rPr>
        <w:t>.</w:t>
      </w:r>
    </w:p>
    <w:p w:rsidR="005F687B" w:rsidRPr="00AA6587" w:rsidRDefault="005F687B" w:rsidP="00AA6587">
      <w:pPr>
        <w:pStyle w:val="Prrafodelista"/>
        <w:spacing w:after="0" w:line="240" w:lineRule="auto"/>
        <w:ind w:left="567"/>
        <w:jc w:val="both"/>
        <w:rPr>
          <w:sz w:val="20"/>
          <w:szCs w:val="20"/>
        </w:rPr>
      </w:pPr>
    </w:p>
    <w:p w:rsidR="005F687B" w:rsidRPr="00AA6587" w:rsidRDefault="00E92D1A" w:rsidP="00AA6587">
      <w:pPr>
        <w:pStyle w:val="Prrafodelista"/>
        <w:spacing w:after="0" w:line="240" w:lineRule="auto"/>
        <w:ind w:left="567" w:hanging="283"/>
        <w:jc w:val="both"/>
        <w:rPr>
          <w:sz w:val="20"/>
          <w:szCs w:val="20"/>
        </w:rPr>
      </w:pPr>
      <w:r>
        <w:rPr>
          <w:b/>
          <w:bCs/>
          <w:sz w:val="20"/>
          <w:szCs w:val="20"/>
        </w:rPr>
        <w:t>5.2 Daños postcosecha</w:t>
      </w:r>
    </w:p>
    <w:p w:rsidR="005F687B" w:rsidRPr="00AA6587" w:rsidRDefault="005F687B" w:rsidP="00AA6587">
      <w:pPr>
        <w:pStyle w:val="Prrafodelista"/>
        <w:spacing w:after="0" w:line="240" w:lineRule="auto"/>
        <w:ind w:left="567"/>
        <w:jc w:val="both"/>
        <w:rPr>
          <w:sz w:val="20"/>
          <w:szCs w:val="20"/>
        </w:rPr>
      </w:pPr>
      <w:r w:rsidRPr="00AA6587">
        <w:rPr>
          <w:b/>
          <w:bCs/>
          <w:iCs/>
          <w:sz w:val="20"/>
          <w:szCs w:val="20"/>
        </w:rPr>
        <w:t>Pérdida de agua</w:t>
      </w:r>
      <w:r w:rsidR="00C10891" w:rsidRPr="00AA6587">
        <w:rPr>
          <w:sz w:val="20"/>
          <w:szCs w:val="20"/>
        </w:rPr>
        <w:t xml:space="preserve">. Los </w:t>
      </w:r>
      <w:r w:rsidRPr="00AA6587">
        <w:rPr>
          <w:sz w:val="20"/>
          <w:szCs w:val="20"/>
        </w:rPr>
        <w:t xml:space="preserve">berries son </w:t>
      </w:r>
      <w:r w:rsidR="00C10891" w:rsidRPr="00AA6587">
        <w:rPr>
          <w:sz w:val="20"/>
          <w:szCs w:val="20"/>
        </w:rPr>
        <w:t xml:space="preserve">frutos </w:t>
      </w:r>
      <w:r w:rsidRPr="00AA6587">
        <w:rPr>
          <w:sz w:val="20"/>
          <w:szCs w:val="20"/>
        </w:rPr>
        <w:t>muy susceptibles a la pérdida de agua, causando deshidratación, arrugamiento, pérdida de brillo y también perdida de algunos compuestos bioactivos (aquellos que son solubles en agua como la vitamina C). Para minimizar la pérdida de agua, es importante enfriar la fruta lo más rápido posible, mantenerla en la temperatura y la humedad relativa óptimas. La humedad relativa óptima para todos lo</w:t>
      </w:r>
      <w:r w:rsidR="00766845">
        <w:rPr>
          <w:sz w:val="20"/>
          <w:szCs w:val="20"/>
        </w:rPr>
        <w:t>s frutos de berries es de 90-95</w:t>
      </w:r>
      <w:r w:rsidRPr="00AA6587">
        <w:rPr>
          <w:sz w:val="20"/>
          <w:szCs w:val="20"/>
        </w:rPr>
        <w:t xml:space="preserve">%. El uso de </w:t>
      </w:r>
      <w:r w:rsidR="00766845">
        <w:rPr>
          <w:sz w:val="20"/>
          <w:szCs w:val="20"/>
        </w:rPr>
        <w:t>envases</w:t>
      </w:r>
      <w:r w:rsidRPr="00AA6587">
        <w:rPr>
          <w:sz w:val="20"/>
          <w:szCs w:val="20"/>
        </w:rPr>
        <w:t xml:space="preserve"> adecuados ayuda a mantener una alta humedad relativa. La máxima cantidad de perdida de agua permitida en frambuesa y zarzamora antes de convertirs</w:t>
      </w:r>
      <w:r w:rsidR="005F7B79" w:rsidRPr="00AA6587">
        <w:rPr>
          <w:sz w:val="20"/>
          <w:szCs w:val="20"/>
        </w:rPr>
        <w:t>e en no comercializable es de 6</w:t>
      </w:r>
      <w:r w:rsidRPr="00AA6587">
        <w:rPr>
          <w:sz w:val="20"/>
          <w:szCs w:val="20"/>
        </w:rPr>
        <w:t>%</w:t>
      </w:r>
      <w:r w:rsidR="005F7B79" w:rsidRPr="00AA6587">
        <w:rPr>
          <w:sz w:val="20"/>
          <w:szCs w:val="20"/>
        </w:rPr>
        <w:t xml:space="preserve"> (Yahia, 2016)</w:t>
      </w:r>
      <w:r w:rsidRPr="00AA6587">
        <w:rPr>
          <w:sz w:val="20"/>
          <w:szCs w:val="20"/>
        </w:rPr>
        <w:t xml:space="preserve">. </w:t>
      </w:r>
    </w:p>
    <w:p w:rsidR="005F687B" w:rsidRPr="00AA6587" w:rsidRDefault="005F687B" w:rsidP="00AA6587">
      <w:pPr>
        <w:pStyle w:val="Prrafodelista"/>
        <w:spacing w:after="0" w:line="240" w:lineRule="auto"/>
        <w:ind w:left="567"/>
        <w:jc w:val="both"/>
        <w:rPr>
          <w:sz w:val="20"/>
          <w:szCs w:val="20"/>
        </w:rPr>
      </w:pPr>
      <w:r w:rsidRPr="00AA6587">
        <w:rPr>
          <w:b/>
          <w:bCs/>
          <w:iCs/>
          <w:sz w:val="20"/>
          <w:szCs w:val="20"/>
        </w:rPr>
        <w:t>Daño por frío en arándanos rojos</w:t>
      </w:r>
      <w:r w:rsidR="00C10891" w:rsidRPr="00AA6587">
        <w:rPr>
          <w:sz w:val="20"/>
          <w:szCs w:val="20"/>
        </w:rPr>
        <w:t xml:space="preserve">. Los </w:t>
      </w:r>
      <w:r w:rsidRPr="00AA6587">
        <w:rPr>
          <w:sz w:val="20"/>
          <w:szCs w:val="20"/>
        </w:rPr>
        <w:t>berries no son norm</w:t>
      </w:r>
      <w:r w:rsidR="00766845">
        <w:rPr>
          <w:sz w:val="20"/>
          <w:szCs w:val="20"/>
        </w:rPr>
        <w:t>almente sensibles al frí</w:t>
      </w:r>
      <w:r w:rsidR="00BA47BA" w:rsidRPr="00AA6587">
        <w:rPr>
          <w:sz w:val="20"/>
          <w:szCs w:val="20"/>
        </w:rPr>
        <w:t xml:space="preserve">o, </w:t>
      </w:r>
      <w:r w:rsidRPr="00AA6587">
        <w:rPr>
          <w:sz w:val="20"/>
          <w:szCs w:val="20"/>
        </w:rPr>
        <w:t>con excepción a los arándanos rojos que pueden presentar una apariencia deslustrada, una textura gomosa y una mayor susceptibilidad a la pudrición como respuesta a temperaturas muy bajas</w:t>
      </w:r>
      <w:r w:rsidR="006C499F" w:rsidRPr="00AA6587">
        <w:rPr>
          <w:sz w:val="20"/>
          <w:szCs w:val="20"/>
        </w:rPr>
        <w:t xml:space="preserve"> (Yahis, 2016)</w:t>
      </w:r>
      <w:r w:rsidRPr="00AA6587">
        <w:rPr>
          <w:sz w:val="20"/>
          <w:szCs w:val="20"/>
        </w:rPr>
        <w:t xml:space="preserve">. </w:t>
      </w:r>
    </w:p>
    <w:p w:rsidR="005F687B" w:rsidRPr="00AA6587" w:rsidRDefault="005F687B" w:rsidP="00AA6587">
      <w:pPr>
        <w:pStyle w:val="Prrafodelista"/>
        <w:spacing w:after="0" w:line="240" w:lineRule="auto"/>
        <w:ind w:left="567"/>
        <w:jc w:val="both"/>
        <w:rPr>
          <w:sz w:val="20"/>
          <w:szCs w:val="20"/>
        </w:rPr>
      </w:pPr>
      <w:r w:rsidRPr="00AA6587">
        <w:rPr>
          <w:b/>
          <w:bCs/>
          <w:iCs/>
          <w:sz w:val="20"/>
          <w:szCs w:val="20"/>
        </w:rPr>
        <w:t>Desórdenes por extremas concentraciones de gases.</w:t>
      </w:r>
      <w:r w:rsidRPr="00AA6587">
        <w:rPr>
          <w:b/>
          <w:bCs/>
          <w:i/>
          <w:iCs/>
          <w:sz w:val="20"/>
          <w:szCs w:val="20"/>
        </w:rPr>
        <w:t xml:space="preserve"> </w:t>
      </w:r>
      <w:r w:rsidRPr="00AA6587">
        <w:rPr>
          <w:sz w:val="20"/>
          <w:szCs w:val="20"/>
        </w:rPr>
        <w:t>Concentr</w:t>
      </w:r>
      <w:r w:rsidR="00766845">
        <w:rPr>
          <w:sz w:val="20"/>
          <w:szCs w:val="20"/>
        </w:rPr>
        <w:t>aciones de oxí</w:t>
      </w:r>
      <w:r w:rsidR="00BA47BA" w:rsidRPr="00AA6587">
        <w:rPr>
          <w:sz w:val="20"/>
          <w:szCs w:val="20"/>
        </w:rPr>
        <w:t>geno menores de 2% y/o mayores a 25</w:t>
      </w:r>
      <w:r w:rsidRPr="00AA6587">
        <w:rPr>
          <w:sz w:val="20"/>
          <w:szCs w:val="20"/>
        </w:rPr>
        <w:t>% de dióxido de carbono pueden causar el desar</w:t>
      </w:r>
      <w:r w:rsidR="00BA47BA" w:rsidRPr="00AA6587">
        <w:rPr>
          <w:sz w:val="20"/>
          <w:szCs w:val="20"/>
        </w:rPr>
        <w:t>rollo de una de</w:t>
      </w:r>
      <w:r w:rsidRPr="00AA6587">
        <w:rPr>
          <w:sz w:val="20"/>
          <w:szCs w:val="20"/>
        </w:rPr>
        <w:t>coloración parda y sabores desagradables dependiendo del cultivar, la duración de la exposición y la temperatura</w:t>
      </w:r>
      <w:r w:rsidR="006C499F" w:rsidRPr="00AA6587">
        <w:rPr>
          <w:sz w:val="20"/>
          <w:szCs w:val="20"/>
        </w:rPr>
        <w:t xml:space="preserve"> (Yahia, 2016)</w:t>
      </w:r>
      <w:r w:rsidRPr="00AA6587">
        <w:rPr>
          <w:sz w:val="20"/>
          <w:szCs w:val="20"/>
        </w:rPr>
        <w:t xml:space="preserve">. </w:t>
      </w:r>
    </w:p>
    <w:p w:rsidR="005F687B" w:rsidRPr="00AA6587" w:rsidRDefault="005F687B" w:rsidP="00AA6587">
      <w:pPr>
        <w:pStyle w:val="Prrafodelista"/>
        <w:spacing w:after="0" w:line="240" w:lineRule="auto"/>
        <w:ind w:left="567"/>
        <w:jc w:val="both"/>
        <w:rPr>
          <w:sz w:val="20"/>
          <w:szCs w:val="20"/>
        </w:rPr>
      </w:pPr>
      <w:r w:rsidRPr="00AA6587">
        <w:rPr>
          <w:b/>
          <w:bCs/>
          <w:sz w:val="20"/>
          <w:szCs w:val="20"/>
        </w:rPr>
        <w:t xml:space="preserve">Enfermedades. </w:t>
      </w:r>
      <w:r w:rsidRPr="00AA6587">
        <w:rPr>
          <w:sz w:val="20"/>
          <w:szCs w:val="20"/>
        </w:rPr>
        <w:t>Las pudriciones son las causas más importantes de pérdidas</w:t>
      </w:r>
      <w:r w:rsidR="0046287E" w:rsidRPr="00AA6587">
        <w:rPr>
          <w:sz w:val="20"/>
          <w:szCs w:val="20"/>
        </w:rPr>
        <w:t xml:space="preserve"> en postcosecha de los</w:t>
      </w:r>
      <w:r w:rsidRPr="00AA6587">
        <w:rPr>
          <w:sz w:val="20"/>
          <w:szCs w:val="20"/>
        </w:rPr>
        <w:t xml:space="preserve"> berries. En los aránda</w:t>
      </w:r>
      <w:r w:rsidR="00766845">
        <w:rPr>
          <w:sz w:val="20"/>
          <w:szCs w:val="20"/>
        </w:rPr>
        <w:t>nos rojos cosechados en agua</w:t>
      </w:r>
      <w:r w:rsidRPr="00AA6587">
        <w:rPr>
          <w:sz w:val="20"/>
          <w:szCs w:val="20"/>
        </w:rPr>
        <w:t xml:space="preserve"> producen mayores pudriciones y más degradación fisiológica que en los que son cosechados a mano, especialmente si la fruta es conservada en agua por más de 12 a 24 horas. Las enfermedades más importantes de los frutos de berries incluyen:</w:t>
      </w:r>
    </w:p>
    <w:p w:rsidR="0046287E" w:rsidRPr="00AA6587" w:rsidRDefault="0046287E" w:rsidP="00AA6587">
      <w:pPr>
        <w:pStyle w:val="Prrafodelista"/>
        <w:spacing w:after="0" w:line="240" w:lineRule="auto"/>
        <w:ind w:left="567"/>
        <w:jc w:val="both"/>
        <w:rPr>
          <w:sz w:val="20"/>
          <w:szCs w:val="20"/>
        </w:rPr>
      </w:pPr>
      <w:r w:rsidRPr="00AA6587">
        <w:rPr>
          <w:b/>
          <w:bCs/>
          <w:iCs/>
          <w:sz w:val="20"/>
          <w:szCs w:val="20"/>
        </w:rPr>
        <w:t>Pudrición por</w:t>
      </w:r>
      <w:r w:rsidRPr="00AA6587">
        <w:rPr>
          <w:b/>
          <w:bCs/>
          <w:i/>
          <w:iCs/>
          <w:sz w:val="20"/>
          <w:szCs w:val="20"/>
        </w:rPr>
        <w:t xml:space="preserve"> Botrytis </w:t>
      </w:r>
      <w:r w:rsidRPr="00AA6587">
        <w:rPr>
          <w:sz w:val="20"/>
          <w:szCs w:val="20"/>
        </w:rPr>
        <w:t>(pudrición gris): causada por</w:t>
      </w:r>
      <w:r w:rsidR="00FC1E4E" w:rsidRPr="00AA6587">
        <w:rPr>
          <w:sz w:val="20"/>
          <w:szCs w:val="20"/>
        </w:rPr>
        <w:t xml:space="preserve"> el hongo</w:t>
      </w:r>
      <w:r w:rsidRPr="00AA6587">
        <w:rPr>
          <w:sz w:val="20"/>
          <w:szCs w:val="20"/>
        </w:rPr>
        <w:t xml:space="preserve"> </w:t>
      </w:r>
      <w:r w:rsidRPr="00AA6587">
        <w:rPr>
          <w:i/>
          <w:iCs/>
          <w:sz w:val="20"/>
          <w:szCs w:val="20"/>
        </w:rPr>
        <w:t xml:space="preserve">Botrytis </w:t>
      </w:r>
      <w:r w:rsidR="00163660" w:rsidRPr="00AA6587">
        <w:rPr>
          <w:i/>
          <w:iCs/>
          <w:sz w:val="20"/>
          <w:szCs w:val="20"/>
        </w:rPr>
        <w:t xml:space="preserve">cinérea </w:t>
      </w:r>
      <w:r w:rsidR="00163660" w:rsidRPr="00AA6587">
        <w:rPr>
          <w:sz w:val="20"/>
          <w:szCs w:val="20"/>
        </w:rPr>
        <w:t xml:space="preserve">y </w:t>
      </w:r>
      <w:r w:rsidR="00FC1E4E" w:rsidRPr="00AA6587">
        <w:rPr>
          <w:sz w:val="20"/>
          <w:szCs w:val="20"/>
        </w:rPr>
        <w:t xml:space="preserve">es </w:t>
      </w:r>
      <w:r w:rsidR="0072467E" w:rsidRPr="00AA6587">
        <w:rPr>
          <w:sz w:val="20"/>
          <w:szCs w:val="20"/>
        </w:rPr>
        <w:t>muy común en todo</w:t>
      </w:r>
      <w:r w:rsidR="00FC1E4E" w:rsidRPr="00AA6587">
        <w:rPr>
          <w:sz w:val="20"/>
          <w:szCs w:val="20"/>
        </w:rPr>
        <w:t>s los</w:t>
      </w:r>
      <w:r w:rsidRPr="00AA6587">
        <w:rPr>
          <w:sz w:val="20"/>
          <w:szCs w:val="20"/>
        </w:rPr>
        <w:t xml:space="preserve"> berries, en donde la infección ocurre comúnmente en el campo y se mantiene en forma latente. Este hongo puede crecer a temperatura de 0 °C, aunque muy lentamente. </w:t>
      </w:r>
    </w:p>
    <w:p w:rsidR="005F687B" w:rsidRPr="00AA6587" w:rsidRDefault="0046287E" w:rsidP="00AA6587">
      <w:pPr>
        <w:pStyle w:val="Prrafodelista"/>
        <w:spacing w:after="0" w:line="240" w:lineRule="auto"/>
        <w:ind w:left="567"/>
        <w:jc w:val="both"/>
        <w:rPr>
          <w:sz w:val="20"/>
          <w:szCs w:val="20"/>
        </w:rPr>
      </w:pPr>
      <w:r w:rsidRPr="00AA6587">
        <w:rPr>
          <w:b/>
          <w:bCs/>
          <w:iCs/>
          <w:sz w:val="20"/>
          <w:szCs w:val="20"/>
        </w:rPr>
        <w:lastRenderedPageBreak/>
        <w:t>Pudrición por</w:t>
      </w:r>
      <w:r w:rsidRPr="00AA6587">
        <w:rPr>
          <w:b/>
          <w:bCs/>
          <w:i/>
          <w:iCs/>
          <w:sz w:val="20"/>
          <w:szCs w:val="20"/>
        </w:rPr>
        <w:t xml:space="preserve"> Rhizopus</w:t>
      </w:r>
      <w:r w:rsidR="0072467E" w:rsidRPr="00AA6587">
        <w:rPr>
          <w:b/>
          <w:bCs/>
          <w:sz w:val="20"/>
          <w:szCs w:val="20"/>
        </w:rPr>
        <w:t>:</w:t>
      </w:r>
      <w:r w:rsidRPr="00AA6587">
        <w:rPr>
          <w:b/>
          <w:bCs/>
          <w:sz w:val="20"/>
          <w:szCs w:val="20"/>
        </w:rPr>
        <w:t xml:space="preserve"> </w:t>
      </w:r>
      <w:r w:rsidR="000522F7" w:rsidRPr="00AA6587">
        <w:rPr>
          <w:sz w:val="20"/>
          <w:szCs w:val="20"/>
        </w:rPr>
        <w:t>c</w:t>
      </w:r>
      <w:r w:rsidRPr="00AA6587">
        <w:rPr>
          <w:sz w:val="20"/>
          <w:szCs w:val="20"/>
        </w:rPr>
        <w:t xml:space="preserve">ausada por el hongo </w:t>
      </w:r>
      <w:r w:rsidRPr="00AA6587">
        <w:rPr>
          <w:i/>
          <w:iCs/>
          <w:sz w:val="20"/>
          <w:szCs w:val="20"/>
        </w:rPr>
        <w:t>Rhizopus stolonifer</w:t>
      </w:r>
      <w:r w:rsidRPr="00AA6587">
        <w:rPr>
          <w:sz w:val="20"/>
          <w:szCs w:val="20"/>
        </w:rPr>
        <w:t>, las esporas de este hongo generalmente se encuentran presentes en el aire, especialmente en los cuartos de almacenamiento y se propagan fácilmente. El hongo no crecerá a temperaturas inferiores a 5°C, por lo que el método más importante de su control es el manejo de la temperatura</w:t>
      </w:r>
      <w:r w:rsidR="0041137B" w:rsidRPr="00AA6587">
        <w:rPr>
          <w:sz w:val="20"/>
          <w:szCs w:val="20"/>
        </w:rPr>
        <w:t xml:space="preserve"> (Yahia, 2016)</w:t>
      </w:r>
      <w:r w:rsidRPr="00AA6587">
        <w:rPr>
          <w:sz w:val="20"/>
          <w:szCs w:val="20"/>
        </w:rPr>
        <w:t>.</w:t>
      </w:r>
    </w:p>
    <w:p w:rsidR="002C7CDC" w:rsidRPr="00AA6587" w:rsidRDefault="002C7CDC" w:rsidP="00AA6587">
      <w:pPr>
        <w:pStyle w:val="Prrafodelista"/>
        <w:spacing w:after="0" w:line="240" w:lineRule="auto"/>
        <w:ind w:left="567"/>
        <w:jc w:val="both"/>
        <w:rPr>
          <w:sz w:val="20"/>
          <w:szCs w:val="20"/>
        </w:rPr>
      </w:pPr>
    </w:p>
    <w:p w:rsidR="00AF487B" w:rsidRPr="00AA6587" w:rsidRDefault="00B9429B" w:rsidP="00AA6587">
      <w:pPr>
        <w:pStyle w:val="Prrafodelista"/>
        <w:numPr>
          <w:ilvl w:val="1"/>
          <w:numId w:val="1"/>
        </w:numPr>
        <w:spacing w:after="0" w:line="240" w:lineRule="auto"/>
        <w:ind w:left="567" w:hanging="283"/>
        <w:jc w:val="both"/>
        <w:rPr>
          <w:b/>
          <w:sz w:val="20"/>
          <w:szCs w:val="20"/>
          <w:lang w:val="es-ES"/>
        </w:rPr>
      </w:pPr>
      <w:r w:rsidRPr="00AA6587">
        <w:rPr>
          <w:b/>
          <w:sz w:val="20"/>
          <w:szCs w:val="20"/>
          <w:lang w:val="es-ES"/>
        </w:rPr>
        <w:t xml:space="preserve">Coberturas comestibles </w:t>
      </w:r>
    </w:p>
    <w:p w:rsidR="00A35662" w:rsidRPr="00AA6587" w:rsidRDefault="00B9429B" w:rsidP="00AA6587">
      <w:pPr>
        <w:pStyle w:val="Prrafodelista"/>
        <w:spacing w:after="0" w:line="240" w:lineRule="auto"/>
        <w:ind w:left="567"/>
        <w:jc w:val="both"/>
        <w:rPr>
          <w:sz w:val="20"/>
          <w:szCs w:val="20"/>
          <w:lang w:val="es-ES"/>
        </w:rPr>
      </w:pPr>
      <w:r w:rsidRPr="00AA6587">
        <w:rPr>
          <w:sz w:val="20"/>
          <w:szCs w:val="20"/>
          <w:lang w:val="es-ES"/>
        </w:rPr>
        <w:t>Un</w:t>
      </w:r>
      <w:r w:rsidR="00A35662" w:rsidRPr="00AA6587">
        <w:rPr>
          <w:sz w:val="20"/>
          <w:szCs w:val="20"/>
          <w:lang w:val="es-ES"/>
        </w:rPr>
        <w:t>a cobertura</w:t>
      </w:r>
      <w:r w:rsidRPr="00AA6587">
        <w:rPr>
          <w:sz w:val="20"/>
          <w:szCs w:val="20"/>
          <w:lang w:val="es-ES"/>
        </w:rPr>
        <w:t xml:space="preserve"> comestible es </w:t>
      </w:r>
      <w:r w:rsidR="00A35662" w:rsidRPr="00AA6587">
        <w:rPr>
          <w:sz w:val="20"/>
          <w:szCs w:val="20"/>
          <w:lang w:val="es-ES"/>
        </w:rPr>
        <w:t>definida</w:t>
      </w:r>
      <w:r w:rsidRPr="00AA6587">
        <w:rPr>
          <w:sz w:val="20"/>
          <w:szCs w:val="20"/>
          <w:lang w:val="es-ES"/>
        </w:rPr>
        <w:t xml:space="preserve"> como una sustancia aplicada en el exterior de los alimentos de manera que el producto final sea apto para el consumo. Estos recubrimientos deben ser legales, inocuos, aceptables sensorialmente proporcionar un valor agregado al alimento</w:t>
      </w:r>
      <w:r w:rsidR="00AF487B" w:rsidRPr="00AA6587">
        <w:rPr>
          <w:sz w:val="20"/>
          <w:szCs w:val="20"/>
          <w:lang w:val="es-ES"/>
        </w:rPr>
        <w:t xml:space="preserve"> (Baldwin y otros, 2012)</w:t>
      </w:r>
      <w:r w:rsidR="00A35662" w:rsidRPr="00AA6587">
        <w:rPr>
          <w:sz w:val="20"/>
          <w:szCs w:val="20"/>
          <w:lang w:val="es-ES"/>
        </w:rPr>
        <w:t xml:space="preserve">. </w:t>
      </w:r>
      <w:r w:rsidRPr="00AA6587">
        <w:rPr>
          <w:sz w:val="20"/>
          <w:szCs w:val="20"/>
          <w:lang w:val="es-ES"/>
        </w:rPr>
        <w:t xml:space="preserve"> </w:t>
      </w:r>
      <w:r w:rsidR="00A35662" w:rsidRPr="00AA6587">
        <w:rPr>
          <w:sz w:val="20"/>
          <w:szCs w:val="20"/>
          <w:lang w:val="es-ES"/>
        </w:rPr>
        <w:t xml:space="preserve">Las coberturas comestibles de diferente composición han sido probadas y usadas </w:t>
      </w:r>
      <w:r w:rsidR="00AE7461" w:rsidRPr="00AA6587">
        <w:rPr>
          <w:sz w:val="20"/>
          <w:szCs w:val="20"/>
          <w:lang w:val="es-ES"/>
        </w:rPr>
        <w:t>para prolongar el tiempo de vida de frutas enteras y procesadas, reduciendo</w:t>
      </w:r>
      <w:r w:rsidR="00161A1C" w:rsidRPr="00AA6587">
        <w:rPr>
          <w:sz w:val="20"/>
          <w:szCs w:val="20"/>
          <w:lang w:val="es-ES"/>
        </w:rPr>
        <w:t xml:space="preserve"> el proceso metabólico y retardando el crecimiento microbiano. Así mismo</w:t>
      </w:r>
      <w:r w:rsidR="00766845">
        <w:rPr>
          <w:sz w:val="20"/>
          <w:szCs w:val="20"/>
          <w:lang w:val="es-ES"/>
        </w:rPr>
        <w:t>,</w:t>
      </w:r>
      <w:r w:rsidR="00161A1C" w:rsidRPr="00AA6587">
        <w:rPr>
          <w:sz w:val="20"/>
          <w:szCs w:val="20"/>
          <w:lang w:val="es-ES"/>
        </w:rPr>
        <w:t xml:space="preserve"> permite crear una </w:t>
      </w:r>
      <w:r w:rsidR="00AB10F1" w:rsidRPr="00AA6587">
        <w:rPr>
          <w:sz w:val="20"/>
          <w:szCs w:val="20"/>
          <w:lang w:val="es-ES"/>
        </w:rPr>
        <w:t>barrera protectora para reducir la velocidad de respiración y transpiración, retardando la senescencia mientras prolonga la calidad</w:t>
      </w:r>
      <w:r w:rsidR="00800BDF" w:rsidRPr="00AA6587">
        <w:rPr>
          <w:sz w:val="20"/>
          <w:szCs w:val="20"/>
          <w:lang w:val="es-ES"/>
        </w:rPr>
        <w:t xml:space="preserve"> (</w:t>
      </w:r>
      <w:r w:rsidR="00800BDF" w:rsidRPr="00AA6587">
        <w:rPr>
          <w:sz w:val="20"/>
          <w:szCs w:val="20"/>
        </w:rPr>
        <w:t>Azarakhsh y otros, 2014; Guerreiro y otros, 2015</w:t>
      </w:r>
      <w:r w:rsidR="0025040B" w:rsidRPr="00AA6587">
        <w:rPr>
          <w:sz w:val="20"/>
          <w:szCs w:val="20"/>
        </w:rPr>
        <w:t>a</w:t>
      </w:r>
      <w:r w:rsidR="00800BDF" w:rsidRPr="00AA6587">
        <w:rPr>
          <w:sz w:val="20"/>
          <w:szCs w:val="20"/>
        </w:rPr>
        <w:t>)</w:t>
      </w:r>
      <w:r w:rsidR="00AB10F1" w:rsidRPr="00AA6587">
        <w:rPr>
          <w:sz w:val="20"/>
          <w:szCs w:val="20"/>
          <w:lang w:val="es-ES"/>
        </w:rPr>
        <w:t>.</w:t>
      </w:r>
      <w:r w:rsidR="00AE7461" w:rsidRPr="00AA6587">
        <w:rPr>
          <w:sz w:val="20"/>
          <w:szCs w:val="20"/>
          <w:lang w:val="es-ES"/>
        </w:rPr>
        <w:t xml:space="preserve"> </w:t>
      </w:r>
      <w:r w:rsidR="00A35662" w:rsidRPr="00AA6587">
        <w:rPr>
          <w:sz w:val="20"/>
          <w:szCs w:val="20"/>
          <w:lang w:val="es-ES"/>
        </w:rPr>
        <w:t xml:space="preserve"> </w:t>
      </w:r>
    </w:p>
    <w:p w:rsidR="00B9429B" w:rsidRPr="00AA6587" w:rsidRDefault="00B9429B" w:rsidP="00AA6587">
      <w:pPr>
        <w:pStyle w:val="Prrafodelista"/>
        <w:spacing w:after="0" w:line="240" w:lineRule="auto"/>
        <w:jc w:val="both"/>
        <w:rPr>
          <w:sz w:val="20"/>
          <w:szCs w:val="20"/>
          <w:lang w:val="es-ES"/>
        </w:rPr>
      </w:pPr>
    </w:p>
    <w:p w:rsidR="00B9429B" w:rsidRPr="00AA6587" w:rsidRDefault="00B9429B" w:rsidP="00AA6587">
      <w:pPr>
        <w:pStyle w:val="Prrafodelista"/>
        <w:spacing w:after="0" w:line="240" w:lineRule="auto"/>
        <w:ind w:left="567"/>
        <w:jc w:val="both"/>
        <w:rPr>
          <w:sz w:val="20"/>
          <w:szCs w:val="20"/>
          <w:lang w:val="es-ES"/>
        </w:rPr>
      </w:pPr>
      <w:r w:rsidRPr="00AA6587">
        <w:rPr>
          <w:sz w:val="20"/>
          <w:szCs w:val="20"/>
          <w:lang w:val="es-ES"/>
        </w:rPr>
        <w:t xml:space="preserve">Para que la aplicación sea exitosa en el producto, </w:t>
      </w:r>
      <w:r w:rsidR="00766845">
        <w:rPr>
          <w:sz w:val="20"/>
          <w:szCs w:val="20"/>
          <w:lang w:val="es-ES"/>
        </w:rPr>
        <w:t>la cobertura</w:t>
      </w:r>
      <w:r w:rsidRPr="00AA6587">
        <w:rPr>
          <w:sz w:val="20"/>
          <w:szCs w:val="20"/>
          <w:lang w:val="es-ES"/>
        </w:rPr>
        <w:t xml:space="preserve"> debe secar rápidamente, no debe producir espuma y se debe remover fácilmente de los equipos. Una vez aplicado, no debe agrietarse, decolorarse o caerse durante la manipulación. No debe reaccionar de manera adversa con los alimentos ni poner en riesgo la calidad sensorial del producto, pero debe restringir el paso de gases como oxígeno y dióxido de carbono. Durante el almacenamiento de los productos, el recubrimiento no debe fermentar, coagular, separase, desarrollar aromas desagradables, entre otras anormalidades (Baldwin y otros, 2012). </w:t>
      </w:r>
    </w:p>
    <w:p w:rsidR="00B9429B" w:rsidRPr="00AA6587" w:rsidRDefault="00B9429B" w:rsidP="00AA6587">
      <w:pPr>
        <w:pStyle w:val="Prrafodelista"/>
        <w:spacing w:after="0" w:line="240" w:lineRule="auto"/>
        <w:jc w:val="both"/>
        <w:rPr>
          <w:sz w:val="20"/>
          <w:szCs w:val="20"/>
          <w:lang w:val="es-ES"/>
        </w:rPr>
      </w:pPr>
    </w:p>
    <w:p w:rsidR="000125CE" w:rsidRPr="00AA6587" w:rsidRDefault="006132E8" w:rsidP="00AA6587">
      <w:pPr>
        <w:pStyle w:val="Prrafodelista"/>
        <w:spacing w:after="0" w:line="240" w:lineRule="auto"/>
        <w:ind w:left="567"/>
        <w:jc w:val="both"/>
        <w:rPr>
          <w:sz w:val="20"/>
          <w:szCs w:val="20"/>
          <w:lang w:val="es-ES"/>
        </w:rPr>
      </w:pPr>
      <w:r w:rsidRPr="00AA6587">
        <w:rPr>
          <w:sz w:val="20"/>
          <w:szCs w:val="20"/>
          <w:lang w:val="es-ES"/>
        </w:rPr>
        <w:t xml:space="preserve">Los </w:t>
      </w:r>
      <w:r w:rsidR="0041137B" w:rsidRPr="00AA6587">
        <w:rPr>
          <w:sz w:val="20"/>
          <w:szCs w:val="20"/>
          <w:lang w:val="es-ES"/>
        </w:rPr>
        <w:t>ingredientes</w:t>
      </w:r>
      <w:r w:rsidRPr="00AA6587">
        <w:rPr>
          <w:sz w:val="20"/>
          <w:szCs w:val="20"/>
          <w:lang w:val="es-ES"/>
        </w:rPr>
        <w:t xml:space="preserve"> básicos de una cobertura comestible son proteínas, </w:t>
      </w:r>
      <w:r w:rsidR="0041137B" w:rsidRPr="00AA6587">
        <w:rPr>
          <w:sz w:val="20"/>
          <w:szCs w:val="20"/>
          <w:lang w:val="es-ES"/>
        </w:rPr>
        <w:t>polisacáridos</w:t>
      </w:r>
      <w:r w:rsidRPr="00AA6587">
        <w:rPr>
          <w:sz w:val="20"/>
          <w:szCs w:val="20"/>
          <w:lang w:val="es-ES"/>
        </w:rPr>
        <w:t xml:space="preserve"> </w:t>
      </w:r>
      <w:r w:rsidR="006B212E" w:rsidRPr="00AA6587">
        <w:rPr>
          <w:sz w:val="20"/>
          <w:szCs w:val="20"/>
          <w:lang w:val="es-ES"/>
        </w:rPr>
        <w:t xml:space="preserve">y lípidos; mientras </w:t>
      </w:r>
      <w:r w:rsidR="00E31822" w:rsidRPr="00AA6587">
        <w:rPr>
          <w:sz w:val="20"/>
          <w:szCs w:val="20"/>
          <w:lang w:val="es-ES"/>
        </w:rPr>
        <w:t xml:space="preserve">que </w:t>
      </w:r>
      <w:r w:rsidR="00C4211E" w:rsidRPr="00AA6587">
        <w:rPr>
          <w:sz w:val="20"/>
          <w:szCs w:val="20"/>
          <w:lang w:val="es-ES"/>
        </w:rPr>
        <w:t>l</w:t>
      </w:r>
      <w:r w:rsidR="00E31822" w:rsidRPr="00AA6587">
        <w:rPr>
          <w:sz w:val="20"/>
          <w:szCs w:val="20"/>
          <w:lang w:val="es-ES"/>
        </w:rPr>
        <w:t>os ingredient</w:t>
      </w:r>
      <w:r w:rsidR="00D76E72" w:rsidRPr="00AA6587">
        <w:rPr>
          <w:sz w:val="20"/>
          <w:szCs w:val="20"/>
          <w:lang w:val="es-ES"/>
        </w:rPr>
        <w:t>es activos inclu</w:t>
      </w:r>
      <w:r w:rsidR="00C4211E" w:rsidRPr="00AA6587">
        <w:rPr>
          <w:sz w:val="20"/>
          <w:szCs w:val="20"/>
          <w:lang w:val="es-ES"/>
        </w:rPr>
        <w:t>yen otros generalmente considerados como compuestos seguros (GRAS)</w:t>
      </w:r>
      <w:r w:rsidR="00DE4EBC" w:rsidRPr="00AA6587">
        <w:rPr>
          <w:sz w:val="20"/>
          <w:szCs w:val="20"/>
          <w:lang w:val="es-ES"/>
        </w:rPr>
        <w:t xml:space="preserve"> y de grado alimentario por cumplir con </w:t>
      </w:r>
      <w:r w:rsidR="000125CE" w:rsidRPr="00AA6587">
        <w:rPr>
          <w:sz w:val="20"/>
          <w:szCs w:val="20"/>
          <w:lang w:val="es-ES"/>
        </w:rPr>
        <w:t>las regulaciones internacionales que considera a las coberturas comestibles como parte del alimento (Sanchís y otros, 2016).</w:t>
      </w:r>
    </w:p>
    <w:p w:rsidR="0086776F" w:rsidRPr="00AA6587" w:rsidRDefault="000125CE" w:rsidP="00AA6587">
      <w:pPr>
        <w:pStyle w:val="Prrafodelista"/>
        <w:spacing w:after="0" w:line="240" w:lineRule="auto"/>
        <w:ind w:left="567"/>
        <w:jc w:val="both"/>
        <w:rPr>
          <w:sz w:val="20"/>
          <w:szCs w:val="20"/>
          <w:lang w:val="es-ES"/>
        </w:rPr>
      </w:pPr>
      <w:r w:rsidRPr="00AA6587">
        <w:rPr>
          <w:sz w:val="20"/>
          <w:szCs w:val="20"/>
          <w:lang w:val="es-ES"/>
        </w:rPr>
        <w:t xml:space="preserve"> </w:t>
      </w:r>
    </w:p>
    <w:p w:rsidR="00B9429B" w:rsidRPr="00AA6587" w:rsidRDefault="00F44211" w:rsidP="00AA6587">
      <w:pPr>
        <w:pStyle w:val="Prrafodelista"/>
        <w:spacing w:after="0" w:line="240" w:lineRule="auto"/>
        <w:ind w:left="567"/>
        <w:jc w:val="both"/>
        <w:rPr>
          <w:sz w:val="20"/>
          <w:szCs w:val="20"/>
          <w:lang w:val="es-ES"/>
        </w:rPr>
      </w:pPr>
      <w:r w:rsidRPr="00AA6587">
        <w:rPr>
          <w:sz w:val="20"/>
          <w:szCs w:val="20"/>
          <w:lang w:val="es-ES"/>
        </w:rPr>
        <w:t>Los ingredientes activos</w:t>
      </w:r>
      <w:r w:rsidR="00B9429B" w:rsidRPr="00AA6587">
        <w:rPr>
          <w:sz w:val="20"/>
          <w:szCs w:val="20"/>
          <w:lang w:val="es-ES"/>
        </w:rPr>
        <w:t xml:space="preserve"> son agregados durante e</w:t>
      </w:r>
      <w:r w:rsidR="00045689" w:rsidRPr="00AA6587">
        <w:rPr>
          <w:sz w:val="20"/>
          <w:szCs w:val="20"/>
          <w:lang w:val="es-ES"/>
        </w:rPr>
        <w:t xml:space="preserve">l proceso de elaboración de las coberturas </w:t>
      </w:r>
      <w:r w:rsidR="00B9429B" w:rsidRPr="00AA6587">
        <w:rPr>
          <w:sz w:val="20"/>
          <w:szCs w:val="20"/>
          <w:lang w:val="es-ES"/>
        </w:rPr>
        <w:t>comestibles y pueden ser agentes antioxidantes, agentes antimicrobianos</w:t>
      </w:r>
      <w:r w:rsidR="009065BB" w:rsidRPr="00AA6587">
        <w:rPr>
          <w:sz w:val="20"/>
          <w:szCs w:val="20"/>
          <w:lang w:val="es-ES"/>
        </w:rPr>
        <w:t xml:space="preserve"> (lisozimas, nisina, ácidos orgánicos, aceites esenciales, extractos de plantas)</w:t>
      </w:r>
      <w:r w:rsidR="00B9429B" w:rsidRPr="00AA6587">
        <w:rPr>
          <w:sz w:val="20"/>
          <w:szCs w:val="20"/>
          <w:lang w:val="es-ES"/>
        </w:rPr>
        <w:t>, agentes aromatizantes, pigmentos o nutrimentos (Pascall y Lin, 2013</w:t>
      </w:r>
      <w:r w:rsidR="009065BB" w:rsidRPr="00AA6587">
        <w:rPr>
          <w:sz w:val="20"/>
          <w:szCs w:val="20"/>
          <w:lang w:val="es-ES"/>
        </w:rPr>
        <w:t>, Sanchís y otros, 2016</w:t>
      </w:r>
      <w:r w:rsidR="00B9429B" w:rsidRPr="00AA6587">
        <w:rPr>
          <w:sz w:val="20"/>
          <w:szCs w:val="20"/>
          <w:lang w:val="es-ES"/>
        </w:rPr>
        <w:t>).</w:t>
      </w:r>
      <w:r w:rsidR="00A524AA" w:rsidRPr="00AA6587">
        <w:rPr>
          <w:sz w:val="20"/>
          <w:szCs w:val="20"/>
          <w:lang w:val="es-ES"/>
        </w:rPr>
        <w:t xml:space="preserve"> Los residuos agroindustriales están siendo promovidos como ingredientes</w:t>
      </w:r>
      <w:r w:rsidR="00C37496" w:rsidRPr="00AA6587">
        <w:rPr>
          <w:sz w:val="20"/>
          <w:szCs w:val="20"/>
          <w:lang w:val="es-ES"/>
        </w:rPr>
        <w:t xml:space="preserve"> funcionales y/o</w:t>
      </w:r>
      <w:r w:rsidR="00A524AA" w:rsidRPr="00AA6587">
        <w:rPr>
          <w:sz w:val="20"/>
          <w:szCs w:val="20"/>
          <w:lang w:val="es-ES"/>
        </w:rPr>
        <w:t xml:space="preserve"> nutraceuticos</w:t>
      </w:r>
      <w:r w:rsidR="00C37496" w:rsidRPr="00AA6587">
        <w:rPr>
          <w:sz w:val="20"/>
          <w:szCs w:val="20"/>
          <w:lang w:val="es-ES"/>
        </w:rPr>
        <w:t>, pudiendo ser u</w:t>
      </w:r>
      <w:r w:rsidR="00345831" w:rsidRPr="00AA6587">
        <w:rPr>
          <w:sz w:val="20"/>
          <w:szCs w:val="20"/>
          <w:lang w:val="es-ES"/>
        </w:rPr>
        <w:t>tilizados como agentes</w:t>
      </w:r>
      <w:r w:rsidR="00C37496" w:rsidRPr="00AA6587">
        <w:rPr>
          <w:sz w:val="20"/>
          <w:szCs w:val="20"/>
          <w:lang w:val="es-ES"/>
        </w:rPr>
        <w:t xml:space="preserve"> antibacterianos, </w:t>
      </w:r>
      <w:r w:rsidR="00345831" w:rsidRPr="00AA6587">
        <w:rPr>
          <w:sz w:val="20"/>
          <w:szCs w:val="20"/>
          <w:lang w:val="es-ES"/>
        </w:rPr>
        <w:t xml:space="preserve">antifúngicos y </w:t>
      </w:r>
      <w:r w:rsidR="00C37496" w:rsidRPr="00AA6587">
        <w:rPr>
          <w:sz w:val="20"/>
          <w:szCs w:val="20"/>
          <w:lang w:val="es-ES"/>
        </w:rPr>
        <w:t>antioxidantes</w:t>
      </w:r>
      <w:r w:rsidR="00345831" w:rsidRPr="00AA6587">
        <w:rPr>
          <w:sz w:val="20"/>
          <w:szCs w:val="20"/>
          <w:lang w:val="es-ES"/>
        </w:rPr>
        <w:t xml:space="preserve"> (Khalifa y otros, 2017).</w:t>
      </w:r>
      <w:r w:rsidR="00C37496" w:rsidRPr="00AA6587">
        <w:rPr>
          <w:sz w:val="20"/>
          <w:szCs w:val="20"/>
          <w:lang w:val="es-ES"/>
        </w:rPr>
        <w:t xml:space="preserve"> </w:t>
      </w:r>
      <w:r w:rsidR="00A524AA" w:rsidRPr="00AA6587">
        <w:rPr>
          <w:sz w:val="20"/>
          <w:szCs w:val="20"/>
          <w:lang w:val="es-ES"/>
        </w:rPr>
        <w:t xml:space="preserve"> </w:t>
      </w:r>
    </w:p>
    <w:p w:rsidR="00B2034D" w:rsidRPr="004F0592" w:rsidRDefault="00B2034D" w:rsidP="004F0592">
      <w:pPr>
        <w:spacing w:after="0" w:line="240" w:lineRule="auto"/>
        <w:jc w:val="both"/>
        <w:rPr>
          <w:sz w:val="20"/>
          <w:szCs w:val="20"/>
          <w:lang w:val="es-ES"/>
        </w:rPr>
      </w:pPr>
    </w:p>
    <w:p w:rsidR="00B9429B" w:rsidRPr="00AA6587" w:rsidRDefault="00F114BA" w:rsidP="00AA6587">
      <w:pPr>
        <w:spacing w:after="0" w:line="240" w:lineRule="auto"/>
        <w:ind w:left="284"/>
        <w:jc w:val="both"/>
        <w:rPr>
          <w:b/>
          <w:sz w:val="20"/>
          <w:szCs w:val="20"/>
          <w:lang w:val="es-ES"/>
        </w:rPr>
      </w:pPr>
      <w:r w:rsidRPr="00AA6587">
        <w:rPr>
          <w:b/>
          <w:sz w:val="20"/>
          <w:szCs w:val="20"/>
          <w:lang w:val="es-ES"/>
        </w:rPr>
        <w:t>5.4</w:t>
      </w:r>
      <w:r w:rsidR="00B9429B" w:rsidRPr="00AA6587">
        <w:rPr>
          <w:b/>
          <w:sz w:val="20"/>
          <w:szCs w:val="20"/>
          <w:lang w:val="es-ES"/>
        </w:rPr>
        <w:t xml:space="preserve"> Biopolímeros </w:t>
      </w:r>
      <w:r w:rsidR="00295C6C" w:rsidRPr="00AA6587">
        <w:rPr>
          <w:b/>
          <w:sz w:val="20"/>
          <w:szCs w:val="20"/>
          <w:lang w:val="es-ES"/>
        </w:rPr>
        <w:t>usados en</w:t>
      </w:r>
      <w:r w:rsidR="00B9429B" w:rsidRPr="00AA6587">
        <w:rPr>
          <w:b/>
          <w:sz w:val="20"/>
          <w:szCs w:val="20"/>
          <w:lang w:val="es-ES"/>
        </w:rPr>
        <w:t xml:space="preserve"> </w:t>
      </w:r>
      <w:r w:rsidR="00295C6C" w:rsidRPr="00AA6587">
        <w:rPr>
          <w:b/>
          <w:sz w:val="20"/>
          <w:szCs w:val="20"/>
          <w:lang w:val="es-ES"/>
        </w:rPr>
        <w:t>coberturas</w:t>
      </w:r>
      <w:r w:rsidR="00B9429B" w:rsidRPr="00AA6587">
        <w:rPr>
          <w:b/>
          <w:sz w:val="20"/>
          <w:szCs w:val="20"/>
          <w:lang w:val="es-ES"/>
        </w:rPr>
        <w:t xml:space="preserve"> comestibles</w:t>
      </w:r>
    </w:p>
    <w:p w:rsidR="009C77FF" w:rsidRPr="00AA6587" w:rsidRDefault="00E4482F" w:rsidP="00AA6587">
      <w:pPr>
        <w:pStyle w:val="Prrafodelista"/>
        <w:spacing w:after="0" w:line="240" w:lineRule="auto"/>
        <w:ind w:left="567"/>
        <w:jc w:val="both"/>
        <w:rPr>
          <w:sz w:val="20"/>
          <w:szCs w:val="20"/>
        </w:rPr>
      </w:pPr>
      <w:r w:rsidRPr="00AA6587">
        <w:rPr>
          <w:sz w:val="20"/>
          <w:szCs w:val="20"/>
        </w:rPr>
        <w:t>Los biopolímeros se generan por sistemas biológicos o pueden ser sintetizados a partir de materiales renovables; por lo que su degradación llega a darse en dos semanas o pocos meses. Los biopolímeros naturales provienen de cuatro grandes fuentes: origen animal (colágeno/ gelatina), origen marino (quitina/quitosano), origen agrícola (lípidos e hidrocoloides) y origen microbiano (goma xantana)</w:t>
      </w:r>
      <w:r w:rsidR="000F649E" w:rsidRPr="00AA6587">
        <w:rPr>
          <w:sz w:val="20"/>
          <w:szCs w:val="20"/>
        </w:rPr>
        <w:t xml:space="preserve"> (</w:t>
      </w:r>
      <w:r w:rsidR="001D6C99" w:rsidRPr="00AA6587">
        <w:rPr>
          <w:sz w:val="20"/>
          <w:szCs w:val="20"/>
        </w:rPr>
        <w:t>León</w:t>
      </w:r>
      <w:r w:rsidR="000F649E" w:rsidRPr="00AA6587">
        <w:rPr>
          <w:sz w:val="20"/>
          <w:szCs w:val="20"/>
        </w:rPr>
        <w:t>-López y otros</w:t>
      </w:r>
      <w:r w:rsidR="001D6C99" w:rsidRPr="00AA6587">
        <w:rPr>
          <w:sz w:val="20"/>
          <w:szCs w:val="20"/>
        </w:rPr>
        <w:t>, 2017)</w:t>
      </w:r>
      <w:r w:rsidRPr="00AA6587">
        <w:rPr>
          <w:sz w:val="20"/>
          <w:szCs w:val="20"/>
        </w:rPr>
        <w:t xml:space="preserve">. </w:t>
      </w:r>
    </w:p>
    <w:p w:rsidR="009C77FF" w:rsidRPr="00AA6587" w:rsidRDefault="009C77FF" w:rsidP="00AA6587">
      <w:pPr>
        <w:pStyle w:val="Prrafodelista"/>
        <w:spacing w:after="0" w:line="240" w:lineRule="auto"/>
        <w:ind w:left="567"/>
        <w:jc w:val="both"/>
        <w:rPr>
          <w:sz w:val="20"/>
          <w:szCs w:val="20"/>
        </w:rPr>
      </w:pPr>
    </w:p>
    <w:p w:rsidR="00B9429B" w:rsidRPr="00AA6587" w:rsidRDefault="00B9429B" w:rsidP="00AA6587">
      <w:pPr>
        <w:spacing w:after="0" w:line="240" w:lineRule="auto"/>
        <w:ind w:firstLine="567"/>
        <w:jc w:val="both"/>
        <w:rPr>
          <w:b/>
          <w:sz w:val="20"/>
          <w:szCs w:val="20"/>
          <w:lang w:val="es-ES"/>
        </w:rPr>
      </w:pPr>
      <w:r w:rsidRPr="00AA6587">
        <w:rPr>
          <w:b/>
          <w:sz w:val="20"/>
          <w:szCs w:val="20"/>
          <w:lang w:val="es-ES"/>
        </w:rPr>
        <w:t xml:space="preserve">Polisacáridos </w:t>
      </w:r>
    </w:p>
    <w:p w:rsidR="0037238C" w:rsidRDefault="004F0592" w:rsidP="00AA6587">
      <w:pPr>
        <w:spacing w:after="0" w:line="240" w:lineRule="auto"/>
        <w:ind w:left="567"/>
        <w:jc w:val="both"/>
        <w:rPr>
          <w:sz w:val="20"/>
          <w:szCs w:val="20"/>
        </w:rPr>
      </w:pPr>
      <w:r>
        <w:rPr>
          <w:sz w:val="20"/>
          <w:szCs w:val="20"/>
          <w:lang w:val="es-ES"/>
        </w:rPr>
        <w:t>Son</w:t>
      </w:r>
      <w:r w:rsidR="00814A4E" w:rsidRPr="00AA6587">
        <w:rPr>
          <w:sz w:val="20"/>
          <w:szCs w:val="20"/>
        </w:rPr>
        <w:t xml:space="preserve"> polímeros</w:t>
      </w:r>
      <w:r w:rsidR="00484D99" w:rsidRPr="00AA6587">
        <w:rPr>
          <w:sz w:val="20"/>
          <w:szCs w:val="20"/>
        </w:rPr>
        <w:t xml:space="preserve"> </w:t>
      </w:r>
      <w:r w:rsidR="00552787" w:rsidRPr="00AA6587">
        <w:rPr>
          <w:sz w:val="20"/>
          <w:szCs w:val="20"/>
        </w:rPr>
        <w:t xml:space="preserve">que </w:t>
      </w:r>
      <w:r w:rsidR="00484D99" w:rsidRPr="00AA6587">
        <w:rPr>
          <w:sz w:val="20"/>
          <w:szCs w:val="20"/>
        </w:rPr>
        <w:t>forman redes moleculares cohesionadas por una alta interacción</w:t>
      </w:r>
      <w:r w:rsidR="009F594D" w:rsidRPr="00AA6587">
        <w:rPr>
          <w:sz w:val="20"/>
          <w:szCs w:val="20"/>
        </w:rPr>
        <w:t xml:space="preserve">, </w:t>
      </w:r>
      <w:r w:rsidR="00484D99" w:rsidRPr="00AA6587">
        <w:rPr>
          <w:sz w:val="20"/>
          <w:szCs w:val="20"/>
        </w:rPr>
        <w:t xml:space="preserve"> </w:t>
      </w:r>
      <w:r w:rsidR="005653CE" w:rsidRPr="00AA6587">
        <w:rPr>
          <w:sz w:val="20"/>
          <w:szCs w:val="20"/>
        </w:rPr>
        <w:t xml:space="preserve">entre sus moléculas (puentes de hidrógeno, fuerzas de Van der </w:t>
      </w:r>
      <w:r w:rsidR="00384557" w:rsidRPr="00AA6587">
        <w:rPr>
          <w:sz w:val="20"/>
          <w:szCs w:val="20"/>
        </w:rPr>
        <w:t>Walls, London, Debye, de cristalización o de valencia primaria</w:t>
      </w:r>
      <w:r w:rsidR="0060003A" w:rsidRPr="00AA6587">
        <w:rPr>
          <w:sz w:val="20"/>
          <w:szCs w:val="20"/>
        </w:rPr>
        <w:t>)</w:t>
      </w:r>
      <w:r w:rsidR="00384557" w:rsidRPr="00AA6587">
        <w:rPr>
          <w:sz w:val="20"/>
          <w:szCs w:val="20"/>
        </w:rPr>
        <w:t>. Su cohesión molecular les confiere buenas propiedades</w:t>
      </w:r>
      <w:r w:rsidR="0060003A" w:rsidRPr="00AA6587">
        <w:rPr>
          <w:sz w:val="20"/>
          <w:szCs w:val="20"/>
        </w:rPr>
        <w:t xml:space="preserve"> mecánicas, pudiendo ejercer de matriz es</w:t>
      </w:r>
      <w:r w:rsidR="00814A4E" w:rsidRPr="00AA6587">
        <w:rPr>
          <w:sz w:val="20"/>
          <w:szCs w:val="20"/>
        </w:rPr>
        <w:t>tructural de la cobertura comestible</w:t>
      </w:r>
      <w:r w:rsidR="0037238C" w:rsidRPr="00AA6587">
        <w:rPr>
          <w:sz w:val="20"/>
          <w:szCs w:val="20"/>
        </w:rPr>
        <w:t xml:space="preserve"> (Anchundia y otros, 2016)</w:t>
      </w:r>
      <w:r w:rsidR="0060003A" w:rsidRPr="00AA6587">
        <w:rPr>
          <w:sz w:val="20"/>
          <w:szCs w:val="20"/>
        </w:rPr>
        <w:t>.</w:t>
      </w:r>
    </w:p>
    <w:p w:rsidR="004F0592" w:rsidRPr="00AA6587" w:rsidRDefault="004F0592" w:rsidP="00AA6587">
      <w:pPr>
        <w:spacing w:after="0" w:line="240" w:lineRule="auto"/>
        <w:ind w:left="567"/>
        <w:jc w:val="both"/>
        <w:rPr>
          <w:sz w:val="20"/>
          <w:szCs w:val="20"/>
        </w:rPr>
      </w:pPr>
    </w:p>
    <w:p w:rsidR="00B9429B" w:rsidRPr="00AA6587" w:rsidRDefault="00B9429B" w:rsidP="00AA6587">
      <w:pPr>
        <w:spacing w:after="0" w:line="240" w:lineRule="auto"/>
        <w:ind w:left="567"/>
        <w:jc w:val="both"/>
        <w:rPr>
          <w:sz w:val="20"/>
          <w:szCs w:val="20"/>
          <w:lang w:val="es-ES"/>
        </w:rPr>
      </w:pPr>
      <w:r w:rsidRPr="00AA6587">
        <w:rPr>
          <w:sz w:val="20"/>
          <w:szCs w:val="20"/>
          <w:lang w:val="es-ES"/>
        </w:rPr>
        <w:t xml:space="preserve">Los polisacáridos </w:t>
      </w:r>
      <w:r w:rsidR="00C36BF1" w:rsidRPr="00AA6587">
        <w:rPr>
          <w:sz w:val="20"/>
          <w:szCs w:val="20"/>
          <w:lang w:val="es-ES"/>
        </w:rPr>
        <w:t xml:space="preserve">empleados son </w:t>
      </w:r>
      <w:r w:rsidRPr="00AA6587">
        <w:rPr>
          <w:sz w:val="20"/>
          <w:szCs w:val="20"/>
          <w:lang w:val="es-ES"/>
        </w:rPr>
        <w:t>derivad</w:t>
      </w:r>
      <w:r w:rsidR="004F0592">
        <w:rPr>
          <w:sz w:val="20"/>
          <w:szCs w:val="20"/>
          <w:lang w:val="es-ES"/>
        </w:rPr>
        <w:t>os de la celulosa como la Metil</w:t>
      </w:r>
      <w:r w:rsidRPr="00AA6587">
        <w:rPr>
          <w:sz w:val="20"/>
          <w:szCs w:val="20"/>
          <w:lang w:val="es-ES"/>
        </w:rPr>
        <w:t>celulosa (MC), hidroximet</w:t>
      </w:r>
      <w:r w:rsidR="004F0592">
        <w:rPr>
          <w:sz w:val="20"/>
          <w:szCs w:val="20"/>
          <w:lang w:val="es-ES"/>
        </w:rPr>
        <w:t>ilcelulosa (HMC), hidroxipropil</w:t>
      </w:r>
      <w:r w:rsidRPr="00AA6587">
        <w:rPr>
          <w:sz w:val="20"/>
          <w:szCs w:val="20"/>
          <w:lang w:val="es-ES"/>
        </w:rPr>
        <w:t>metilcelulosa (HPMC) y carboximetilcelulosa (CMC)</w:t>
      </w:r>
      <w:r w:rsidR="00C36BF1" w:rsidRPr="00AA6587">
        <w:rPr>
          <w:sz w:val="20"/>
          <w:szCs w:val="20"/>
          <w:lang w:val="es-ES"/>
        </w:rPr>
        <w:t xml:space="preserve">, pectinas, derivados del </w:t>
      </w:r>
      <w:r w:rsidRPr="00AA6587">
        <w:rPr>
          <w:sz w:val="20"/>
          <w:szCs w:val="20"/>
          <w:lang w:val="es-ES"/>
        </w:rPr>
        <w:t>almidón, alginatos,</w:t>
      </w:r>
      <w:r w:rsidR="00C36BF1" w:rsidRPr="00AA6587">
        <w:rPr>
          <w:sz w:val="20"/>
          <w:szCs w:val="20"/>
          <w:lang w:val="es-ES"/>
        </w:rPr>
        <w:t xml:space="preserve"> carragenina, quitosano y gomas</w:t>
      </w:r>
      <w:r w:rsidRPr="00AA6587">
        <w:rPr>
          <w:sz w:val="20"/>
          <w:szCs w:val="20"/>
          <w:lang w:val="es-ES"/>
        </w:rPr>
        <w:t xml:space="preserve"> </w:t>
      </w:r>
      <w:r w:rsidR="00D72664" w:rsidRPr="00AA6587">
        <w:rPr>
          <w:sz w:val="20"/>
          <w:szCs w:val="20"/>
          <w:lang w:val="es-ES"/>
        </w:rPr>
        <w:t>(Arnon y otros, 2014</w:t>
      </w:r>
      <w:r w:rsidRPr="00AA6587">
        <w:rPr>
          <w:sz w:val="20"/>
          <w:szCs w:val="20"/>
          <w:lang w:val="es-ES"/>
        </w:rPr>
        <w:t xml:space="preserve">). </w:t>
      </w:r>
    </w:p>
    <w:p w:rsidR="00E9056A" w:rsidRPr="00AA6587" w:rsidRDefault="00E9056A" w:rsidP="00AA6587">
      <w:pPr>
        <w:spacing w:after="0" w:line="240" w:lineRule="auto"/>
        <w:ind w:left="567"/>
        <w:jc w:val="both"/>
        <w:rPr>
          <w:sz w:val="20"/>
          <w:szCs w:val="20"/>
        </w:rPr>
      </w:pPr>
      <w:r w:rsidRPr="00AA6587">
        <w:rPr>
          <w:sz w:val="20"/>
          <w:szCs w:val="20"/>
        </w:rPr>
        <w:t xml:space="preserve">Las coberturas elaboradas a partir de </w:t>
      </w:r>
      <w:r w:rsidR="00664FC8" w:rsidRPr="00AA6587">
        <w:rPr>
          <w:sz w:val="20"/>
          <w:szCs w:val="20"/>
        </w:rPr>
        <w:t>almidón</w:t>
      </w:r>
      <w:r w:rsidRPr="00AA6587">
        <w:rPr>
          <w:sz w:val="20"/>
          <w:szCs w:val="20"/>
        </w:rPr>
        <w:t xml:space="preserve"> son claras, flexibles, transparentes y presentan excelente barrera al oxígeno. Sin embargo, sus propiedades de barrera contra la humedad, no son tan buenas. </w:t>
      </w:r>
      <w:r w:rsidR="002B4E35" w:rsidRPr="00AA6587">
        <w:rPr>
          <w:sz w:val="20"/>
          <w:szCs w:val="20"/>
        </w:rPr>
        <w:t>L</w:t>
      </w:r>
      <w:r w:rsidRPr="00AA6587">
        <w:rPr>
          <w:sz w:val="20"/>
          <w:szCs w:val="20"/>
        </w:rPr>
        <w:t>a matriz o red es normalmente formada durante</w:t>
      </w:r>
      <w:r w:rsidR="00E96A79" w:rsidRPr="00AA6587">
        <w:rPr>
          <w:sz w:val="20"/>
          <w:szCs w:val="20"/>
        </w:rPr>
        <w:t xml:space="preserve"> </w:t>
      </w:r>
      <w:r w:rsidRPr="00AA6587">
        <w:rPr>
          <w:sz w:val="20"/>
          <w:szCs w:val="20"/>
        </w:rPr>
        <w:t>el secado de una dispersión gelatinizada debido a los puentes</w:t>
      </w:r>
      <w:r w:rsidR="00E96A79" w:rsidRPr="00AA6587">
        <w:rPr>
          <w:sz w:val="20"/>
          <w:szCs w:val="20"/>
        </w:rPr>
        <w:t xml:space="preserve"> </w:t>
      </w:r>
      <w:r w:rsidRPr="00AA6587">
        <w:rPr>
          <w:sz w:val="20"/>
          <w:szCs w:val="20"/>
        </w:rPr>
        <w:t>de hidrógeno que se establece</w:t>
      </w:r>
      <w:r w:rsidR="00E96A79" w:rsidRPr="00AA6587">
        <w:rPr>
          <w:sz w:val="20"/>
          <w:szCs w:val="20"/>
        </w:rPr>
        <w:t>n entre los grupo hidroxilo</w:t>
      </w:r>
      <w:r w:rsidR="008B228E" w:rsidRPr="00AA6587">
        <w:rPr>
          <w:sz w:val="20"/>
          <w:szCs w:val="20"/>
        </w:rPr>
        <w:t xml:space="preserve"> (Anchundia y otros, 2016)</w:t>
      </w:r>
      <w:r w:rsidRPr="00AA6587">
        <w:rPr>
          <w:sz w:val="20"/>
          <w:szCs w:val="20"/>
        </w:rPr>
        <w:t>.</w:t>
      </w:r>
      <w:r w:rsidR="00E96A79" w:rsidRPr="00AA6587">
        <w:rPr>
          <w:sz w:val="20"/>
          <w:szCs w:val="20"/>
        </w:rPr>
        <w:t xml:space="preserve"> </w:t>
      </w:r>
    </w:p>
    <w:p w:rsidR="008B228E" w:rsidRPr="00AA6587" w:rsidRDefault="008B228E" w:rsidP="00AA6587">
      <w:pPr>
        <w:spacing w:after="0" w:line="240" w:lineRule="auto"/>
        <w:ind w:left="567"/>
        <w:jc w:val="both"/>
        <w:rPr>
          <w:sz w:val="20"/>
          <w:szCs w:val="20"/>
          <w:lang w:val="es-ES"/>
        </w:rPr>
      </w:pPr>
    </w:p>
    <w:p w:rsidR="001A491B" w:rsidRPr="00AA6587" w:rsidRDefault="00B9429B" w:rsidP="00AA6587">
      <w:pPr>
        <w:spacing w:after="0" w:line="240" w:lineRule="auto"/>
        <w:ind w:left="567"/>
        <w:jc w:val="both"/>
        <w:rPr>
          <w:sz w:val="20"/>
          <w:szCs w:val="20"/>
        </w:rPr>
      </w:pPr>
      <w:r w:rsidRPr="00AA6587">
        <w:rPr>
          <w:sz w:val="20"/>
          <w:szCs w:val="20"/>
          <w:lang w:val="es-ES"/>
        </w:rPr>
        <w:t xml:space="preserve">El </w:t>
      </w:r>
      <w:r w:rsidR="001A491B" w:rsidRPr="00AA6587">
        <w:rPr>
          <w:sz w:val="20"/>
          <w:szCs w:val="20"/>
          <w:lang w:val="es-ES"/>
        </w:rPr>
        <w:t xml:space="preserve">gel de </w:t>
      </w:r>
      <w:r w:rsidRPr="00AA6587">
        <w:rPr>
          <w:sz w:val="20"/>
          <w:szCs w:val="20"/>
          <w:lang w:val="es-ES"/>
        </w:rPr>
        <w:t xml:space="preserve">aloe vera </w:t>
      </w:r>
      <w:r w:rsidR="001A491B" w:rsidRPr="00AA6587">
        <w:rPr>
          <w:sz w:val="20"/>
          <w:szCs w:val="20"/>
          <w:lang w:val="es-ES"/>
        </w:rPr>
        <w:t>presenta</w:t>
      </w:r>
      <w:r w:rsidR="001A491B" w:rsidRPr="00AA6587">
        <w:rPr>
          <w:sz w:val="20"/>
          <w:szCs w:val="20"/>
        </w:rPr>
        <w:t xml:space="preserve"> un gran interés en la industria alimentaria para su uso como un ingrediente funcional. En los últimos años se ha establecido un protocolo de obtención y procesado de </w:t>
      </w:r>
      <w:r w:rsidR="004F0592">
        <w:rPr>
          <w:sz w:val="20"/>
          <w:szCs w:val="20"/>
        </w:rPr>
        <w:t xml:space="preserve">este </w:t>
      </w:r>
      <w:r w:rsidR="001A491B" w:rsidRPr="00AA6587">
        <w:rPr>
          <w:sz w:val="20"/>
          <w:szCs w:val="20"/>
        </w:rPr>
        <w:t>gel con el fin de garantizar la calidad y seguridad, y evitar así mismo el fraude en este ti</w:t>
      </w:r>
      <w:r w:rsidR="002235C4" w:rsidRPr="00AA6587">
        <w:rPr>
          <w:sz w:val="20"/>
          <w:szCs w:val="20"/>
        </w:rPr>
        <w:t>po de producto</w:t>
      </w:r>
      <w:r w:rsidR="001A491B" w:rsidRPr="00AA6587">
        <w:rPr>
          <w:sz w:val="20"/>
          <w:szCs w:val="20"/>
        </w:rPr>
        <w:t>.</w:t>
      </w:r>
      <w:r w:rsidR="002235C4" w:rsidRPr="00AA6587">
        <w:rPr>
          <w:sz w:val="20"/>
          <w:szCs w:val="20"/>
        </w:rPr>
        <w:t xml:space="preserve"> El gel</w:t>
      </w:r>
      <w:r w:rsidR="001A491B" w:rsidRPr="00AA6587">
        <w:rPr>
          <w:sz w:val="20"/>
          <w:szCs w:val="20"/>
        </w:rPr>
        <w:t xml:space="preserve"> de </w:t>
      </w:r>
      <w:r w:rsidR="002235C4" w:rsidRPr="00AA6587">
        <w:rPr>
          <w:sz w:val="20"/>
          <w:szCs w:val="20"/>
        </w:rPr>
        <w:t>a</w:t>
      </w:r>
      <w:r w:rsidR="001A491B" w:rsidRPr="00AA6587">
        <w:rPr>
          <w:sz w:val="20"/>
          <w:szCs w:val="20"/>
        </w:rPr>
        <w:t>loe vera contienen más de 75 nutrientes y 200 compuestos activos, incluyendo el polisacáridos (acemanano), antraquinonas, saponinas, vitaminas, enzimas, minerales, lignina, ácido salicílico y am</w:t>
      </w:r>
      <w:r w:rsidR="002235C4" w:rsidRPr="00AA6587">
        <w:rPr>
          <w:sz w:val="20"/>
          <w:szCs w:val="20"/>
        </w:rPr>
        <w:t>inoácidos</w:t>
      </w:r>
      <w:r w:rsidR="001A491B" w:rsidRPr="00AA6587">
        <w:rPr>
          <w:sz w:val="20"/>
          <w:szCs w:val="20"/>
        </w:rPr>
        <w:t>.</w:t>
      </w:r>
      <w:r w:rsidR="002235C4" w:rsidRPr="00AA6587">
        <w:rPr>
          <w:sz w:val="20"/>
          <w:szCs w:val="20"/>
        </w:rPr>
        <w:t xml:space="preserve"> </w:t>
      </w:r>
      <w:r w:rsidR="004F0592" w:rsidRPr="00AA6587">
        <w:rPr>
          <w:sz w:val="20"/>
          <w:szCs w:val="20"/>
        </w:rPr>
        <w:t>Así</w:t>
      </w:r>
      <w:r w:rsidR="004F0592">
        <w:rPr>
          <w:sz w:val="20"/>
          <w:szCs w:val="20"/>
        </w:rPr>
        <w:t xml:space="preserve"> </w:t>
      </w:r>
      <w:r w:rsidR="001A491B" w:rsidRPr="00AA6587">
        <w:rPr>
          <w:sz w:val="20"/>
          <w:szCs w:val="20"/>
        </w:rPr>
        <w:t xml:space="preserve">mismo, se han realizado trabajos que han demostrado que el uso del gel de </w:t>
      </w:r>
      <w:r w:rsidR="00905F6E" w:rsidRPr="00AA6587">
        <w:rPr>
          <w:sz w:val="20"/>
          <w:szCs w:val="20"/>
        </w:rPr>
        <w:t>aloe</w:t>
      </w:r>
      <w:r w:rsidR="001A491B" w:rsidRPr="00AA6587">
        <w:rPr>
          <w:sz w:val="20"/>
          <w:szCs w:val="20"/>
        </w:rPr>
        <w:t xml:space="preserve"> vera como </w:t>
      </w:r>
      <w:r w:rsidR="00905F6E" w:rsidRPr="00AA6587">
        <w:rPr>
          <w:sz w:val="20"/>
          <w:szCs w:val="20"/>
        </w:rPr>
        <w:t>cobertura</w:t>
      </w:r>
      <w:r w:rsidR="001A491B" w:rsidRPr="00AA6587">
        <w:rPr>
          <w:sz w:val="20"/>
          <w:szCs w:val="20"/>
        </w:rPr>
        <w:t xml:space="preserve"> comestible es capaz de prolonga</w:t>
      </w:r>
      <w:r w:rsidR="00905F6E" w:rsidRPr="00AA6587">
        <w:rPr>
          <w:sz w:val="20"/>
          <w:szCs w:val="20"/>
        </w:rPr>
        <w:t xml:space="preserve">r la vida útil de frutas como </w:t>
      </w:r>
      <w:r w:rsidR="001A491B" w:rsidRPr="00AA6587">
        <w:rPr>
          <w:sz w:val="20"/>
          <w:szCs w:val="20"/>
        </w:rPr>
        <w:t>cerezas, uva</w:t>
      </w:r>
      <w:r w:rsidR="00905F6E" w:rsidRPr="00AA6587">
        <w:rPr>
          <w:sz w:val="20"/>
          <w:szCs w:val="20"/>
        </w:rPr>
        <w:t>s</w:t>
      </w:r>
      <w:r w:rsidR="001A491B" w:rsidRPr="00AA6587">
        <w:rPr>
          <w:sz w:val="20"/>
          <w:szCs w:val="20"/>
        </w:rPr>
        <w:t xml:space="preserve"> de mesa y nectarinas, retrasando los parámetros relacionados con el deterior</w:t>
      </w:r>
      <w:r w:rsidR="00905F6E" w:rsidRPr="00AA6587">
        <w:rPr>
          <w:sz w:val="20"/>
          <w:szCs w:val="20"/>
        </w:rPr>
        <w:t xml:space="preserve">o desde el punto de vista de </w:t>
      </w:r>
      <w:r w:rsidR="001A491B" w:rsidRPr="00AA6587">
        <w:rPr>
          <w:sz w:val="20"/>
          <w:szCs w:val="20"/>
        </w:rPr>
        <w:t>calidad y mejora</w:t>
      </w:r>
      <w:r w:rsidR="00905F6E" w:rsidRPr="00AA6587">
        <w:rPr>
          <w:sz w:val="20"/>
          <w:szCs w:val="20"/>
        </w:rPr>
        <w:t>ndo sus propiedades funcionales</w:t>
      </w:r>
      <w:r w:rsidR="001A491B" w:rsidRPr="00AA6587">
        <w:rPr>
          <w:sz w:val="20"/>
          <w:szCs w:val="20"/>
        </w:rPr>
        <w:t>. Además, se ha visto que tiene una gran capacidad para el control de microorganismos causantes de podredumbres en frutas como </w:t>
      </w:r>
      <w:r w:rsidR="001A491B" w:rsidRPr="00AA6587">
        <w:rPr>
          <w:i/>
          <w:iCs/>
          <w:sz w:val="20"/>
          <w:szCs w:val="20"/>
        </w:rPr>
        <w:t>Botrytis cinérea</w:t>
      </w:r>
      <w:r w:rsidR="001A491B" w:rsidRPr="00AA6587">
        <w:rPr>
          <w:sz w:val="20"/>
          <w:szCs w:val="20"/>
        </w:rPr>
        <w:t>, </w:t>
      </w:r>
      <w:r w:rsidR="001A491B" w:rsidRPr="00AA6587">
        <w:rPr>
          <w:i/>
          <w:iCs/>
          <w:sz w:val="20"/>
          <w:szCs w:val="20"/>
        </w:rPr>
        <w:t>Penicillium digitatum</w:t>
      </w:r>
      <w:r w:rsidR="001A491B" w:rsidRPr="00AA6587">
        <w:rPr>
          <w:sz w:val="20"/>
          <w:szCs w:val="20"/>
        </w:rPr>
        <w:t>, </w:t>
      </w:r>
      <w:r w:rsidR="001A491B" w:rsidRPr="00AA6587">
        <w:rPr>
          <w:i/>
          <w:iCs/>
          <w:sz w:val="20"/>
          <w:szCs w:val="20"/>
        </w:rPr>
        <w:t>Penicillium expamsum</w:t>
      </w:r>
      <w:r w:rsidR="001A491B" w:rsidRPr="00AA6587">
        <w:rPr>
          <w:sz w:val="20"/>
          <w:szCs w:val="20"/>
        </w:rPr>
        <w:t>, </w:t>
      </w:r>
      <w:r w:rsidR="001A491B" w:rsidRPr="00AA6587">
        <w:rPr>
          <w:i/>
          <w:iCs/>
          <w:sz w:val="20"/>
          <w:szCs w:val="20"/>
        </w:rPr>
        <w:t>Alternaria alternate</w:t>
      </w:r>
      <w:r w:rsidR="001A491B" w:rsidRPr="00AA6587">
        <w:rPr>
          <w:sz w:val="20"/>
          <w:szCs w:val="20"/>
        </w:rPr>
        <w:t> </w:t>
      </w:r>
      <w:r w:rsidR="005E77C1" w:rsidRPr="00AA6587">
        <w:rPr>
          <w:sz w:val="20"/>
          <w:szCs w:val="20"/>
        </w:rPr>
        <w:t>y otros. La actividad anti</w:t>
      </w:r>
      <w:r w:rsidR="001A491B" w:rsidRPr="00AA6587">
        <w:rPr>
          <w:sz w:val="20"/>
          <w:szCs w:val="20"/>
        </w:rPr>
        <w:t xml:space="preserve">fúngica del </w:t>
      </w:r>
      <w:r w:rsidR="005E77C1" w:rsidRPr="00AA6587">
        <w:rPr>
          <w:sz w:val="20"/>
          <w:szCs w:val="20"/>
        </w:rPr>
        <w:t>a</w:t>
      </w:r>
      <w:r w:rsidR="001A491B" w:rsidRPr="00AA6587">
        <w:rPr>
          <w:sz w:val="20"/>
          <w:szCs w:val="20"/>
        </w:rPr>
        <w:t>loe vera está basada en la supresión de la germinación y la inhibición del crecimiento del micelio, y ha sido atribuida a la presencia de más de un c</w:t>
      </w:r>
      <w:r w:rsidR="005E77C1" w:rsidRPr="00AA6587">
        <w:rPr>
          <w:sz w:val="20"/>
          <w:szCs w:val="20"/>
        </w:rPr>
        <w:t>ompuesto activo con acción anti</w:t>
      </w:r>
      <w:r w:rsidR="001A491B" w:rsidRPr="00AA6587">
        <w:rPr>
          <w:sz w:val="20"/>
          <w:szCs w:val="20"/>
        </w:rPr>
        <w:t xml:space="preserve">fúngica, aunque el mecanismo de acción </w:t>
      </w:r>
      <w:r w:rsidR="0016622C" w:rsidRPr="00AA6587">
        <w:rPr>
          <w:sz w:val="20"/>
          <w:szCs w:val="20"/>
        </w:rPr>
        <w:t>específico aún se desconoce (</w:t>
      </w:r>
      <w:r w:rsidR="009B6AF5" w:rsidRPr="00AA6587">
        <w:rPr>
          <w:sz w:val="20"/>
          <w:szCs w:val="20"/>
        </w:rPr>
        <w:t>Sánchez, 2014</w:t>
      </w:r>
      <w:r w:rsidR="0016622C" w:rsidRPr="00AA6587">
        <w:rPr>
          <w:sz w:val="20"/>
          <w:szCs w:val="20"/>
        </w:rPr>
        <w:t>)</w:t>
      </w:r>
    </w:p>
    <w:p w:rsidR="001A491B" w:rsidRPr="00AA6587" w:rsidRDefault="001A491B" w:rsidP="00AA6587">
      <w:pPr>
        <w:pStyle w:val="Prrafodelista"/>
        <w:spacing w:after="0" w:line="240" w:lineRule="auto"/>
        <w:jc w:val="both"/>
        <w:rPr>
          <w:sz w:val="20"/>
          <w:szCs w:val="20"/>
          <w:lang w:val="es-ES"/>
        </w:rPr>
      </w:pPr>
    </w:p>
    <w:p w:rsidR="001120DB" w:rsidRPr="00AA6587" w:rsidRDefault="001120DB" w:rsidP="00AA6587">
      <w:pPr>
        <w:spacing w:after="0" w:line="240" w:lineRule="auto"/>
        <w:ind w:firstLine="567"/>
        <w:jc w:val="both"/>
        <w:rPr>
          <w:b/>
          <w:sz w:val="20"/>
          <w:szCs w:val="20"/>
          <w:lang w:val="es-ES"/>
        </w:rPr>
      </w:pPr>
      <w:r w:rsidRPr="00AA6587">
        <w:rPr>
          <w:b/>
          <w:sz w:val="20"/>
          <w:szCs w:val="20"/>
          <w:lang w:val="es-ES"/>
        </w:rPr>
        <w:t>Proteínas</w:t>
      </w:r>
    </w:p>
    <w:p w:rsidR="00B9429B" w:rsidRPr="00AA6587" w:rsidRDefault="00B9429B" w:rsidP="00AA6587">
      <w:pPr>
        <w:spacing w:after="0" w:line="240" w:lineRule="auto"/>
        <w:ind w:left="567"/>
        <w:jc w:val="both"/>
        <w:rPr>
          <w:b/>
          <w:sz w:val="20"/>
          <w:szCs w:val="20"/>
          <w:lang w:val="es-ES"/>
        </w:rPr>
      </w:pPr>
      <w:r w:rsidRPr="00AA6587">
        <w:rPr>
          <w:sz w:val="20"/>
          <w:szCs w:val="20"/>
          <w:lang w:val="es-ES"/>
        </w:rPr>
        <w:t xml:space="preserve">Las </w:t>
      </w:r>
      <w:r w:rsidR="001120DB" w:rsidRPr="00AA6587">
        <w:rPr>
          <w:sz w:val="20"/>
          <w:szCs w:val="20"/>
          <w:lang w:val="es-ES"/>
        </w:rPr>
        <w:t>proteínas</w:t>
      </w:r>
      <w:r w:rsidRPr="00AA6587">
        <w:rPr>
          <w:sz w:val="20"/>
          <w:szCs w:val="20"/>
          <w:lang w:val="es-ES"/>
        </w:rPr>
        <w:t xml:space="preserve"> forman </w:t>
      </w:r>
      <w:r w:rsidR="00164CEF" w:rsidRPr="00AA6587">
        <w:rPr>
          <w:sz w:val="20"/>
          <w:szCs w:val="20"/>
          <w:lang w:val="es-ES"/>
        </w:rPr>
        <w:t>coberturas</w:t>
      </w:r>
      <w:r w:rsidRPr="00AA6587">
        <w:rPr>
          <w:sz w:val="20"/>
          <w:szCs w:val="20"/>
          <w:lang w:val="es-ES"/>
        </w:rPr>
        <w:t xml:space="preserve"> con barreras más débiles que los polisacáridos al vapor de agua por su naturaleza hidrofílica, pero por otro lado, desarrollan muy buenas propiedades de barrera al o</w:t>
      </w:r>
      <w:r w:rsidR="007C1A11" w:rsidRPr="00AA6587">
        <w:rPr>
          <w:sz w:val="20"/>
          <w:szCs w:val="20"/>
          <w:lang w:val="es-ES"/>
        </w:rPr>
        <w:t>xígeno, lo que</w:t>
      </w:r>
      <w:r w:rsidRPr="00AA6587">
        <w:rPr>
          <w:sz w:val="20"/>
          <w:szCs w:val="20"/>
          <w:lang w:val="es-ES"/>
        </w:rPr>
        <w:t xml:space="preserve"> ayuda a controlar el intercambio de gases entre el fruto y el medio ambiente. La capacidad de diferentes proteínas para formar </w:t>
      </w:r>
      <w:r w:rsidR="00C60068" w:rsidRPr="00AA6587">
        <w:rPr>
          <w:sz w:val="20"/>
          <w:szCs w:val="20"/>
          <w:lang w:val="es-ES"/>
        </w:rPr>
        <w:t>coberturas</w:t>
      </w:r>
      <w:r w:rsidRPr="00AA6587">
        <w:rPr>
          <w:sz w:val="20"/>
          <w:szCs w:val="20"/>
          <w:lang w:val="es-ES"/>
        </w:rPr>
        <w:t xml:space="preserve"> depende de su peso molecular, conformaciones, propiedades eléctricas y estabilidad térmica. Las proteínas de leche son la fuente más común para obtener recu</w:t>
      </w:r>
      <w:r w:rsidR="00F27DA8" w:rsidRPr="00AA6587">
        <w:rPr>
          <w:sz w:val="20"/>
          <w:szCs w:val="20"/>
          <w:lang w:val="es-ES"/>
        </w:rPr>
        <w:t>brimientos</w:t>
      </w:r>
      <w:r w:rsidRPr="00AA6587">
        <w:rPr>
          <w:sz w:val="20"/>
          <w:szCs w:val="20"/>
          <w:lang w:val="es-ES"/>
        </w:rPr>
        <w:t xml:space="preserve">. Las proteínas y polisacáridos son biopolímeros hidrófilos y se han combinado para formar </w:t>
      </w:r>
      <w:r w:rsidR="00C60068" w:rsidRPr="00AA6587">
        <w:rPr>
          <w:sz w:val="20"/>
          <w:szCs w:val="20"/>
          <w:lang w:val="es-ES"/>
        </w:rPr>
        <w:t>coberturas</w:t>
      </w:r>
      <w:r w:rsidRPr="00AA6587">
        <w:rPr>
          <w:sz w:val="20"/>
          <w:szCs w:val="20"/>
          <w:lang w:val="es-ES"/>
        </w:rPr>
        <w:t xml:space="preserve"> comestibles compuest</w:t>
      </w:r>
      <w:r w:rsidR="00C60068" w:rsidRPr="00AA6587">
        <w:rPr>
          <w:sz w:val="20"/>
          <w:szCs w:val="20"/>
          <w:lang w:val="es-ES"/>
        </w:rPr>
        <w:t>a</w:t>
      </w:r>
      <w:r w:rsidRPr="00AA6587">
        <w:rPr>
          <w:sz w:val="20"/>
          <w:szCs w:val="20"/>
          <w:lang w:val="es-ES"/>
        </w:rPr>
        <w:t>s (</w:t>
      </w:r>
      <w:r w:rsidR="00C6604E" w:rsidRPr="00AA6587">
        <w:rPr>
          <w:sz w:val="20"/>
          <w:szCs w:val="20"/>
          <w:lang w:val="es-ES"/>
        </w:rPr>
        <w:t>Vásquez-Briones y Guerrero-Beltrán, 2013</w:t>
      </w:r>
      <w:r w:rsidRPr="00AA6587">
        <w:rPr>
          <w:sz w:val="20"/>
          <w:szCs w:val="20"/>
          <w:lang w:val="es-ES"/>
        </w:rPr>
        <w:t xml:space="preserve">). </w:t>
      </w:r>
    </w:p>
    <w:p w:rsidR="00B9429B" w:rsidRPr="00AA6587" w:rsidRDefault="00B9429B" w:rsidP="00AA6587">
      <w:pPr>
        <w:pStyle w:val="Prrafodelista"/>
        <w:spacing w:after="0" w:line="240" w:lineRule="auto"/>
        <w:jc w:val="both"/>
        <w:rPr>
          <w:sz w:val="20"/>
          <w:szCs w:val="20"/>
          <w:lang w:val="es-ES"/>
        </w:rPr>
      </w:pPr>
    </w:p>
    <w:p w:rsidR="004D5606" w:rsidRPr="00AA6587" w:rsidRDefault="004D5606" w:rsidP="004F0592">
      <w:pPr>
        <w:pStyle w:val="Prrafodelista"/>
        <w:spacing w:after="0" w:line="240" w:lineRule="auto"/>
        <w:ind w:left="567"/>
        <w:jc w:val="both"/>
        <w:rPr>
          <w:sz w:val="20"/>
          <w:szCs w:val="20"/>
        </w:rPr>
      </w:pPr>
      <w:r w:rsidRPr="00AA6587">
        <w:rPr>
          <w:sz w:val="20"/>
          <w:szCs w:val="20"/>
        </w:rPr>
        <w:t>La gelatina es una proteína extraída del colágeno de los animales, tiene diferentes propiedades, se funde de forma reversible por debajo de la temperatura corporal y contiene un gran número de aminoácidos tales como la alanina, glicina, prolina, 4-hidroxiprolina, etc. La estructura típica de la gelatina es -Ala-Gly-Pro-Arg-GlyGlu-4Hyp-Gly-Pr</w:t>
      </w:r>
      <w:r w:rsidR="004269FB" w:rsidRPr="00AA6587">
        <w:rPr>
          <w:sz w:val="20"/>
          <w:szCs w:val="20"/>
        </w:rPr>
        <w:t>o- y su peso molecular es de 15000 a 250</w:t>
      </w:r>
      <w:r w:rsidRPr="00AA6587">
        <w:rPr>
          <w:sz w:val="20"/>
          <w:szCs w:val="20"/>
        </w:rPr>
        <w:t>000 g/mol; es soluble en agua, ácido acético y en la mayoría de los disolventes orgánicos y es totalmente biodegradable. Gracias a sus propiedades y características de gelificación es uno de los biomateriales usados para la formación de coberturas y películas debido a su gran abundancia, su bajo costo de producción, su alta disponibilidad y principalmente a sus excelentes propiedades para formar películas claras, flexibles, fuertes y con una alta permeabilidad al oxígeno (León-López y otros, 2017).</w:t>
      </w:r>
    </w:p>
    <w:p w:rsidR="00B9429B" w:rsidRPr="00AA6587" w:rsidRDefault="00B9429B" w:rsidP="00AA6587">
      <w:pPr>
        <w:pStyle w:val="Prrafodelista"/>
        <w:spacing w:after="0" w:line="240" w:lineRule="auto"/>
        <w:jc w:val="both"/>
        <w:rPr>
          <w:sz w:val="20"/>
          <w:szCs w:val="20"/>
          <w:lang w:val="es-ES"/>
        </w:rPr>
      </w:pPr>
    </w:p>
    <w:p w:rsidR="00B9429B" w:rsidRPr="00AA6587" w:rsidRDefault="00B9429B" w:rsidP="004F0592">
      <w:pPr>
        <w:pStyle w:val="Prrafodelista"/>
        <w:spacing w:after="0" w:line="240" w:lineRule="auto"/>
        <w:ind w:left="567"/>
        <w:jc w:val="both"/>
        <w:rPr>
          <w:b/>
          <w:sz w:val="20"/>
          <w:szCs w:val="20"/>
          <w:lang w:val="es-ES"/>
        </w:rPr>
      </w:pPr>
      <w:r w:rsidRPr="00AA6587">
        <w:rPr>
          <w:b/>
          <w:sz w:val="20"/>
          <w:szCs w:val="20"/>
          <w:lang w:val="es-ES"/>
        </w:rPr>
        <w:t>Lípidos</w:t>
      </w:r>
    </w:p>
    <w:p w:rsidR="00B9429B" w:rsidRPr="00AA6587" w:rsidRDefault="005B4C8F" w:rsidP="004F0592">
      <w:pPr>
        <w:pStyle w:val="Prrafodelista"/>
        <w:spacing w:after="0" w:line="240" w:lineRule="auto"/>
        <w:ind w:left="567"/>
        <w:jc w:val="both"/>
        <w:rPr>
          <w:b/>
          <w:sz w:val="20"/>
          <w:szCs w:val="20"/>
          <w:lang w:val="es-ES"/>
        </w:rPr>
      </w:pPr>
      <w:r w:rsidRPr="00AA6587">
        <w:rPr>
          <w:sz w:val="20"/>
          <w:szCs w:val="20"/>
        </w:rPr>
        <w:t xml:space="preserve">Las coberturas a base de lípidos presentan una excelente barrera a la humedad debido a su naturaleza hidrofóbica, </w:t>
      </w:r>
      <w:r w:rsidR="00814303" w:rsidRPr="00AA6587">
        <w:rPr>
          <w:sz w:val="20"/>
          <w:szCs w:val="20"/>
        </w:rPr>
        <w:t>lo que reduce la pérdida de agua en las frutas</w:t>
      </w:r>
      <w:r w:rsidR="004F2773" w:rsidRPr="00AA6587">
        <w:rPr>
          <w:sz w:val="20"/>
          <w:szCs w:val="20"/>
        </w:rPr>
        <w:t xml:space="preserve"> y además mejoran el brillo en el fruto</w:t>
      </w:r>
      <w:r w:rsidR="00814303" w:rsidRPr="00AA6587">
        <w:rPr>
          <w:sz w:val="20"/>
          <w:szCs w:val="20"/>
        </w:rPr>
        <w:t xml:space="preserve">. </w:t>
      </w:r>
      <w:r w:rsidR="003F059D" w:rsidRPr="00AA6587">
        <w:rPr>
          <w:sz w:val="20"/>
          <w:szCs w:val="20"/>
        </w:rPr>
        <w:t>Así mismo estas coberturas son menos permeable</w:t>
      </w:r>
      <w:r w:rsidR="000C642A" w:rsidRPr="00AA6587">
        <w:rPr>
          <w:sz w:val="20"/>
          <w:szCs w:val="20"/>
        </w:rPr>
        <w:t>s</w:t>
      </w:r>
      <w:r w:rsidR="003F059D" w:rsidRPr="00AA6587">
        <w:rPr>
          <w:sz w:val="20"/>
          <w:szCs w:val="20"/>
        </w:rPr>
        <w:t xml:space="preserve"> a los gases por lo que puede fomentar la acumulación de dióxido de carbono y etanol</w:t>
      </w:r>
      <w:r w:rsidR="00D623DF" w:rsidRPr="00AA6587">
        <w:rPr>
          <w:sz w:val="20"/>
          <w:szCs w:val="20"/>
        </w:rPr>
        <w:t xml:space="preserve">, causando el desarrollo de sabores y olores fuera de lo común. </w:t>
      </w:r>
      <w:r w:rsidR="000C642A" w:rsidRPr="00AA6587">
        <w:rPr>
          <w:sz w:val="20"/>
          <w:szCs w:val="20"/>
        </w:rPr>
        <w:t xml:space="preserve">Debido a que las coberturas a base de lípidos son relativamente frágiles, frecuentemente están </w:t>
      </w:r>
      <w:r w:rsidR="00517EE1" w:rsidRPr="00AA6587">
        <w:rPr>
          <w:sz w:val="20"/>
          <w:szCs w:val="20"/>
        </w:rPr>
        <w:t xml:space="preserve">soportadas por componentes auxiliares </w:t>
      </w:r>
      <w:r w:rsidR="006009C2" w:rsidRPr="00AA6587">
        <w:rPr>
          <w:sz w:val="20"/>
          <w:szCs w:val="20"/>
        </w:rPr>
        <w:t xml:space="preserve">como polisacáridos, que proporcionan resistencia mecánica </w:t>
      </w:r>
      <w:r w:rsidR="00C23F83" w:rsidRPr="00AA6587">
        <w:rPr>
          <w:sz w:val="20"/>
          <w:szCs w:val="20"/>
          <w:lang w:val="es-ES"/>
        </w:rPr>
        <w:t xml:space="preserve">y </w:t>
      </w:r>
      <w:r w:rsidR="00B9429B" w:rsidRPr="00AA6587">
        <w:rPr>
          <w:sz w:val="20"/>
          <w:szCs w:val="20"/>
          <w:lang w:val="es-ES"/>
        </w:rPr>
        <w:t>mejora las car</w:t>
      </w:r>
      <w:r w:rsidR="00C23F83" w:rsidRPr="00AA6587">
        <w:rPr>
          <w:sz w:val="20"/>
          <w:szCs w:val="20"/>
          <w:lang w:val="es-ES"/>
        </w:rPr>
        <w:t>acterísticas de barrera a la humedad</w:t>
      </w:r>
      <w:r w:rsidR="00B9429B" w:rsidRPr="00AA6587">
        <w:rPr>
          <w:sz w:val="20"/>
          <w:szCs w:val="20"/>
          <w:lang w:val="es-ES"/>
        </w:rPr>
        <w:t xml:space="preserve"> (</w:t>
      </w:r>
      <w:r w:rsidR="00C23F83" w:rsidRPr="00AA6587">
        <w:rPr>
          <w:sz w:val="20"/>
          <w:szCs w:val="20"/>
          <w:lang w:val="es-ES"/>
        </w:rPr>
        <w:t xml:space="preserve">Arnon </w:t>
      </w:r>
      <w:r w:rsidR="00B9429B" w:rsidRPr="00AA6587">
        <w:rPr>
          <w:sz w:val="20"/>
          <w:szCs w:val="20"/>
          <w:lang w:val="es-ES"/>
        </w:rPr>
        <w:t xml:space="preserve">y otros, </w:t>
      </w:r>
      <w:r w:rsidR="00C23F83" w:rsidRPr="00AA6587">
        <w:rPr>
          <w:sz w:val="20"/>
          <w:szCs w:val="20"/>
          <w:lang w:val="es-ES"/>
        </w:rPr>
        <w:t>2015</w:t>
      </w:r>
      <w:r w:rsidR="00B9429B" w:rsidRPr="00AA6587">
        <w:rPr>
          <w:sz w:val="20"/>
          <w:szCs w:val="20"/>
          <w:lang w:val="es-ES"/>
        </w:rPr>
        <w:t>).</w:t>
      </w:r>
    </w:p>
    <w:p w:rsidR="00B9429B" w:rsidRPr="00AA6587" w:rsidRDefault="00B9429B" w:rsidP="004F0592">
      <w:pPr>
        <w:pStyle w:val="Prrafodelista"/>
        <w:spacing w:after="0" w:line="240" w:lineRule="auto"/>
        <w:ind w:left="567"/>
        <w:jc w:val="both"/>
        <w:rPr>
          <w:sz w:val="20"/>
          <w:szCs w:val="20"/>
          <w:lang w:val="es-ES"/>
        </w:rPr>
      </w:pPr>
    </w:p>
    <w:p w:rsidR="00B9429B" w:rsidRPr="00AA6587" w:rsidRDefault="00B9429B" w:rsidP="004F0592">
      <w:pPr>
        <w:pStyle w:val="Prrafodelista"/>
        <w:spacing w:after="0" w:line="240" w:lineRule="auto"/>
        <w:ind w:left="567"/>
        <w:jc w:val="both"/>
        <w:rPr>
          <w:b/>
          <w:sz w:val="20"/>
          <w:szCs w:val="20"/>
          <w:lang w:val="es-ES"/>
        </w:rPr>
      </w:pPr>
      <w:r w:rsidRPr="00AA6587">
        <w:rPr>
          <w:b/>
          <w:sz w:val="20"/>
          <w:szCs w:val="20"/>
          <w:lang w:val="es-ES"/>
        </w:rPr>
        <w:t xml:space="preserve">Plastificantes </w:t>
      </w:r>
    </w:p>
    <w:p w:rsidR="007B6BE9" w:rsidRPr="00AA6587" w:rsidRDefault="001B6713" w:rsidP="004F0592">
      <w:pPr>
        <w:pStyle w:val="Prrafodelista"/>
        <w:spacing w:after="0" w:line="240" w:lineRule="auto"/>
        <w:ind w:left="567"/>
        <w:jc w:val="both"/>
        <w:rPr>
          <w:sz w:val="20"/>
          <w:szCs w:val="20"/>
        </w:rPr>
      </w:pPr>
      <w:r w:rsidRPr="00AA6587">
        <w:rPr>
          <w:sz w:val="20"/>
          <w:szCs w:val="20"/>
        </w:rPr>
        <w:t>Son sustancias no volátiles de bajo peso molecular que se adiciona a un material polimérico para modificar propiedades físicas y mecánicas; tiene como efecto principal abatir la temperatura de transición vítrea (Tg), la cual se define como la temperatura a la cual las propiedades mecánicas cambian debido a los movimientos internos de las cadenas poliméricas. Para que un plastificante pueda ser utilizado debe tener una Tg baja y debe ser completamente miscible en el biopolímero. La adición de plastificantes permite la obtención de películas menos frágiles, más flexibles y dóciles, dado que estos compuestos debilitan las interacciones moleculares del biopolímero favoreciendo la formación de una red estructural más homogénea (</w:t>
      </w:r>
      <w:r w:rsidR="00FE334E" w:rsidRPr="00AA6587">
        <w:rPr>
          <w:sz w:val="20"/>
          <w:szCs w:val="20"/>
        </w:rPr>
        <w:t>León-López y otros, 2017</w:t>
      </w:r>
      <w:r w:rsidRPr="00AA6587">
        <w:rPr>
          <w:sz w:val="20"/>
          <w:szCs w:val="20"/>
        </w:rPr>
        <w:t>).</w:t>
      </w:r>
    </w:p>
    <w:p w:rsidR="007B6BE9" w:rsidRPr="00AA6587" w:rsidRDefault="007B6BE9" w:rsidP="00AA6587">
      <w:pPr>
        <w:pStyle w:val="Prrafodelista"/>
        <w:spacing w:after="0" w:line="240" w:lineRule="auto"/>
        <w:jc w:val="both"/>
        <w:rPr>
          <w:sz w:val="20"/>
          <w:szCs w:val="20"/>
        </w:rPr>
      </w:pPr>
    </w:p>
    <w:p w:rsidR="00782825" w:rsidRPr="00AA6587" w:rsidRDefault="00782825" w:rsidP="004F0592">
      <w:pPr>
        <w:pStyle w:val="Prrafodelista"/>
        <w:spacing w:after="0" w:line="240" w:lineRule="auto"/>
        <w:ind w:left="567"/>
        <w:jc w:val="both"/>
        <w:rPr>
          <w:b/>
          <w:sz w:val="20"/>
          <w:szCs w:val="20"/>
          <w:lang w:val="es-ES"/>
        </w:rPr>
      </w:pPr>
      <w:r w:rsidRPr="00AA6587">
        <w:rPr>
          <w:b/>
          <w:sz w:val="20"/>
          <w:szCs w:val="20"/>
          <w:lang w:val="es-ES"/>
        </w:rPr>
        <w:t>Aditivos usados en coberturas comestibles</w:t>
      </w:r>
    </w:p>
    <w:p w:rsidR="00782825" w:rsidRPr="00AA6587" w:rsidRDefault="00782825" w:rsidP="004F0592">
      <w:pPr>
        <w:pStyle w:val="Prrafodelista"/>
        <w:spacing w:after="0" w:line="240" w:lineRule="auto"/>
        <w:ind w:left="567"/>
        <w:jc w:val="both"/>
        <w:rPr>
          <w:sz w:val="20"/>
          <w:szCs w:val="20"/>
          <w:lang w:val="es-ES"/>
        </w:rPr>
      </w:pPr>
      <w:r w:rsidRPr="00AA6587">
        <w:rPr>
          <w:sz w:val="20"/>
          <w:szCs w:val="20"/>
          <w:lang w:val="es-ES"/>
        </w:rPr>
        <w:t>Las coberturas y películas comestibles pueden llevar varios agentes activos, tales como emulsionantes, antioxidantes, antimicrobianos, nutracéuticos, saborizantes y colorantes, y pueden mejorar la calidad y seguridad de los alimentos, hasta el nivel en el que los aditivos interfieran con las propiedades físicas y mecánicas de las coberturas y películas. Los emulsionantes son agentes tensoactivos de naturaleza anfifílica que son capaces de reducir la tensión superficial de la interfaz agua-lípido o agua-aire. La energía superficial modifica el control de la adherencia y h</w:t>
      </w:r>
      <w:r w:rsidR="00B07CF1" w:rsidRPr="00AA6587">
        <w:rPr>
          <w:sz w:val="20"/>
          <w:szCs w:val="20"/>
          <w:lang w:val="es-ES"/>
        </w:rPr>
        <w:t xml:space="preserve">umectabilidad de la superficie de la </w:t>
      </w:r>
      <w:r w:rsidRPr="00AA6587">
        <w:rPr>
          <w:sz w:val="20"/>
          <w:szCs w:val="20"/>
          <w:lang w:val="es-ES"/>
        </w:rPr>
        <w:t>cobertura</w:t>
      </w:r>
      <w:r w:rsidR="00B07CF1" w:rsidRPr="00AA6587">
        <w:rPr>
          <w:sz w:val="20"/>
          <w:szCs w:val="20"/>
          <w:lang w:val="es-ES"/>
        </w:rPr>
        <w:t>. Aunque muchos biopolímeros poseen</w:t>
      </w:r>
      <w:r w:rsidRPr="00AA6587">
        <w:rPr>
          <w:sz w:val="20"/>
          <w:szCs w:val="20"/>
          <w:lang w:val="es-ES"/>
        </w:rPr>
        <w:t xml:space="preserve"> c</w:t>
      </w:r>
      <w:r w:rsidR="00B07CF1" w:rsidRPr="00AA6587">
        <w:rPr>
          <w:sz w:val="20"/>
          <w:szCs w:val="20"/>
          <w:lang w:val="es-ES"/>
        </w:rPr>
        <w:t>iertos niveles de capacidad emulsionante, es necesario incorporar emulsionantes</w:t>
      </w:r>
      <w:r w:rsidRPr="00AA6587">
        <w:rPr>
          <w:sz w:val="20"/>
          <w:szCs w:val="20"/>
          <w:lang w:val="es-ES"/>
        </w:rPr>
        <w:t xml:space="preserve"> en las soluciones formadoras de coberturas. En el caso de proteínas, algunas tienen suficiente capacidad emulsionante debido a su estructura anfifílica. Además de los emulsionantes, agentes antioxidantes y antimicrobianos también se pueden incorporar en las coberturas y películas comestibles para lograr obtener películas activas o coberturas funcionales, permitiendo proteger a los productos alimenticios de la oxidación y el deterioro microbiano, dando como resultado un mejoramiento de la calidad y una mayor seguridad. Cuando las sustancias nutracéuticas y farmacéuticas se incorporan en una cobertura o películas comestibles, el sistema puede usarse para transportar las sustancias activas. La adición de sabores y colorantes incorporados pueden mejorar la preferencia organoléptica y la percepción visual de la calidad, respectivamente. Debido a las diferentes características químicas que presentan los aditivos activos que se incorporan a la solución formadora de cobertura o película, es importante modificar la composición de la película, logrando mantener una estructura homogénea y una propiedad física adecuada (Han, 2014)</w:t>
      </w:r>
    </w:p>
    <w:p w:rsidR="00782825" w:rsidRPr="00AA6587" w:rsidRDefault="00782825" w:rsidP="00AA6587">
      <w:pPr>
        <w:pStyle w:val="Prrafodelista"/>
        <w:spacing w:after="0" w:line="240" w:lineRule="auto"/>
        <w:jc w:val="both"/>
        <w:rPr>
          <w:sz w:val="20"/>
          <w:szCs w:val="20"/>
        </w:rPr>
      </w:pPr>
    </w:p>
    <w:p w:rsidR="00D41506" w:rsidRPr="00AA6587" w:rsidRDefault="00F90516" w:rsidP="00AA6587">
      <w:pPr>
        <w:spacing w:after="0" w:line="240" w:lineRule="auto"/>
        <w:ind w:firstLine="426"/>
        <w:jc w:val="both"/>
        <w:rPr>
          <w:b/>
          <w:sz w:val="20"/>
          <w:szCs w:val="20"/>
        </w:rPr>
      </w:pPr>
      <w:r w:rsidRPr="00AA6587">
        <w:rPr>
          <w:b/>
          <w:sz w:val="20"/>
          <w:szCs w:val="20"/>
        </w:rPr>
        <w:t xml:space="preserve">5.5 </w:t>
      </w:r>
      <w:r w:rsidR="00D41506" w:rsidRPr="00AA6587">
        <w:rPr>
          <w:b/>
          <w:sz w:val="20"/>
          <w:szCs w:val="20"/>
        </w:rPr>
        <w:t>Métodos para aplicar las coberturas comestibles</w:t>
      </w:r>
    </w:p>
    <w:p w:rsidR="00D41506" w:rsidRPr="00AA6587" w:rsidRDefault="00D41506" w:rsidP="00AA6587">
      <w:pPr>
        <w:spacing w:after="0" w:line="240" w:lineRule="auto"/>
        <w:ind w:left="705"/>
        <w:jc w:val="both"/>
        <w:rPr>
          <w:sz w:val="20"/>
          <w:szCs w:val="20"/>
        </w:rPr>
      </w:pPr>
      <w:r w:rsidRPr="00AA6587">
        <w:rPr>
          <w:sz w:val="20"/>
          <w:szCs w:val="20"/>
        </w:rPr>
        <w:t xml:space="preserve">Para las frutas con superficies irregulares, el método más adecuado es el de inmersión, debido a que se requiere una cobertura uniforme. La fruta debe ser </w:t>
      </w:r>
      <w:r w:rsidR="00F81ABF" w:rsidRPr="00AA6587">
        <w:rPr>
          <w:sz w:val="20"/>
          <w:szCs w:val="20"/>
        </w:rPr>
        <w:t xml:space="preserve">lavada y </w:t>
      </w:r>
      <w:r w:rsidRPr="00AA6587">
        <w:rPr>
          <w:sz w:val="20"/>
          <w:szCs w:val="20"/>
        </w:rPr>
        <w:t>secada</w:t>
      </w:r>
      <w:r w:rsidR="00F81ABF" w:rsidRPr="00AA6587">
        <w:rPr>
          <w:sz w:val="20"/>
          <w:szCs w:val="20"/>
        </w:rPr>
        <w:t xml:space="preserve"> previamente, luego se sumerge directamente en la formulación de la cobertura, posteriormente se deja drenar al material sobrante y se procede al sec</w:t>
      </w:r>
      <w:r w:rsidR="00147AEE" w:rsidRPr="00AA6587">
        <w:rPr>
          <w:sz w:val="20"/>
          <w:szCs w:val="20"/>
        </w:rPr>
        <w:t>ado, este método es muy aplicad</w:t>
      </w:r>
      <w:r w:rsidR="00F81ABF" w:rsidRPr="00AA6587">
        <w:rPr>
          <w:sz w:val="20"/>
          <w:szCs w:val="20"/>
        </w:rPr>
        <w:t xml:space="preserve">o en las coberturas comestibles con cera en frutas enteras, garantizando un impregnado completo para formar una película </w:t>
      </w:r>
      <w:r w:rsidR="007A4C6E" w:rsidRPr="00AA6587">
        <w:rPr>
          <w:sz w:val="20"/>
          <w:szCs w:val="20"/>
        </w:rPr>
        <w:t xml:space="preserve">membranosa delgada sobre la superficie de la fruta. </w:t>
      </w:r>
      <w:r w:rsidR="00147AEE" w:rsidRPr="00AA6587">
        <w:rPr>
          <w:sz w:val="20"/>
          <w:szCs w:val="20"/>
        </w:rPr>
        <w:t xml:space="preserve">En frutas de superficies lisas y uniformes, el método más utilizado </w:t>
      </w:r>
      <w:r w:rsidR="00E87059" w:rsidRPr="00AA6587">
        <w:rPr>
          <w:sz w:val="20"/>
          <w:szCs w:val="20"/>
        </w:rPr>
        <w:t xml:space="preserve">es el </w:t>
      </w:r>
      <w:r w:rsidR="00A365F3" w:rsidRPr="00AA6587">
        <w:rPr>
          <w:sz w:val="20"/>
          <w:szCs w:val="20"/>
        </w:rPr>
        <w:t xml:space="preserve">de aspersión, ya que se obtienen recubrimientos más delgados y uniformes que los obtenidos por inmersión. La solución </w:t>
      </w:r>
      <w:r w:rsidR="00575A62" w:rsidRPr="00AA6587">
        <w:rPr>
          <w:sz w:val="20"/>
          <w:szCs w:val="20"/>
        </w:rPr>
        <w:t xml:space="preserve">se aplica presurizada, mediante la regulación de la presión, para conseguir diferentes tamaños de gota. La aplicación de la cobertura se realiza con aspersores de alta presión </w:t>
      </w:r>
      <w:r w:rsidR="00F90516" w:rsidRPr="00AA6587">
        <w:rPr>
          <w:sz w:val="20"/>
          <w:szCs w:val="20"/>
        </w:rPr>
        <w:t>que permiten emplear menos material de cobertura. Otros métodos son la aplicación mecánica o manual con brochas (</w:t>
      </w:r>
      <w:r w:rsidR="00382F2D" w:rsidRPr="00AA6587">
        <w:rPr>
          <w:sz w:val="20"/>
          <w:szCs w:val="20"/>
        </w:rPr>
        <w:t>Vásquez-Briones y Guerrero-Beltrán, 2013).</w:t>
      </w:r>
    </w:p>
    <w:p w:rsidR="00D41506" w:rsidRPr="00AA6587" w:rsidRDefault="00D41506" w:rsidP="00AA6587">
      <w:pPr>
        <w:pStyle w:val="Prrafodelista"/>
        <w:spacing w:after="0" w:line="240" w:lineRule="auto"/>
        <w:jc w:val="both"/>
        <w:rPr>
          <w:sz w:val="20"/>
          <w:szCs w:val="20"/>
        </w:rPr>
      </w:pPr>
    </w:p>
    <w:p w:rsidR="008A46D6" w:rsidRPr="00AA6587" w:rsidRDefault="00965843" w:rsidP="00AA6587">
      <w:pPr>
        <w:pStyle w:val="Prrafodelista"/>
        <w:numPr>
          <w:ilvl w:val="0"/>
          <w:numId w:val="1"/>
        </w:numPr>
        <w:spacing w:after="0" w:line="240" w:lineRule="auto"/>
        <w:jc w:val="both"/>
        <w:rPr>
          <w:b/>
          <w:sz w:val="20"/>
          <w:szCs w:val="20"/>
        </w:rPr>
      </w:pPr>
      <w:r w:rsidRPr="00AA6587">
        <w:rPr>
          <w:b/>
          <w:sz w:val="20"/>
          <w:szCs w:val="20"/>
        </w:rPr>
        <w:t>Hipótesis</w:t>
      </w:r>
    </w:p>
    <w:p w:rsidR="008A46D6" w:rsidRPr="00AA6587" w:rsidRDefault="00D50004" w:rsidP="00AA6587">
      <w:pPr>
        <w:pStyle w:val="Prrafodelista"/>
        <w:spacing w:after="0" w:line="240" w:lineRule="auto"/>
        <w:jc w:val="both"/>
        <w:rPr>
          <w:sz w:val="20"/>
          <w:szCs w:val="20"/>
        </w:rPr>
      </w:pPr>
      <w:r w:rsidRPr="00AA6587">
        <w:rPr>
          <w:sz w:val="20"/>
          <w:szCs w:val="20"/>
          <w:lang w:val="es-ES"/>
        </w:rPr>
        <w:t xml:space="preserve">La adición de antimicrobianos naturales </w:t>
      </w:r>
      <w:r w:rsidR="00306163" w:rsidRPr="00AA6587">
        <w:rPr>
          <w:sz w:val="20"/>
          <w:szCs w:val="20"/>
          <w:lang w:val="es-ES"/>
        </w:rPr>
        <w:t xml:space="preserve">en </w:t>
      </w:r>
      <w:r w:rsidR="00B50D23">
        <w:rPr>
          <w:sz w:val="20"/>
          <w:szCs w:val="20"/>
          <w:lang w:val="es-ES"/>
        </w:rPr>
        <w:t xml:space="preserve">la </w:t>
      </w:r>
      <w:r w:rsidR="00306163" w:rsidRPr="00AA6587">
        <w:rPr>
          <w:sz w:val="20"/>
          <w:szCs w:val="20"/>
          <w:lang w:val="es-ES"/>
        </w:rPr>
        <w:t>cobertura comestible permitirá</w:t>
      </w:r>
      <w:r w:rsidR="008D7DD3" w:rsidRPr="00AA6587">
        <w:rPr>
          <w:sz w:val="20"/>
          <w:szCs w:val="20"/>
          <w:lang w:val="es-ES"/>
        </w:rPr>
        <w:t xml:space="preserve"> </w:t>
      </w:r>
      <w:r w:rsidR="00B50D23">
        <w:rPr>
          <w:sz w:val="20"/>
          <w:szCs w:val="20"/>
          <w:lang w:val="es-ES"/>
        </w:rPr>
        <w:t>conservar mejor</w:t>
      </w:r>
      <w:r w:rsidR="008D7DD3" w:rsidRPr="00AA6587">
        <w:rPr>
          <w:sz w:val="20"/>
          <w:szCs w:val="20"/>
          <w:lang w:val="es-ES"/>
        </w:rPr>
        <w:t xml:space="preserve"> las características</w:t>
      </w:r>
      <w:r w:rsidR="00306163" w:rsidRPr="00AA6587">
        <w:rPr>
          <w:sz w:val="20"/>
          <w:szCs w:val="20"/>
          <w:lang w:val="es-ES"/>
        </w:rPr>
        <w:t xml:space="preserve"> </w:t>
      </w:r>
      <w:r w:rsidR="00F83603">
        <w:rPr>
          <w:sz w:val="20"/>
          <w:szCs w:val="20"/>
          <w:lang w:val="es-ES"/>
        </w:rPr>
        <w:t>de calidad y extender la vida útil</w:t>
      </w:r>
      <w:r w:rsidR="008D7DD3" w:rsidRPr="00AA6587">
        <w:rPr>
          <w:sz w:val="20"/>
          <w:szCs w:val="20"/>
          <w:lang w:val="es-ES"/>
        </w:rPr>
        <w:t xml:space="preserve"> en bayas durante su almacenamiento.</w:t>
      </w:r>
    </w:p>
    <w:p w:rsidR="009A5FFB" w:rsidRPr="00AA6587" w:rsidRDefault="009A5FFB" w:rsidP="00AA6587">
      <w:pPr>
        <w:pStyle w:val="Prrafodelista"/>
        <w:spacing w:after="0" w:line="240" w:lineRule="auto"/>
        <w:jc w:val="both"/>
        <w:rPr>
          <w:sz w:val="20"/>
          <w:szCs w:val="20"/>
        </w:rPr>
      </w:pPr>
    </w:p>
    <w:p w:rsidR="008A46D6" w:rsidRPr="00AA6587" w:rsidRDefault="008A46D6" w:rsidP="00AA6587">
      <w:pPr>
        <w:pStyle w:val="Prrafodelista"/>
        <w:numPr>
          <w:ilvl w:val="0"/>
          <w:numId w:val="1"/>
        </w:numPr>
        <w:spacing w:after="0" w:line="240" w:lineRule="auto"/>
        <w:jc w:val="both"/>
        <w:rPr>
          <w:b/>
          <w:sz w:val="20"/>
          <w:szCs w:val="20"/>
        </w:rPr>
      </w:pPr>
      <w:r w:rsidRPr="00AA6587">
        <w:rPr>
          <w:b/>
          <w:sz w:val="20"/>
          <w:szCs w:val="20"/>
        </w:rPr>
        <w:t>Metodología</w:t>
      </w:r>
    </w:p>
    <w:p w:rsidR="00F8029D" w:rsidRPr="00AA6587" w:rsidRDefault="00F8029D" w:rsidP="00AA6587">
      <w:pPr>
        <w:pStyle w:val="Prrafodelista"/>
        <w:numPr>
          <w:ilvl w:val="1"/>
          <w:numId w:val="5"/>
        </w:numPr>
        <w:spacing w:after="0" w:line="240" w:lineRule="auto"/>
        <w:rPr>
          <w:b/>
          <w:sz w:val="20"/>
          <w:szCs w:val="20"/>
          <w:lang w:val="es-MX"/>
        </w:rPr>
      </w:pPr>
      <w:r w:rsidRPr="00AA6587">
        <w:rPr>
          <w:b/>
          <w:sz w:val="20"/>
          <w:szCs w:val="20"/>
          <w:lang w:val="es-MX"/>
        </w:rPr>
        <w:t>Lugar de ejecución</w:t>
      </w:r>
    </w:p>
    <w:p w:rsidR="00F8029D" w:rsidRPr="00AA6587" w:rsidRDefault="00F8029D" w:rsidP="00AA6587">
      <w:pPr>
        <w:pStyle w:val="Prrafodelista"/>
        <w:spacing w:after="0" w:line="240" w:lineRule="auto"/>
        <w:jc w:val="both"/>
        <w:rPr>
          <w:sz w:val="20"/>
          <w:szCs w:val="20"/>
          <w:lang w:val="es-ES"/>
        </w:rPr>
      </w:pPr>
      <w:r w:rsidRPr="00AA6587">
        <w:rPr>
          <w:sz w:val="20"/>
          <w:szCs w:val="20"/>
          <w:lang w:val="es-ES"/>
        </w:rPr>
        <w:t xml:space="preserve">Las pruebas experimentales y los análisis </w:t>
      </w:r>
      <w:r w:rsidR="00CD7BF1" w:rsidRPr="00AA6587">
        <w:rPr>
          <w:sz w:val="20"/>
          <w:szCs w:val="20"/>
          <w:lang w:val="es-ES"/>
        </w:rPr>
        <w:t xml:space="preserve">fisicoquímicos, microbiológicos y sensoriales </w:t>
      </w:r>
      <w:r w:rsidRPr="00AA6587">
        <w:rPr>
          <w:sz w:val="20"/>
          <w:szCs w:val="20"/>
          <w:lang w:val="es-ES"/>
        </w:rPr>
        <w:t>se realizarán en el Laboratorio de Tecnología</w:t>
      </w:r>
      <w:r w:rsidR="00471465" w:rsidRPr="00AA6587">
        <w:rPr>
          <w:sz w:val="20"/>
          <w:szCs w:val="20"/>
          <w:lang w:val="es-ES"/>
        </w:rPr>
        <w:t xml:space="preserve"> y Microbiología</w:t>
      </w:r>
      <w:r w:rsidRPr="00AA6587">
        <w:rPr>
          <w:sz w:val="20"/>
          <w:szCs w:val="20"/>
          <w:lang w:val="es-ES"/>
        </w:rPr>
        <w:t xml:space="preserve"> de Alimentos de la Escuela Profesional de Ingeniería en Industrias Alimentarias de la Universidad Privada Antenor Orrego.</w:t>
      </w:r>
      <w:r w:rsidR="00471465" w:rsidRPr="00AA6587">
        <w:rPr>
          <w:sz w:val="20"/>
          <w:szCs w:val="20"/>
          <w:lang w:val="es-ES"/>
        </w:rPr>
        <w:t xml:space="preserve"> </w:t>
      </w:r>
    </w:p>
    <w:p w:rsidR="00F8029D" w:rsidRPr="00AA6587" w:rsidRDefault="00F8029D" w:rsidP="00AA6587">
      <w:pPr>
        <w:pStyle w:val="Prrafodelista"/>
        <w:spacing w:after="0" w:line="240" w:lineRule="auto"/>
        <w:rPr>
          <w:sz w:val="20"/>
          <w:szCs w:val="20"/>
          <w:lang w:val="es-ES"/>
        </w:rPr>
      </w:pPr>
    </w:p>
    <w:p w:rsidR="00F8029D" w:rsidRPr="00AA6587" w:rsidRDefault="00974DC8" w:rsidP="00AA6587">
      <w:pPr>
        <w:pStyle w:val="Prrafodelista"/>
        <w:numPr>
          <w:ilvl w:val="1"/>
          <w:numId w:val="5"/>
        </w:numPr>
        <w:spacing w:after="0" w:line="240" w:lineRule="auto"/>
        <w:rPr>
          <w:b/>
          <w:sz w:val="20"/>
          <w:szCs w:val="20"/>
          <w:lang w:val="es-MX"/>
        </w:rPr>
      </w:pPr>
      <w:r w:rsidRPr="00AA6587">
        <w:rPr>
          <w:b/>
          <w:sz w:val="20"/>
          <w:szCs w:val="20"/>
          <w:lang w:val="es-ES"/>
        </w:rPr>
        <w:t>Materia prima</w:t>
      </w:r>
    </w:p>
    <w:p w:rsidR="00F8029D" w:rsidRPr="00AA6587" w:rsidRDefault="00F8029D" w:rsidP="00AA6587">
      <w:pPr>
        <w:pStyle w:val="Prrafodelista"/>
        <w:spacing w:after="0" w:line="240" w:lineRule="auto"/>
        <w:jc w:val="both"/>
        <w:rPr>
          <w:sz w:val="20"/>
          <w:szCs w:val="20"/>
          <w:lang w:val="es-ES"/>
        </w:rPr>
      </w:pPr>
      <w:r w:rsidRPr="00AA6587">
        <w:rPr>
          <w:sz w:val="20"/>
          <w:szCs w:val="20"/>
          <w:lang w:val="es-ES"/>
        </w:rPr>
        <w:t>Arándano variedad Biloxi adquirido en el fundo Armonía 3 en la localidad de Salaverry- Trujillo- La Libertad. Proporcionados por la empresa Tal S.A.</w:t>
      </w:r>
    </w:p>
    <w:p w:rsidR="008325D9" w:rsidRDefault="008325D9" w:rsidP="00AA6587">
      <w:pPr>
        <w:pStyle w:val="Prrafodelista"/>
        <w:spacing w:after="0" w:line="240" w:lineRule="auto"/>
        <w:jc w:val="both"/>
        <w:rPr>
          <w:sz w:val="20"/>
          <w:szCs w:val="20"/>
          <w:lang w:val="es-ES"/>
        </w:rPr>
      </w:pPr>
      <w:r w:rsidRPr="00AA6587">
        <w:rPr>
          <w:sz w:val="20"/>
          <w:szCs w:val="20"/>
          <w:lang w:val="es-ES"/>
        </w:rPr>
        <w:t>Fresa variedad California adquirido en el fundo Armonía 3 en la localidad de Salaverry- Trujillo- La Libertad. Proporcionados por la empresa Tal S.A.</w:t>
      </w:r>
    </w:p>
    <w:p w:rsidR="00D22961" w:rsidRPr="00D22961" w:rsidRDefault="00D22961" w:rsidP="00D22961">
      <w:pPr>
        <w:pStyle w:val="Prrafodelista"/>
        <w:tabs>
          <w:tab w:val="left" w:pos="2880"/>
        </w:tabs>
        <w:spacing w:after="0" w:line="240" w:lineRule="auto"/>
        <w:jc w:val="both"/>
        <w:rPr>
          <w:sz w:val="20"/>
          <w:szCs w:val="20"/>
          <w:lang w:val="es-ES"/>
        </w:rPr>
      </w:pPr>
      <w:r>
        <w:rPr>
          <w:sz w:val="20"/>
          <w:szCs w:val="20"/>
          <w:lang w:val="es-ES"/>
        </w:rPr>
        <w:t xml:space="preserve">Frambuesa variedad </w:t>
      </w:r>
      <w:r w:rsidRPr="00D22961">
        <w:rPr>
          <w:sz w:val="20"/>
          <w:szCs w:val="20"/>
          <w:lang w:val="es-ES"/>
        </w:rPr>
        <w:t>adquirido en el fundo Armonía 3 en la localidad de Salaverry- Trujillo- La Libertad. Proporcionados por la empresa Tal S.A.</w:t>
      </w:r>
    </w:p>
    <w:p w:rsidR="006D688E" w:rsidRPr="00AA6587" w:rsidRDefault="006D688E" w:rsidP="00D22961">
      <w:pPr>
        <w:pStyle w:val="Prrafodelista"/>
        <w:tabs>
          <w:tab w:val="left" w:pos="2880"/>
        </w:tabs>
        <w:spacing w:after="0" w:line="240" w:lineRule="auto"/>
        <w:jc w:val="both"/>
        <w:rPr>
          <w:sz w:val="20"/>
          <w:szCs w:val="20"/>
          <w:lang w:val="es-ES"/>
        </w:rPr>
      </w:pPr>
      <w:r w:rsidRPr="00AA6587">
        <w:rPr>
          <w:sz w:val="20"/>
          <w:szCs w:val="20"/>
          <w:lang w:val="es-ES"/>
        </w:rPr>
        <w:t xml:space="preserve">Aguaymanto </w:t>
      </w:r>
      <w:r w:rsidR="00A37DB6" w:rsidRPr="00AA6587">
        <w:rPr>
          <w:sz w:val="20"/>
          <w:szCs w:val="20"/>
          <w:lang w:val="es-ES"/>
        </w:rPr>
        <w:t>variedad Corpo</w:t>
      </w:r>
      <w:r w:rsidR="00F025AA" w:rsidRPr="00AA6587">
        <w:rPr>
          <w:sz w:val="20"/>
          <w:szCs w:val="20"/>
          <w:lang w:val="es-ES"/>
        </w:rPr>
        <w:t>ica Andina adquirido en la localidad de San Pablo-Cajamarca</w:t>
      </w:r>
      <w:r w:rsidR="00974DC8" w:rsidRPr="00AA6587">
        <w:rPr>
          <w:sz w:val="20"/>
          <w:szCs w:val="20"/>
          <w:lang w:val="es-ES"/>
        </w:rPr>
        <w:t>.</w:t>
      </w:r>
      <w:r w:rsidR="00A37DB6" w:rsidRPr="00AA6587">
        <w:rPr>
          <w:sz w:val="20"/>
          <w:szCs w:val="20"/>
          <w:lang w:val="es-ES"/>
        </w:rPr>
        <w:t xml:space="preserve"> </w:t>
      </w:r>
    </w:p>
    <w:p w:rsidR="00974DC8" w:rsidRPr="00AA6587" w:rsidRDefault="00974DC8" w:rsidP="00AA6587">
      <w:pPr>
        <w:pStyle w:val="Prrafodelista"/>
        <w:spacing w:after="0" w:line="240" w:lineRule="auto"/>
        <w:jc w:val="both"/>
        <w:rPr>
          <w:sz w:val="20"/>
          <w:szCs w:val="20"/>
          <w:lang w:val="es-ES"/>
        </w:rPr>
      </w:pPr>
    </w:p>
    <w:p w:rsidR="00F8029D" w:rsidRPr="00AA6587" w:rsidRDefault="00974DC8" w:rsidP="00AA6587">
      <w:pPr>
        <w:pStyle w:val="Prrafodelista"/>
        <w:spacing w:after="0" w:line="240" w:lineRule="auto"/>
        <w:jc w:val="both"/>
        <w:rPr>
          <w:b/>
          <w:sz w:val="20"/>
          <w:szCs w:val="20"/>
          <w:lang w:val="es-MX"/>
        </w:rPr>
      </w:pPr>
      <w:r w:rsidRPr="00AA6587">
        <w:rPr>
          <w:b/>
          <w:sz w:val="20"/>
          <w:szCs w:val="20"/>
          <w:lang w:val="es-ES"/>
        </w:rPr>
        <w:lastRenderedPageBreak/>
        <w:t xml:space="preserve">7.3 </w:t>
      </w:r>
      <w:r w:rsidR="00F8029D" w:rsidRPr="00AA6587">
        <w:rPr>
          <w:b/>
          <w:sz w:val="20"/>
          <w:szCs w:val="20"/>
          <w:lang w:val="es-MX"/>
        </w:rPr>
        <w:t xml:space="preserve">Insumos </w:t>
      </w:r>
    </w:p>
    <w:p w:rsidR="00F8029D" w:rsidRPr="00AA6587" w:rsidRDefault="00F8029D" w:rsidP="00AA6587">
      <w:pPr>
        <w:pStyle w:val="Prrafodelista"/>
        <w:numPr>
          <w:ilvl w:val="0"/>
          <w:numId w:val="4"/>
        </w:numPr>
        <w:spacing w:after="0" w:line="240" w:lineRule="auto"/>
        <w:rPr>
          <w:sz w:val="20"/>
          <w:szCs w:val="20"/>
          <w:lang w:val="es-ES"/>
        </w:rPr>
      </w:pPr>
      <w:r w:rsidRPr="00AA6587">
        <w:rPr>
          <w:sz w:val="20"/>
          <w:szCs w:val="20"/>
          <w:lang w:val="es-ES"/>
        </w:rPr>
        <w:t>Pencas de Aloe vera</w:t>
      </w:r>
    </w:p>
    <w:p w:rsidR="00F8029D" w:rsidRDefault="00F8029D" w:rsidP="00AA6587">
      <w:pPr>
        <w:pStyle w:val="Prrafodelista"/>
        <w:numPr>
          <w:ilvl w:val="0"/>
          <w:numId w:val="4"/>
        </w:numPr>
        <w:spacing w:after="0" w:line="240" w:lineRule="auto"/>
        <w:rPr>
          <w:sz w:val="20"/>
          <w:szCs w:val="20"/>
          <w:lang w:val="es-ES"/>
        </w:rPr>
      </w:pPr>
      <w:r w:rsidRPr="00AA6587">
        <w:rPr>
          <w:sz w:val="20"/>
          <w:szCs w:val="20"/>
          <w:lang w:val="es-ES"/>
        </w:rPr>
        <w:t xml:space="preserve">Aceite esencial de canela. Marca Aromas del Perú </w:t>
      </w:r>
    </w:p>
    <w:p w:rsidR="000C6D1E" w:rsidRPr="000C6D1E" w:rsidRDefault="000C6D1E" w:rsidP="000C6D1E">
      <w:pPr>
        <w:pStyle w:val="Prrafodelista"/>
        <w:numPr>
          <w:ilvl w:val="0"/>
          <w:numId w:val="4"/>
        </w:numPr>
        <w:rPr>
          <w:sz w:val="20"/>
          <w:szCs w:val="20"/>
          <w:lang w:val="es-ES"/>
        </w:rPr>
      </w:pPr>
      <w:r w:rsidRPr="000C6D1E">
        <w:rPr>
          <w:sz w:val="20"/>
          <w:szCs w:val="20"/>
          <w:lang w:val="es-ES"/>
        </w:rPr>
        <w:t xml:space="preserve">Aceite esencial de </w:t>
      </w:r>
      <w:r>
        <w:rPr>
          <w:sz w:val="20"/>
          <w:szCs w:val="20"/>
          <w:lang w:val="es-ES"/>
        </w:rPr>
        <w:t>limón</w:t>
      </w:r>
      <w:r w:rsidRPr="000C6D1E">
        <w:rPr>
          <w:sz w:val="20"/>
          <w:szCs w:val="20"/>
          <w:lang w:val="es-ES"/>
        </w:rPr>
        <w:t xml:space="preserve">. Marca Aromas del Perú </w:t>
      </w:r>
    </w:p>
    <w:p w:rsidR="00F8029D" w:rsidRPr="00AA6587" w:rsidRDefault="00F8029D" w:rsidP="00AA6587">
      <w:pPr>
        <w:pStyle w:val="Prrafodelista"/>
        <w:numPr>
          <w:ilvl w:val="0"/>
          <w:numId w:val="4"/>
        </w:numPr>
        <w:spacing w:after="0" w:line="240" w:lineRule="auto"/>
        <w:rPr>
          <w:sz w:val="20"/>
          <w:szCs w:val="20"/>
          <w:lang w:val="es-ES"/>
        </w:rPr>
      </w:pPr>
      <w:r w:rsidRPr="00AA6587">
        <w:rPr>
          <w:sz w:val="20"/>
          <w:szCs w:val="20"/>
          <w:lang w:val="es-ES"/>
        </w:rPr>
        <w:t>Gelatina, 280 Bloom. Marca Gel Base.</w:t>
      </w:r>
    </w:p>
    <w:p w:rsidR="00F8029D" w:rsidRPr="00AA6587" w:rsidRDefault="00F8029D" w:rsidP="00AA6587">
      <w:pPr>
        <w:pStyle w:val="Prrafodelista"/>
        <w:numPr>
          <w:ilvl w:val="0"/>
          <w:numId w:val="4"/>
        </w:numPr>
        <w:spacing w:after="0" w:line="240" w:lineRule="auto"/>
        <w:rPr>
          <w:sz w:val="20"/>
          <w:szCs w:val="20"/>
          <w:lang w:val="es-ES"/>
        </w:rPr>
      </w:pPr>
      <w:r w:rsidRPr="00AA6587">
        <w:rPr>
          <w:sz w:val="20"/>
          <w:szCs w:val="20"/>
          <w:lang w:val="es-ES"/>
        </w:rPr>
        <w:t>Bandejas de plástico pequeñas tipo “clamshell” de 170 g de capacidad, proporcionadas por la empresa Tal S.A.</w:t>
      </w:r>
    </w:p>
    <w:p w:rsidR="00F8029D" w:rsidRPr="00AA6587" w:rsidRDefault="00F8029D" w:rsidP="00AA6587">
      <w:pPr>
        <w:pStyle w:val="Prrafodelista"/>
        <w:numPr>
          <w:ilvl w:val="0"/>
          <w:numId w:val="4"/>
        </w:numPr>
        <w:spacing w:after="0" w:line="240" w:lineRule="auto"/>
        <w:rPr>
          <w:sz w:val="20"/>
          <w:szCs w:val="20"/>
          <w:lang w:val="es-ES"/>
        </w:rPr>
      </w:pPr>
      <w:r w:rsidRPr="00AA6587">
        <w:rPr>
          <w:sz w:val="20"/>
          <w:szCs w:val="20"/>
          <w:lang w:val="es-ES"/>
        </w:rPr>
        <w:t>Desinfectante: dióxido de cloro al 10%. Marca Linros E.I.R.L</w:t>
      </w:r>
    </w:p>
    <w:p w:rsidR="00F8029D" w:rsidRPr="00AA6587" w:rsidRDefault="00F8029D" w:rsidP="00AA6587">
      <w:pPr>
        <w:pStyle w:val="Prrafodelista"/>
        <w:numPr>
          <w:ilvl w:val="0"/>
          <w:numId w:val="4"/>
        </w:numPr>
        <w:spacing w:after="0" w:line="240" w:lineRule="auto"/>
        <w:rPr>
          <w:sz w:val="20"/>
          <w:szCs w:val="20"/>
          <w:lang w:val="es-ES"/>
        </w:rPr>
      </w:pPr>
      <w:r w:rsidRPr="00AA6587">
        <w:rPr>
          <w:sz w:val="20"/>
          <w:szCs w:val="20"/>
          <w:lang w:val="es-ES"/>
        </w:rPr>
        <w:t xml:space="preserve">Ácido cítrico. Grado Alimenticio. Marca NorBright. </w:t>
      </w:r>
    </w:p>
    <w:p w:rsidR="00F8029D" w:rsidRPr="00AA6587" w:rsidRDefault="00F8029D" w:rsidP="00AA6587">
      <w:pPr>
        <w:pStyle w:val="Prrafodelista"/>
        <w:numPr>
          <w:ilvl w:val="0"/>
          <w:numId w:val="4"/>
        </w:numPr>
        <w:spacing w:after="0" w:line="240" w:lineRule="auto"/>
        <w:rPr>
          <w:sz w:val="20"/>
          <w:szCs w:val="20"/>
          <w:lang w:val="es-ES"/>
        </w:rPr>
      </w:pPr>
      <w:r w:rsidRPr="00AA6587">
        <w:rPr>
          <w:sz w:val="20"/>
          <w:szCs w:val="20"/>
          <w:lang w:val="es-ES"/>
        </w:rPr>
        <w:t>Agua de mesa. Marca Agua Fiel</w:t>
      </w:r>
    </w:p>
    <w:p w:rsidR="00F8029D" w:rsidRPr="00AA6587" w:rsidRDefault="00F8029D" w:rsidP="00AA6587">
      <w:pPr>
        <w:pStyle w:val="Prrafodelista"/>
        <w:spacing w:after="0" w:line="240" w:lineRule="auto"/>
        <w:rPr>
          <w:sz w:val="20"/>
          <w:szCs w:val="20"/>
          <w:lang w:val="es-ES"/>
        </w:rPr>
      </w:pPr>
    </w:p>
    <w:p w:rsidR="00F8029D" w:rsidRPr="00AA6587" w:rsidRDefault="0023555A" w:rsidP="00AA6587">
      <w:pPr>
        <w:spacing w:after="0" w:line="240" w:lineRule="auto"/>
        <w:ind w:firstLine="708"/>
        <w:rPr>
          <w:b/>
          <w:sz w:val="20"/>
          <w:szCs w:val="20"/>
          <w:lang w:val="es-MX"/>
        </w:rPr>
      </w:pPr>
      <w:r w:rsidRPr="00AA6587">
        <w:rPr>
          <w:b/>
          <w:sz w:val="20"/>
          <w:szCs w:val="20"/>
          <w:lang w:val="es-MX"/>
        </w:rPr>
        <w:t xml:space="preserve">7.4 </w:t>
      </w:r>
      <w:r w:rsidR="00F8029D" w:rsidRPr="00AA6587">
        <w:rPr>
          <w:b/>
          <w:sz w:val="20"/>
          <w:szCs w:val="20"/>
          <w:lang w:val="es-MX"/>
        </w:rPr>
        <w:t>Equipos e instrumentos de laboratorio</w:t>
      </w:r>
    </w:p>
    <w:p w:rsidR="00F8029D" w:rsidRPr="00AA6587" w:rsidRDefault="004C1B66" w:rsidP="00B50D23">
      <w:pPr>
        <w:pStyle w:val="Prrafodelista"/>
        <w:spacing w:after="0" w:line="240" w:lineRule="auto"/>
        <w:ind w:left="993" w:hanging="142"/>
        <w:jc w:val="both"/>
        <w:rPr>
          <w:sz w:val="20"/>
          <w:szCs w:val="20"/>
          <w:lang w:val="es-MX"/>
        </w:rPr>
      </w:pPr>
      <w:r w:rsidRPr="00AA6587">
        <w:rPr>
          <w:sz w:val="20"/>
          <w:szCs w:val="20"/>
          <w:lang w:val="es-MX"/>
        </w:rPr>
        <w:t xml:space="preserve">- </w:t>
      </w:r>
      <w:r w:rsidR="00F8029D" w:rsidRPr="00AA6587">
        <w:rPr>
          <w:sz w:val="20"/>
          <w:szCs w:val="20"/>
        </w:rPr>
        <w:t xml:space="preserve">Refrigeradora. </w:t>
      </w:r>
      <w:r w:rsidR="00F8029D" w:rsidRPr="00AA6587">
        <w:rPr>
          <w:sz w:val="20"/>
          <w:szCs w:val="20"/>
          <w:lang w:val="es-ES"/>
        </w:rPr>
        <w:t xml:space="preserve">Marca Bosch. Modelo Frost 44. Rango 0 a 8 ºC. Precisión </w:t>
      </w:r>
      <w:r w:rsidR="00F8029D" w:rsidRPr="00AA6587">
        <w:rPr>
          <w:sz w:val="20"/>
          <w:szCs w:val="20"/>
          <w:u w:val="single"/>
          <w:lang w:val="es-ES"/>
        </w:rPr>
        <w:t>+</w:t>
      </w:r>
      <w:r w:rsidR="00F8029D" w:rsidRPr="00AA6587">
        <w:rPr>
          <w:sz w:val="20"/>
          <w:szCs w:val="20"/>
          <w:lang w:val="es-ES"/>
        </w:rPr>
        <w:t xml:space="preserve"> 2 ºC.</w:t>
      </w:r>
    </w:p>
    <w:p w:rsidR="00F8029D" w:rsidRPr="00AA6587" w:rsidRDefault="00F8029D" w:rsidP="00B50D23">
      <w:pPr>
        <w:pStyle w:val="Prrafodelista"/>
        <w:numPr>
          <w:ilvl w:val="0"/>
          <w:numId w:val="4"/>
        </w:numPr>
        <w:spacing w:after="0" w:line="240" w:lineRule="auto"/>
        <w:ind w:left="993" w:hanging="153"/>
        <w:jc w:val="both"/>
        <w:rPr>
          <w:sz w:val="20"/>
          <w:szCs w:val="20"/>
          <w:lang w:val="es-MX"/>
        </w:rPr>
      </w:pPr>
      <w:r w:rsidRPr="00AA6587">
        <w:rPr>
          <w:sz w:val="20"/>
          <w:szCs w:val="20"/>
          <w:lang w:val="es-ES"/>
        </w:rPr>
        <w:t xml:space="preserve">Ventilador box. Marca IMACO. </w:t>
      </w:r>
      <w:hyperlink r:id="rId8" w:history="1">
        <w:r w:rsidRPr="00AA6587">
          <w:rPr>
            <w:rStyle w:val="Hipervnculo"/>
            <w:color w:val="000000" w:themeColor="text1"/>
            <w:sz w:val="20"/>
            <w:szCs w:val="20"/>
            <w:u w:val="none"/>
            <w:lang w:val="es-ES"/>
          </w:rPr>
          <w:t>Modelo</w:t>
        </w:r>
      </w:hyperlink>
      <w:r w:rsidRPr="00AA6587">
        <w:rPr>
          <w:sz w:val="20"/>
          <w:szCs w:val="20"/>
          <w:lang w:val="es-ES"/>
        </w:rPr>
        <w:t xml:space="preserve"> IVA 13</w:t>
      </w:r>
    </w:p>
    <w:p w:rsidR="00F8029D" w:rsidRPr="00AA6587" w:rsidRDefault="00F8029D" w:rsidP="00B50D23">
      <w:pPr>
        <w:pStyle w:val="Prrafodelista"/>
        <w:numPr>
          <w:ilvl w:val="0"/>
          <w:numId w:val="4"/>
        </w:numPr>
        <w:spacing w:after="0" w:line="240" w:lineRule="auto"/>
        <w:ind w:left="993" w:hanging="153"/>
        <w:jc w:val="both"/>
        <w:rPr>
          <w:sz w:val="20"/>
          <w:szCs w:val="20"/>
          <w:lang w:val="es-MX"/>
        </w:rPr>
      </w:pPr>
      <w:r w:rsidRPr="00AA6587">
        <w:rPr>
          <w:sz w:val="20"/>
          <w:szCs w:val="20"/>
          <w:lang w:val="es-ES"/>
        </w:rPr>
        <w:t>pH-metro. Marca Oakon. Modelo PHTESTR30. Precisión 0.01. Rango 0-15.</w:t>
      </w:r>
    </w:p>
    <w:p w:rsidR="00F8029D" w:rsidRPr="00AA6587" w:rsidRDefault="00F8029D" w:rsidP="00B50D23">
      <w:pPr>
        <w:pStyle w:val="Prrafodelista"/>
        <w:numPr>
          <w:ilvl w:val="0"/>
          <w:numId w:val="4"/>
        </w:numPr>
        <w:spacing w:after="0" w:line="240" w:lineRule="auto"/>
        <w:ind w:left="993" w:hanging="153"/>
        <w:jc w:val="both"/>
        <w:rPr>
          <w:sz w:val="20"/>
          <w:szCs w:val="20"/>
          <w:lang w:val="es-ES"/>
        </w:rPr>
      </w:pPr>
      <w:r w:rsidRPr="00AA6587">
        <w:rPr>
          <w:sz w:val="20"/>
          <w:szCs w:val="20"/>
          <w:lang w:val="es-ES"/>
        </w:rPr>
        <w:t>Balanza semianalítica. Marca OHAUS. Modelo spj6001. Capacidad 0 – 600 g, sensibilidad aprox. 0.1 mg.</w:t>
      </w:r>
    </w:p>
    <w:p w:rsidR="00F8029D" w:rsidRPr="00AA6587" w:rsidRDefault="00F8029D" w:rsidP="00B50D23">
      <w:pPr>
        <w:pStyle w:val="Prrafodelista"/>
        <w:numPr>
          <w:ilvl w:val="0"/>
          <w:numId w:val="4"/>
        </w:numPr>
        <w:spacing w:after="0" w:line="240" w:lineRule="auto"/>
        <w:ind w:left="993" w:hanging="153"/>
        <w:jc w:val="both"/>
        <w:rPr>
          <w:sz w:val="20"/>
          <w:szCs w:val="20"/>
          <w:lang w:val="es-ES"/>
        </w:rPr>
      </w:pPr>
      <w:r w:rsidRPr="00AA6587">
        <w:rPr>
          <w:sz w:val="20"/>
          <w:szCs w:val="20"/>
          <w:lang w:val="es-ES"/>
        </w:rPr>
        <w:t>Colorímetro Konica Minolta. Modelo CR – 400.</w:t>
      </w:r>
    </w:p>
    <w:p w:rsidR="00F8029D" w:rsidRPr="00AA6587" w:rsidRDefault="00F8029D" w:rsidP="00B50D23">
      <w:pPr>
        <w:pStyle w:val="Prrafodelista"/>
        <w:numPr>
          <w:ilvl w:val="0"/>
          <w:numId w:val="4"/>
        </w:numPr>
        <w:spacing w:after="0" w:line="240" w:lineRule="auto"/>
        <w:ind w:left="993" w:hanging="153"/>
        <w:jc w:val="both"/>
        <w:rPr>
          <w:sz w:val="20"/>
          <w:szCs w:val="20"/>
          <w:lang w:val="es-ES"/>
        </w:rPr>
      </w:pPr>
      <w:r w:rsidRPr="00AA6587">
        <w:rPr>
          <w:sz w:val="20"/>
          <w:szCs w:val="20"/>
          <w:lang w:val="es-ES"/>
        </w:rPr>
        <w:t xml:space="preserve">Termómetro digital. Marca Multidigital. Rango de 50 a 200 ºC. Precisión </w:t>
      </w:r>
      <w:r w:rsidRPr="00AA6587">
        <w:rPr>
          <w:sz w:val="20"/>
          <w:szCs w:val="20"/>
          <w:u w:val="single"/>
          <w:lang w:val="es-ES"/>
        </w:rPr>
        <w:t>+</w:t>
      </w:r>
      <w:r w:rsidRPr="00AA6587">
        <w:rPr>
          <w:sz w:val="20"/>
          <w:szCs w:val="20"/>
          <w:lang w:val="es-ES"/>
        </w:rPr>
        <w:t xml:space="preserve"> 0.01 ºC.</w:t>
      </w:r>
    </w:p>
    <w:p w:rsidR="00F8029D" w:rsidRPr="00AA6587" w:rsidRDefault="00F8029D" w:rsidP="00B50D23">
      <w:pPr>
        <w:pStyle w:val="Prrafodelista"/>
        <w:numPr>
          <w:ilvl w:val="0"/>
          <w:numId w:val="4"/>
        </w:numPr>
        <w:spacing w:after="0" w:line="240" w:lineRule="auto"/>
        <w:ind w:left="993" w:hanging="153"/>
        <w:jc w:val="both"/>
        <w:rPr>
          <w:sz w:val="20"/>
          <w:szCs w:val="20"/>
          <w:lang w:val="es-ES"/>
        </w:rPr>
      </w:pPr>
      <w:r w:rsidRPr="00AA6587">
        <w:rPr>
          <w:sz w:val="20"/>
          <w:szCs w:val="20"/>
          <w:lang w:val="es-ES"/>
        </w:rPr>
        <w:t>Texturómetro INSTRON 3342. Fuerza 50 N</w:t>
      </w:r>
    </w:p>
    <w:p w:rsidR="00191597" w:rsidRPr="00AA6587" w:rsidRDefault="00191597" w:rsidP="00B50D23">
      <w:pPr>
        <w:pStyle w:val="Prrafodelista"/>
        <w:numPr>
          <w:ilvl w:val="0"/>
          <w:numId w:val="4"/>
        </w:numPr>
        <w:spacing w:after="0" w:line="240" w:lineRule="auto"/>
        <w:ind w:left="993" w:hanging="153"/>
        <w:jc w:val="both"/>
        <w:rPr>
          <w:sz w:val="20"/>
          <w:szCs w:val="20"/>
        </w:rPr>
      </w:pPr>
      <w:r w:rsidRPr="00AA6587">
        <w:rPr>
          <w:sz w:val="20"/>
          <w:szCs w:val="20"/>
        </w:rPr>
        <w:t xml:space="preserve">Secador híbrido (solar-eléctrico). Capacidad 30 kg/batch. </w:t>
      </w:r>
    </w:p>
    <w:p w:rsidR="00F8029D" w:rsidRPr="00AA6587" w:rsidRDefault="00F8029D" w:rsidP="00AA6587">
      <w:pPr>
        <w:pStyle w:val="Prrafodelista"/>
        <w:spacing w:after="0" w:line="240" w:lineRule="auto"/>
        <w:rPr>
          <w:sz w:val="20"/>
          <w:szCs w:val="20"/>
          <w:lang w:val="es-ES"/>
        </w:rPr>
      </w:pPr>
    </w:p>
    <w:p w:rsidR="00F8029D" w:rsidRPr="00AA6587" w:rsidRDefault="00F8029D" w:rsidP="00AA6587">
      <w:pPr>
        <w:pStyle w:val="Prrafodelista"/>
        <w:numPr>
          <w:ilvl w:val="1"/>
          <w:numId w:val="7"/>
        </w:numPr>
        <w:spacing w:after="0" w:line="240" w:lineRule="auto"/>
        <w:rPr>
          <w:b/>
          <w:sz w:val="20"/>
          <w:szCs w:val="20"/>
          <w:lang w:val="es-MX"/>
        </w:rPr>
      </w:pPr>
      <w:r w:rsidRPr="00AA6587">
        <w:rPr>
          <w:b/>
          <w:sz w:val="20"/>
          <w:szCs w:val="20"/>
          <w:lang w:val="es-MX"/>
        </w:rPr>
        <w:t xml:space="preserve">Método experimental </w:t>
      </w:r>
    </w:p>
    <w:p w:rsidR="004C5279" w:rsidRDefault="00E11C81" w:rsidP="00AA6587">
      <w:pPr>
        <w:spacing w:after="0" w:line="240" w:lineRule="auto"/>
        <w:ind w:left="708"/>
        <w:jc w:val="both"/>
        <w:rPr>
          <w:sz w:val="20"/>
          <w:szCs w:val="20"/>
          <w:lang w:val="es-MX"/>
        </w:rPr>
      </w:pPr>
      <w:r>
        <w:rPr>
          <w:sz w:val="20"/>
          <w:szCs w:val="20"/>
          <w:lang w:val="es-MX"/>
        </w:rPr>
        <w:t xml:space="preserve">Se </w:t>
      </w:r>
      <w:r w:rsidR="002253F9">
        <w:rPr>
          <w:sz w:val="20"/>
          <w:szCs w:val="20"/>
          <w:lang w:val="es-MX"/>
        </w:rPr>
        <w:t xml:space="preserve">desarrollará en dos fases, en la primera fase se </w:t>
      </w:r>
      <w:r>
        <w:rPr>
          <w:sz w:val="20"/>
          <w:szCs w:val="20"/>
          <w:lang w:val="es-MX"/>
        </w:rPr>
        <w:t xml:space="preserve">procederá a elaborar </w:t>
      </w:r>
      <w:r w:rsidR="002314D4">
        <w:rPr>
          <w:sz w:val="20"/>
          <w:szCs w:val="20"/>
          <w:lang w:val="es-MX"/>
        </w:rPr>
        <w:t>una</w:t>
      </w:r>
      <w:r w:rsidR="00735B97" w:rsidRPr="00AA6587">
        <w:rPr>
          <w:sz w:val="20"/>
          <w:szCs w:val="20"/>
          <w:lang w:val="es-MX"/>
        </w:rPr>
        <w:t xml:space="preserve"> </w:t>
      </w:r>
      <w:r w:rsidR="00434BB2" w:rsidRPr="00AA6587">
        <w:rPr>
          <w:sz w:val="20"/>
          <w:szCs w:val="20"/>
          <w:lang w:val="es-MX"/>
        </w:rPr>
        <w:t>cobertura comestible</w:t>
      </w:r>
      <w:r w:rsidR="003D02F6" w:rsidRPr="00AA6587">
        <w:rPr>
          <w:sz w:val="20"/>
          <w:szCs w:val="20"/>
          <w:lang w:val="es-MX"/>
        </w:rPr>
        <w:t xml:space="preserve"> a base de </w:t>
      </w:r>
      <w:r w:rsidR="00C9252E" w:rsidRPr="00AA6587">
        <w:rPr>
          <w:sz w:val="20"/>
          <w:szCs w:val="20"/>
          <w:lang w:val="es-MX"/>
        </w:rPr>
        <w:t>gelatina y gel aloe vera</w:t>
      </w:r>
      <w:r w:rsidR="00CA409A">
        <w:rPr>
          <w:sz w:val="20"/>
          <w:szCs w:val="20"/>
          <w:lang w:val="es-MX"/>
        </w:rPr>
        <w:t>,</w:t>
      </w:r>
      <w:r w:rsidR="00B9775A">
        <w:rPr>
          <w:sz w:val="20"/>
          <w:szCs w:val="20"/>
          <w:lang w:val="es-MX"/>
        </w:rPr>
        <w:t xml:space="preserve"> para cada fruto baya en función a su necesidad de respiración</w:t>
      </w:r>
      <w:r w:rsidR="00C9252E" w:rsidRPr="00AA6587">
        <w:rPr>
          <w:sz w:val="20"/>
          <w:szCs w:val="20"/>
          <w:lang w:val="es-MX"/>
        </w:rPr>
        <w:t>,</w:t>
      </w:r>
      <w:r w:rsidR="001B1E96">
        <w:rPr>
          <w:sz w:val="20"/>
          <w:szCs w:val="20"/>
          <w:lang w:val="es-MX"/>
        </w:rPr>
        <w:t xml:space="preserve"> </w:t>
      </w:r>
      <w:r w:rsidR="00D63774">
        <w:rPr>
          <w:sz w:val="20"/>
          <w:szCs w:val="20"/>
          <w:lang w:val="es-MX"/>
        </w:rPr>
        <w:t>haciendo uso como apoyo de un agente plastificante</w:t>
      </w:r>
      <w:r w:rsidR="001B1E96">
        <w:rPr>
          <w:sz w:val="20"/>
          <w:szCs w:val="20"/>
          <w:lang w:val="es-MX"/>
        </w:rPr>
        <w:t>.</w:t>
      </w:r>
      <w:r w:rsidR="00735B97" w:rsidRPr="00AA6587">
        <w:rPr>
          <w:sz w:val="20"/>
          <w:szCs w:val="20"/>
          <w:lang w:val="es-MX"/>
        </w:rPr>
        <w:t xml:space="preserve"> </w:t>
      </w:r>
      <w:r w:rsidR="001B1E96">
        <w:rPr>
          <w:sz w:val="20"/>
          <w:szCs w:val="20"/>
          <w:lang w:val="es-MX"/>
        </w:rPr>
        <w:t>P</w:t>
      </w:r>
      <w:r w:rsidR="00735B97" w:rsidRPr="00AA6587">
        <w:rPr>
          <w:sz w:val="20"/>
          <w:szCs w:val="20"/>
          <w:lang w:val="es-MX"/>
        </w:rPr>
        <w:t xml:space="preserve">osteriormente </w:t>
      </w:r>
      <w:r w:rsidR="009C0DBC">
        <w:rPr>
          <w:sz w:val="20"/>
          <w:szCs w:val="20"/>
          <w:lang w:val="es-MX"/>
        </w:rPr>
        <w:t xml:space="preserve">a las coberturas desarrolladas para cada fruta </w:t>
      </w:r>
      <w:r w:rsidR="00735B97" w:rsidRPr="00AA6587">
        <w:rPr>
          <w:sz w:val="20"/>
          <w:szCs w:val="20"/>
          <w:lang w:val="es-MX"/>
        </w:rPr>
        <w:t xml:space="preserve">se </w:t>
      </w:r>
      <w:r w:rsidR="009C0DBC">
        <w:rPr>
          <w:sz w:val="20"/>
          <w:szCs w:val="20"/>
          <w:lang w:val="es-MX"/>
        </w:rPr>
        <w:t xml:space="preserve">les incorporará los antimicrobianos naturales </w:t>
      </w:r>
      <w:r w:rsidR="00C71F0A" w:rsidRPr="00B87D0B">
        <w:rPr>
          <w:sz w:val="20"/>
          <w:szCs w:val="20"/>
          <w:lang w:val="es-MX"/>
        </w:rPr>
        <w:t>aceite esencial de canela y aceite esencial de limón</w:t>
      </w:r>
      <w:r w:rsidR="001958BA">
        <w:rPr>
          <w:sz w:val="20"/>
          <w:szCs w:val="20"/>
          <w:lang w:val="es-MX"/>
        </w:rPr>
        <w:t xml:space="preserve">, </w:t>
      </w:r>
      <w:r w:rsidR="000C18AA">
        <w:rPr>
          <w:sz w:val="20"/>
          <w:szCs w:val="20"/>
          <w:lang w:val="es-MX"/>
        </w:rPr>
        <w:t xml:space="preserve">y caracterizará </w:t>
      </w:r>
      <w:r w:rsidR="000C18AA" w:rsidRPr="000C18AA">
        <w:rPr>
          <w:sz w:val="20"/>
          <w:szCs w:val="20"/>
          <w:lang w:val="es-MX"/>
        </w:rPr>
        <w:t xml:space="preserve">la cobertura con los análisis indicados en la parte inferior. </w:t>
      </w:r>
      <w:r w:rsidR="001235B8">
        <w:rPr>
          <w:sz w:val="20"/>
          <w:szCs w:val="20"/>
          <w:lang w:val="es-MX"/>
        </w:rPr>
        <w:t>En la segunda fase se sumergirá las bayas en la cobertura con diferentes concentraciones de antimicrobiano para evaluar</w:t>
      </w:r>
      <w:r w:rsidR="00460B82">
        <w:rPr>
          <w:sz w:val="20"/>
          <w:szCs w:val="20"/>
          <w:lang w:val="es-MX"/>
        </w:rPr>
        <w:t xml:space="preserve"> sus características </w:t>
      </w:r>
      <w:r w:rsidR="004C5279">
        <w:rPr>
          <w:sz w:val="20"/>
          <w:szCs w:val="20"/>
          <w:lang w:val="es-MX"/>
        </w:rPr>
        <w:t>de calidad</w:t>
      </w:r>
      <w:r w:rsidR="000D7188">
        <w:rPr>
          <w:sz w:val="20"/>
          <w:szCs w:val="20"/>
          <w:lang w:val="es-MX"/>
        </w:rPr>
        <w:t>,</w:t>
      </w:r>
      <w:r w:rsidR="007B05A4" w:rsidRPr="00B87D0B">
        <w:rPr>
          <w:sz w:val="20"/>
          <w:szCs w:val="20"/>
          <w:lang w:val="es-MX"/>
        </w:rPr>
        <w:t xml:space="preserve"> </w:t>
      </w:r>
      <w:r w:rsidR="000D7188">
        <w:rPr>
          <w:sz w:val="20"/>
          <w:szCs w:val="20"/>
          <w:lang w:val="es-MX"/>
        </w:rPr>
        <w:t xml:space="preserve">el </w:t>
      </w:r>
      <w:r w:rsidR="007B05A4" w:rsidRPr="00B87D0B">
        <w:rPr>
          <w:sz w:val="20"/>
          <w:szCs w:val="20"/>
          <w:lang w:val="es-MX"/>
        </w:rPr>
        <w:t>tie</w:t>
      </w:r>
      <w:r w:rsidR="007B05A4" w:rsidRPr="00AA6587">
        <w:rPr>
          <w:sz w:val="20"/>
          <w:szCs w:val="20"/>
          <w:lang w:val="es-MX"/>
        </w:rPr>
        <w:t>mpo de evaluación será para el ar</w:t>
      </w:r>
      <w:r w:rsidR="000D7188">
        <w:rPr>
          <w:sz w:val="20"/>
          <w:szCs w:val="20"/>
          <w:lang w:val="es-MX"/>
        </w:rPr>
        <w:t>ándano y aguaymanto 28 días</w:t>
      </w:r>
      <w:r w:rsidR="007B05A4" w:rsidRPr="00AA6587">
        <w:rPr>
          <w:sz w:val="20"/>
          <w:szCs w:val="20"/>
          <w:lang w:val="es-MX"/>
        </w:rPr>
        <w:t xml:space="preserve"> toman</w:t>
      </w:r>
      <w:r w:rsidR="000D7188">
        <w:rPr>
          <w:sz w:val="20"/>
          <w:szCs w:val="20"/>
          <w:lang w:val="es-MX"/>
        </w:rPr>
        <w:t>do</w:t>
      </w:r>
      <w:r w:rsidR="007B05A4" w:rsidRPr="00AA6587">
        <w:rPr>
          <w:sz w:val="20"/>
          <w:szCs w:val="20"/>
          <w:lang w:val="es-MX"/>
        </w:rPr>
        <w:t xml:space="preserve"> muestras cada 7 días</w:t>
      </w:r>
      <w:r w:rsidR="00D26D0E" w:rsidRPr="00AA6587">
        <w:rPr>
          <w:sz w:val="20"/>
          <w:szCs w:val="20"/>
          <w:lang w:val="es-MX"/>
        </w:rPr>
        <w:t>, en el caso de la fresa</w:t>
      </w:r>
      <w:r w:rsidR="004C5279">
        <w:rPr>
          <w:sz w:val="20"/>
          <w:szCs w:val="20"/>
          <w:lang w:val="es-MX"/>
        </w:rPr>
        <w:t xml:space="preserve"> y</w:t>
      </w:r>
      <w:r w:rsidR="00B87D0B">
        <w:rPr>
          <w:sz w:val="20"/>
          <w:szCs w:val="20"/>
          <w:lang w:val="es-MX"/>
        </w:rPr>
        <w:t xml:space="preserve"> frambuesa</w:t>
      </w:r>
      <w:r w:rsidR="00326C61">
        <w:rPr>
          <w:sz w:val="20"/>
          <w:szCs w:val="20"/>
          <w:lang w:val="es-MX"/>
        </w:rPr>
        <w:t xml:space="preserve"> se evaluará 09</w:t>
      </w:r>
      <w:r w:rsidR="00D26D0E" w:rsidRPr="00AA6587">
        <w:rPr>
          <w:sz w:val="20"/>
          <w:szCs w:val="20"/>
          <w:lang w:val="es-MX"/>
        </w:rPr>
        <w:t xml:space="preserve"> días </w:t>
      </w:r>
      <w:r w:rsidR="00DD5A8B" w:rsidRPr="00AA6587">
        <w:rPr>
          <w:sz w:val="20"/>
          <w:szCs w:val="20"/>
          <w:lang w:val="es-MX"/>
        </w:rPr>
        <w:t>toman</w:t>
      </w:r>
      <w:r w:rsidR="000D7188">
        <w:rPr>
          <w:sz w:val="20"/>
          <w:szCs w:val="20"/>
          <w:lang w:val="es-MX"/>
        </w:rPr>
        <w:t>do</w:t>
      </w:r>
      <w:r w:rsidR="00DD5A8B" w:rsidRPr="00AA6587">
        <w:rPr>
          <w:sz w:val="20"/>
          <w:szCs w:val="20"/>
          <w:lang w:val="es-MX"/>
        </w:rPr>
        <w:t xml:space="preserve"> muestras cada </w:t>
      </w:r>
      <w:r w:rsidR="00326C61">
        <w:rPr>
          <w:sz w:val="20"/>
          <w:szCs w:val="20"/>
          <w:lang w:val="es-MX"/>
        </w:rPr>
        <w:t>03</w:t>
      </w:r>
      <w:r w:rsidR="00060C5A" w:rsidRPr="00AA6587">
        <w:rPr>
          <w:sz w:val="20"/>
          <w:szCs w:val="20"/>
          <w:lang w:val="es-MX"/>
        </w:rPr>
        <w:t xml:space="preserve"> días.</w:t>
      </w:r>
      <w:r w:rsidR="004C5279">
        <w:rPr>
          <w:sz w:val="20"/>
          <w:szCs w:val="20"/>
          <w:lang w:val="es-MX"/>
        </w:rPr>
        <w:t xml:space="preserve"> </w:t>
      </w:r>
    </w:p>
    <w:p w:rsidR="00E2655D" w:rsidRPr="00AA6587" w:rsidRDefault="00334EDC" w:rsidP="00AA6587">
      <w:pPr>
        <w:spacing w:after="0" w:line="240" w:lineRule="auto"/>
        <w:ind w:firstLine="360"/>
        <w:rPr>
          <w:b/>
          <w:sz w:val="20"/>
          <w:szCs w:val="20"/>
          <w:lang w:val="es-MX"/>
        </w:rPr>
      </w:pPr>
      <w:r w:rsidRPr="00AA6587">
        <w:rPr>
          <w:b/>
          <w:sz w:val="20"/>
          <w:szCs w:val="20"/>
          <w:lang w:val="es-MX"/>
        </w:rPr>
        <w:tab/>
      </w:r>
      <w:r w:rsidR="00E2655D" w:rsidRPr="00AA6587">
        <w:rPr>
          <w:b/>
          <w:sz w:val="20"/>
          <w:szCs w:val="20"/>
          <w:lang w:val="es-MX"/>
        </w:rPr>
        <w:t xml:space="preserve">Elaboración de cobertura comestible </w:t>
      </w:r>
    </w:p>
    <w:p w:rsidR="00E2655D" w:rsidRDefault="00E2655D" w:rsidP="00AA6587">
      <w:pPr>
        <w:spacing w:after="0" w:line="240" w:lineRule="auto"/>
        <w:ind w:left="708"/>
        <w:jc w:val="both"/>
        <w:rPr>
          <w:sz w:val="20"/>
          <w:szCs w:val="20"/>
          <w:lang w:val="es-ES"/>
        </w:rPr>
      </w:pPr>
      <w:r w:rsidRPr="00AA6587">
        <w:rPr>
          <w:sz w:val="20"/>
          <w:szCs w:val="20"/>
          <w:lang w:val="es-ES"/>
        </w:rPr>
        <w:t xml:space="preserve">Se eliminará el yodo de las hojas de aloe vera sumergiéndolas en agua potable un día anterior a la preparación de la cobertura. Se pelará y el gel carnoso se triturará en una licuadora por aproximadamente 30 segundos. La mezcla resultante se filtrará para eliminar las fibras. Se preparará una solución acuosa al 25% de gel Aloe vera. Se adicionará ácido cítrico solo si es necesario para regular el pH de la solución a 4.  Se adicionará la gelatina al 2% calentándose a 90 °C durante 10 minutos, se adicionará el plastificante glicerol al 27% en función de la cantidad gelatina, dejándose enfriar a 30 °C para su utilización. </w:t>
      </w:r>
      <w:r w:rsidR="00843BF0" w:rsidRPr="00AA6587">
        <w:rPr>
          <w:sz w:val="20"/>
          <w:szCs w:val="20"/>
          <w:lang w:val="es-ES"/>
        </w:rPr>
        <w:t xml:space="preserve">La cobertura se dividirá en </w:t>
      </w:r>
      <w:r w:rsidRPr="00AA6587">
        <w:rPr>
          <w:sz w:val="20"/>
          <w:szCs w:val="20"/>
          <w:lang w:val="es-ES"/>
        </w:rPr>
        <w:t xml:space="preserve">frascos color ámbar para evitar la oxidación del gel, </w:t>
      </w:r>
      <w:r w:rsidR="00843BF0" w:rsidRPr="00AA6587">
        <w:rPr>
          <w:sz w:val="20"/>
          <w:szCs w:val="20"/>
          <w:lang w:val="es-ES"/>
        </w:rPr>
        <w:t xml:space="preserve">y </w:t>
      </w:r>
      <w:r w:rsidRPr="00AA6587">
        <w:rPr>
          <w:sz w:val="20"/>
          <w:szCs w:val="20"/>
          <w:lang w:val="es-ES"/>
        </w:rPr>
        <w:t>en ellos se adicionará las concentraciones correspondi</w:t>
      </w:r>
      <w:r w:rsidR="00D954F1">
        <w:rPr>
          <w:sz w:val="20"/>
          <w:szCs w:val="20"/>
          <w:lang w:val="es-ES"/>
        </w:rPr>
        <w:t>entes de</w:t>
      </w:r>
      <w:r w:rsidR="00843BF0" w:rsidRPr="00AA6587">
        <w:rPr>
          <w:sz w:val="20"/>
          <w:szCs w:val="20"/>
          <w:lang w:val="es-ES"/>
        </w:rPr>
        <w:t xml:space="preserve"> </w:t>
      </w:r>
      <w:r w:rsidRPr="00AA6587">
        <w:rPr>
          <w:sz w:val="20"/>
          <w:szCs w:val="20"/>
          <w:lang w:val="es-ES"/>
        </w:rPr>
        <w:t>a</w:t>
      </w:r>
      <w:r w:rsidR="00843BF0" w:rsidRPr="00AA6587">
        <w:rPr>
          <w:sz w:val="20"/>
          <w:szCs w:val="20"/>
          <w:lang w:val="es-ES"/>
        </w:rPr>
        <w:t>ceite esencial de canela</w:t>
      </w:r>
      <w:r w:rsidR="002A4D3D">
        <w:rPr>
          <w:sz w:val="20"/>
          <w:szCs w:val="20"/>
          <w:lang w:val="es-ES"/>
        </w:rPr>
        <w:t xml:space="preserve"> y limón al</w:t>
      </w:r>
      <w:r w:rsidR="00843BF0" w:rsidRPr="00AA6587">
        <w:rPr>
          <w:sz w:val="20"/>
          <w:szCs w:val="20"/>
          <w:lang w:val="es-ES"/>
        </w:rPr>
        <w:t xml:space="preserve"> </w:t>
      </w:r>
      <w:r w:rsidR="00672D97">
        <w:rPr>
          <w:sz w:val="20"/>
          <w:szCs w:val="20"/>
          <w:lang w:val="es-ES"/>
        </w:rPr>
        <w:t>0.01</w:t>
      </w:r>
      <w:r w:rsidR="002A4D3D">
        <w:rPr>
          <w:sz w:val="20"/>
          <w:szCs w:val="20"/>
          <w:lang w:val="es-ES"/>
        </w:rPr>
        <w:t xml:space="preserve"> y </w:t>
      </w:r>
      <w:r w:rsidR="00843BF0" w:rsidRPr="00AA6587">
        <w:rPr>
          <w:sz w:val="20"/>
          <w:szCs w:val="20"/>
          <w:lang w:val="es-ES"/>
        </w:rPr>
        <w:t>0.03%, posteriormente</w:t>
      </w:r>
      <w:r w:rsidR="006C6007" w:rsidRPr="00AA6587">
        <w:rPr>
          <w:sz w:val="20"/>
          <w:szCs w:val="20"/>
          <w:lang w:val="es-ES"/>
        </w:rPr>
        <w:t xml:space="preserve"> puede</w:t>
      </w:r>
      <w:r w:rsidRPr="00AA6587">
        <w:rPr>
          <w:sz w:val="20"/>
          <w:szCs w:val="20"/>
          <w:lang w:val="es-ES"/>
        </w:rPr>
        <w:t xml:space="preserve"> almacenar</w:t>
      </w:r>
      <w:r w:rsidR="006C6007" w:rsidRPr="00AA6587">
        <w:rPr>
          <w:sz w:val="20"/>
          <w:szCs w:val="20"/>
          <w:lang w:val="es-ES"/>
        </w:rPr>
        <w:t>se</w:t>
      </w:r>
      <w:r w:rsidRPr="00AA6587">
        <w:rPr>
          <w:sz w:val="20"/>
          <w:szCs w:val="20"/>
          <w:lang w:val="es-ES"/>
        </w:rPr>
        <w:t xml:space="preserve"> </w:t>
      </w:r>
      <w:r w:rsidR="006C6007" w:rsidRPr="00AA6587">
        <w:rPr>
          <w:sz w:val="20"/>
          <w:szCs w:val="20"/>
          <w:lang w:val="es-ES"/>
        </w:rPr>
        <w:t xml:space="preserve">en refrigeración </w:t>
      </w:r>
      <w:r w:rsidRPr="00AA6587">
        <w:rPr>
          <w:sz w:val="20"/>
          <w:szCs w:val="20"/>
          <w:lang w:val="es-ES"/>
        </w:rPr>
        <w:t>hasta su aplicación (Adetunji</w:t>
      </w:r>
      <w:r w:rsidR="00C46C10">
        <w:rPr>
          <w:sz w:val="20"/>
          <w:szCs w:val="20"/>
          <w:lang w:val="es-ES"/>
        </w:rPr>
        <w:t xml:space="preserve"> y otros</w:t>
      </w:r>
      <w:r w:rsidRPr="00AA6587">
        <w:rPr>
          <w:sz w:val="20"/>
          <w:szCs w:val="20"/>
          <w:lang w:val="es-ES"/>
        </w:rPr>
        <w:t xml:space="preserve">, </w:t>
      </w:r>
      <w:r w:rsidR="00C46C10">
        <w:rPr>
          <w:sz w:val="20"/>
          <w:szCs w:val="20"/>
          <w:lang w:val="es-ES"/>
        </w:rPr>
        <w:t>2014</w:t>
      </w:r>
      <w:r w:rsidRPr="00AA6587">
        <w:rPr>
          <w:sz w:val="20"/>
          <w:szCs w:val="20"/>
          <w:lang w:val="es-ES"/>
        </w:rPr>
        <w:t>).</w:t>
      </w:r>
    </w:p>
    <w:p w:rsidR="00A45EA9" w:rsidRPr="00AA6587" w:rsidRDefault="00A45EA9" w:rsidP="00AA6587">
      <w:pPr>
        <w:spacing w:after="0" w:line="240" w:lineRule="auto"/>
        <w:ind w:left="708"/>
        <w:jc w:val="both"/>
        <w:rPr>
          <w:sz w:val="20"/>
          <w:szCs w:val="20"/>
          <w:lang w:val="es-ES"/>
        </w:rPr>
      </w:pPr>
    </w:p>
    <w:p w:rsidR="00624FE2" w:rsidRPr="00AA6587" w:rsidRDefault="008B14F5" w:rsidP="004E0845">
      <w:pPr>
        <w:pStyle w:val="Prrafodelista"/>
        <w:numPr>
          <w:ilvl w:val="1"/>
          <w:numId w:val="7"/>
        </w:numPr>
        <w:tabs>
          <w:tab w:val="left" w:pos="1134"/>
        </w:tabs>
        <w:spacing w:after="0" w:line="240" w:lineRule="auto"/>
        <w:ind w:left="720" w:hanging="11"/>
        <w:jc w:val="both"/>
        <w:rPr>
          <w:sz w:val="20"/>
          <w:szCs w:val="20"/>
          <w:lang w:val="es-ES"/>
        </w:rPr>
      </w:pPr>
      <w:r w:rsidRPr="00AA6587">
        <w:rPr>
          <w:b/>
          <w:sz w:val="20"/>
          <w:szCs w:val="20"/>
          <w:lang w:val="es-ES"/>
        </w:rPr>
        <w:t>Métodos</w:t>
      </w:r>
      <w:r w:rsidR="00624FE2" w:rsidRPr="00AA6587">
        <w:rPr>
          <w:b/>
          <w:sz w:val="20"/>
          <w:szCs w:val="20"/>
          <w:lang w:val="es-ES"/>
        </w:rPr>
        <w:t xml:space="preserve"> de análisis</w:t>
      </w:r>
    </w:p>
    <w:p w:rsidR="00BE7ECB" w:rsidRPr="00AA6587" w:rsidRDefault="00BE7ECB" w:rsidP="00AA6587">
      <w:pPr>
        <w:pStyle w:val="Prrafodelista"/>
        <w:spacing w:after="0" w:line="240" w:lineRule="auto"/>
        <w:jc w:val="both"/>
        <w:rPr>
          <w:b/>
          <w:sz w:val="20"/>
          <w:szCs w:val="20"/>
          <w:lang w:val="es-ES"/>
        </w:rPr>
      </w:pPr>
      <w:r w:rsidRPr="00AA6587">
        <w:rPr>
          <w:b/>
          <w:sz w:val="20"/>
          <w:szCs w:val="20"/>
          <w:lang w:val="es-ES"/>
        </w:rPr>
        <w:t>Análisis de caracterización de la cobertura comestible</w:t>
      </w:r>
    </w:p>
    <w:p w:rsidR="0077026A" w:rsidRPr="0077026A" w:rsidRDefault="0077026A" w:rsidP="0077026A">
      <w:pPr>
        <w:pStyle w:val="Prrafodelista"/>
        <w:jc w:val="both"/>
        <w:rPr>
          <w:b/>
          <w:sz w:val="20"/>
          <w:szCs w:val="20"/>
        </w:rPr>
      </w:pPr>
      <w:r w:rsidRPr="0077026A">
        <w:rPr>
          <w:b/>
          <w:sz w:val="20"/>
          <w:szCs w:val="20"/>
        </w:rPr>
        <w:t>Resistencia a la tensión (RT)</w:t>
      </w:r>
    </w:p>
    <w:p w:rsidR="0077026A" w:rsidRPr="007D0CEF" w:rsidRDefault="0077026A" w:rsidP="0077026A">
      <w:pPr>
        <w:pStyle w:val="Prrafodelista"/>
        <w:jc w:val="both"/>
        <w:rPr>
          <w:sz w:val="20"/>
          <w:szCs w:val="20"/>
        </w:rPr>
      </w:pPr>
      <w:r w:rsidRPr="007D0CEF">
        <w:rPr>
          <w:sz w:val="20"/>
          <w:szCs w:val="20"/>
        </w:rPr>
        <w:t>La RT se determinará mediante un ensayo de tracción con un texturómetro Instron. Se elaborarán coberturas con dimensiones de 5 x 2 cm las cuales serán cargadas al equipo. La v</w:t>
      </w:r>
      <w:r w:rsidR="007D0CEF" w:rsidRPr="007D0CEF">
        <w:rPr>
          <w:sz w:val="20"/>
          <w:szCs w:val="20"/>
        </w:rPr>
        <w:t>elocidad de la cruceta se ajustará</w:t>
      </w:r>
      <w:r w:rsidR="009664D9">
        <w:rPr>
          <w:sz w:val="20"/>
          <w:szCs w:val="20"/>
        </w:rPr>
        <w:t xml:space="preserve"> a 10 mm/</w:t>
      </w:r>
      <w:r w:rsidRPr="007D0CEF">
        <w:rPr>
          <w:sz w:val="20"/>
          <w:szCs w:val="20"/>
        </w:rPr>
        <w:t>s. Los</w:t>
      </w:r>
      <w:r w:rsidR="007D0CEF" w:rsidRPr="007D0CEF">
        <w:rPr>
          <w:sz w:val="20"/>
          <w:szCs w:val="20"/>
        </w:rPr>
        <w:t xml:space="preserve"> </w:t>
      </w:r>
      <w:r w:rsidRPr="007D0CEF">
        <w:rPr>
          <w:sz w:val="20"/>
          <w:szCs w:val="20"/>
        </w:rPr>
        <w:t>resultados se</w:t>
      </w:r>
      <w:r w:rsidR="007D0CEF" w:rsidRPr="007D0CEF">
        <w:rPr>
          <w:sz w:val="20"/>
          <w:szCs w:val="20"/>
        </w:rPr>
        <w:t>rán</w:t>
      </w:r>
      <w:r w:rsidRPr="007D0CEF">
        <w:rPr>
          <w:sz w:val="20"/>
          <w:szCs w:val="20"/>
        </w:rPr>
        <w:t xml:space="preserve"> obt</w:t>
      </w:r>
      <w:r w:rsidR="007D0CEF" w:rsidRPr="007D0CEF">
        <w:rPr>
          <w:sz w:val="20"/>
          <w:szCs w:val="20"/>
        </w:rPr>
        <w:t>enidos</w:t>
      </w:r>
      <w:r w:rsidRPr="007D0CEF">
        <w:rPr>
          <w:sz w:val="20"/>
          <w:szCs w:val="20"/>
        </w:rPr>
        <w:t xml:space="preserve"> directamente mediante el uso del</w:t>
      </w:r>
      <w:r w:rsidR="007D0CEF" w:rsidRPr="007D0CEF">
        <w:rPr>
          <w:sz w:val="20"/>
          <w:szCs w:val="20"/>
        </w:rPr>
        <w:t xml:space="preserve"> </w:t>
      </w:r>
      <w:r w:rsidRPr="007D0CEF">
        <w:rPr>
          <w:sz w:val="20"/>
          <w:szCs w:val="20"/>
        </w:rPr>
        <w:t xml:space="preserve">software </w:t>
      </w:r>
      <w:r w:rsidR="007D0CEF" w:rsidRPr="007D0CEF">
        <w:rPr>
          <w:sz w:val="20"/>
          <w:szCs w:val="20"/>
        </w:rPr>
        <w:t>del equipo</w:t>
      </w:r>
      <w:r w:rsidR="00B449EB">
        <w:rPr>
          <w:sz w:val="20"/>
          <w:szCs w:val="20"/>
        </w:rPr>
        <w:t xml:space="preserve"> (Anchundia y otros, 2016)</w:t>
      </w:r>
      <w:r w:rsidRPr="007D0CEF">
        <w:rPr>
          <w:sz w:val="20"/>
          <w:szCs w:val="20"/>
        </w:rPr>
        <w:t>.</w:t>
      </w:r>
    </w:p>
    <w:p w:rsidR="007D0CEF" w:rsidRPr="007D0CEF" w:rsidRDefault="007D0CEF" w:rsidP="0077026A">
      <w:pPr>
        <w:pStyle w:val="Prrafodelista"/>
        <w:jc w:val="both"/>
        <w:rPr>
          <w:sz w:val="20"/>
          <w:szCs w:val="20"/>
        </w:rPr>
      </w:pPr>
    </w:p>
    <w:p w:rsidR="00BE7ECB" w:rsidRDefault="0077026A" w:rsidP="0077026A">
      <w:pPr>
        <w:pStyle w:val="Prrafodelista"/>
        <w:spacing w:after="0" w:line="240" w:lineRule="auto"/>
        <w:jc w:val="both"/>
        <w:rPr>
          <w:b/>
          <w:sz w:val="20"/>
          <w:szCs w:val="20"/>
        </w:rPr>
      </w:pPr>
      <w:r w:rsidRPr="0077026A">
        <w:rPr>
          <w:b/>
          <w:sz w:val="20"/>
          <w:szCs w:val="20"/>
        </w:rPr>
        <w:t>Permeabilidad al vapor de agua (PVA)</w:t>
      </w:r>
    </w:p>
    <w:p w:rsidR="002E3C7E" w:rsidRDefault="00FC78B0" w:rsidP="00A616A9">
      <w:pPr>
        <w:pStyle w:val="Prrafodelista"/>
        <w:jc w:val="both"/>
        <w:rPr>
          <w:sz w:val="20"/>
          <w:szCs w:val="20"/>
        </w:rPr>
      </w:pPr>
      <w:r w:rsidRPr="00FC78B0">
        <w:rPr>
          <w:sz w:val="20"/>
          <w:szCs w:val="20"/>
        </w:rPr>
        <w:t xml:space="preserve">La permeabilidad al vapor de agua de las </w:t>
      </w:r>
      <w:r w:rsidR="00BE175E">
        <w:rPr>
          <w:sz w:val="20"/>
          <w:szCs w:val="20"/>
        </w:rPr>
        <w:t>coberturas</w:t>
      </w:r>
      <w:r w:rsidRPr="00FC78B0">
        <w:rPr>
          <w:sz w:val="20"/>
          <w:szCs w:val="20"/>
        </w:rPr>
        <w:t xml:space="preserve"> </w:t>
      </w:r>
      <w:r>
        <w:rPr>
          <w:sz w:val="20"/>
          <w:szCs w:val="20"/>
        </w:rPr>
        <w:t>s</w:t>
      </w:r>
      <w:r w:rsidRPr="00FC78B0">
        <w:rPr>
          <w:sz w:val="20"/>
          <w:szCs w:val="20"/>
        </w:rPr>
        <w:t>e determina</w:t>
      </w:r>
      <w:r>
        <w:rPr>
          <w:sz w:val="20"/>
          <w:szCs w:val="20"/>
        </w:rPr>
        <w:t>rá gravimétricamente, a 25°</w:t>
      </w:r>
      <w:r w:rsidRPr="00FC78B0">
        <w:rPr>
          <w:sz w:val="20"/>
          <w:szCs w:val="20"/>
        </w:rPr>
        <w:t>C, adaptando el procedimiento recomendado por la norma ASTM E96-00 (2000). Para realizar el ensay</w:t>
      </w:r>
      <w:r>
        <w:rPr>
          <w:sz w:val="20"/>
          <w:szCs w:val="20"/>
        </w:rPr>
        <w:t>o de permeabilidad se utilizaran</w:t>
      </w:r>
      <w:r w:rsidRPr="00FC78B0">
        <w:rPr>
          <w:sz w:val="20"/>
          <w:szCs w:val="20"/>
        </w:rPr>
        <w:t xml:space="preserve"> celdas de acrílico co</w:t>
      </w:r>
      <w:r>
        <w:rPr>
          <w:sz w:val="20"/>
          <w:szCs w:val="20"/>
        </w:rPr>
        <w:t>n las siguientes dimensiones: 4.</w:t>
      </w:r>
      <w:r w:rsidRPr="00FC78B0">
        <w:rPr>
          <w:sz w:val="20"/>
          <w:szCs w:val="20"/>
        </w:rPr>
        <w:t xml:space="preserve">4 cm </w:t>
      </w:r>
      <w:r>
        <w:rPr>
          <w:sz w:val="20"/>
          <w:szCs w:val="20"/>
        </w:rPr>
        <w:lastRenderedPageBreak/>
        <w:t>de diámetro interno, 8.</w:t>
      </w:r>
      <w:r w:rsidRPr="00FC78B0">
        <w:rPr>
          <w:sz w:val="20"/>
          <w:szCs w:val="20"/>
        </w:rPr>
        <w:t>4 cm de diámetro externo, resultando en</w:t>
      </w:r>
      <w:r>
        <w:rPr>
          <w:sz w:val="20"/>
          <w:szCs w:val="20"/>
        </w:rPr>
        <w:t xml:space="preserve"> un área expuesta de 15,205 cm</w:t>
      </w:r>
      <w:r w:rsidRPr="00FC78B0">
        <w:rPr>
          <w:sz w:val="20"/>
          <w:szCs w:val="20"/>
          <w:vertAlign w:val="superscript"/>
        </w:rPr>
        <w:t>2</w:t>
      </w:r>
      <w:r w:rsidRPr="00FC78B0">
        <w:rPr>
          <w:sz w:val="20"/>
          <w:szCs w:val="20"/>
        </w:rPr>
        <w:t xml:space="preserve">. </w:t>
      </w:r>
      <w:r>
        <w:rPr>
          <w:sz w:val="20"/>
          <w:szCs w:val="20"/>
        </w:rPr>
        <w:t>La profundidad de las celdas será</w:t>
      </w:r>
      <w:r w:rsidRPr="00FC78B0">
        <w:rPr>
          <w:sz w:val="20"/>
          <w:szCs w:val="20"/>
        </w:rPr>
        <w:t xml:space="preserve"> de 3</w:t>
      </w:r>
      <w:r>
        <w:rPr>
          <w:sz w:val="20"/>
          <w:szCs w:val="20"/>
        </w:rPr>
        <w:t>.</w:t>
      </w:r>
      <w:r w:rsidRPr="00FC78B0">
        <w:rPr>
          <w:sz w:val="20"/>
          <w:szCs w:val="20"/>
        </w:rPr>
        <w:t>5 cm</w:t>
      </w:r>
      <w:r w:rsidR="007F47D4">
        <w:rPr>
          <w:sz w:val="20"/>
          <w:szCs w:val="20"/>
        </w:rPr>
        <w:t xml:space="preserve"> y la cobertura</w:t>
      </w:r>
      <w:r w:rsidRPr="00FC78B0">
        <w:rPr>
          <w:sz w:val="20"/>
          <w:szCs w:val="20"/>
        </w:rPr>
        <w:t xml:space="preserve"> se colocar</w:t>
      </w:r>
      <w:r w:rsidR="007F47D4">
        <w:rPr>
          <w:sz w:val="20"/>
          <w:szCs w:val="20"/>
        </w:rPr>
        <w:t>á</w:t>
      </w:r>
      <w:r w:rsidRPr="00FC78B0">
        <w:rPr>
          <w:sz w:val="20"/>
          <w:szCs w:val="20"/>
        </w:rPr>
        <w:t xml:space="preserve"> entre el cuerpo principal de la celda y su ta</w:t>
      </w:r>
      <w:r w:rsidR="007F47D4">
        <w:rPr>
          <w:sz w:val="20"/>
          <w:szCs w:val="20"/>
        </w:rPr>
        <w:t xml:space="preserve">pa. </w:t>
      </w:r>
      <w:r w:rsidR="008C7F4B" w:rsidRPr="008C7F4B">
        <w:rPr>
          <w:sz w:val="20"/>
          <w:szCs w:val="20"/>
        </w:rPr>
        <w:t xml:space="preserve">Las celdas </w:t>
      </w:r>
      <w:r w:rsidR="008C7F4B">
        <w:rPr>
          <w:sz w:val="20"/>
          <w:szCs w:val="20"/>
        </w:rPr>
        <w:t xml:space="preserve">se llenarán con </w:t>
      </w:r>
      <w:r w:rsidR="008C7F4B" w:rsidRPr="008C7F4B">
        <w:rPr>
          <w:sz w:val="20"/>
          <w:szCs w:val="20"/>
        </w:rPr>
        <w:t>CaCl</w:t>
      </w:r>
      <w:r w:rsidR="008C7F4B" w:rsidRPr="008C7F4B">
        <w:rPr>
          <w:sz w:val="20"/>
          <w:szCs w:val="20"/>
          <w:vertAlign w:val="subscript"/>
        </w:rPr>
        <w:t>2</w:t>
      </w:r>
      <w:r w:rsidR="008C7F4B" w:rsidRPr="008C7F4B">
        <w:rPr>
          <w:sz w:val="20"/>
          <w:szCs w:val="20"/>
        </w:rPr>
        <w:t xml:space="preserve"> en su interior, y manteniendo un espacio de cabeza de 10 mm entre el desecante y la </w:t>
      </w:r>
      <w:r w:rsidR="008C7F4B">
        <w:rPr>
          <w:sz w:val="20"/>
          <w:szCs w:val="20"/>
        </w:rPr>
        <w:t>cobertura</w:t>
      </w:r>
      <w:r w:rsidR="008C7F4B" w:rsidRPr="008C7F4B">
        <w:rPr>
          <w:sz w:val="20"/>
          <w:szCs w:val="20"/>
        </w:rPr>
        <w:t xml:space="preserve">, poseían una presión parcial de vapor de agua </w:t>
      </w:r>
      <w:r w:rsidR="008C7F4B" w:rsidRPr="008C7F4B">
        <w:rPr>
          <w:rFonts w:ascii="Cambria Math" w:hAnsi="Cambria Math" w:cs="Cambria Math"/>
          <w:sz w:val="20"/>
          <w:szCs w:val="20"/>
        </w:rPr>
        <w:t>≅</w:t>
      </w:r>
      <w:r w:rsidR="008C7F4B" w:rsidRPr="008C7F4B">
        <w:rPr>
          <w:sz w:val="20"/>
          <w:szCs w:val="20"/>
        </w:rPr>
        <w:t xml:space="preserve"> 0 Pa. La hermeticidad del cierre de la</w:t>
      </w:r>
      <w:r w:rsidR="001F05B0">
        <w:rPr>
          <w:sz w:val="20"/>
          <w:szCs w:val="20"/>
        </w:rPr>
        <w:t>s celdas, se asegurará</w:t>
      </w:r>
      <w:r w:rsidR="008C7F4B" w:rsidRPr="008C7F4B">
        <w:rPr>
          <w:sz w:val="20"/>
          <w:szCs w:val="20"/>
        </w:rPr>
        <w:t xml:space="preserve"> aplicando grasa de vacío a las planchas de goma adheridas en la tapa y el cuerpo principal de la celda, así como mediante cuatro torni</w:t>
      </w:r>
      <w:r w:rsidR="001F05B0">
        <w:rPr>
          <w:sz w:val="20"/>
          <w:szCs w:val="20"/>
        </w:rPr>
        <w:t>llos equidistantes. La celda será</w:t>
      </w:r>
      <w:r w:rsidR="008C7F4B" w:rsidRPr="008C7F4B">
        <w:rPr>
          <w:sz w:val="20"/>
          <w:szCs w:val="20"/>
        </w:rPr>
        <w:t xml:space="preserve"> ubicada en una cámara de humedad y temperatura controlada</w:t>
      </w:r>
      <w:r w:rsidR="001F05B0">
        <w:rPr>
          <w:sz w:val="20"/>
          <w:szCs w:val="20"/>
        </w:rPr>
        <w:t>, ajustada a 25°</w:t>
      </w:r>
      <w:r w:rsidR="008C7F4B" w:rsidRPr="008C7F4B">
        <w:rPr>
          <w:sz w:val="20"/>
          <w:szCs w:val="20"/>
        </w:rPr>
        <w:t xml:space="preserve">C y 70% de H.R. (presión parcial de vapor de agua </w:t>
      </w:r>
      <w:r w:rsidR="008C7F4B" w:rsidRPr="008C7F4B">
        <w:rPr>
          <w:rFonts w:ascii="Cambria Math" w:hAnsi="Cambria Math" w:cs="Cambria Math"/>
          <w:sz w:val="20"/>
          <w:szCs w:val="20"/>
        </w:rPr>
        <w:t>≅</w:t>
      </w:r>
      <w:r w:rsidR="008C7F4B" w:rsidRPr="008C7F4B">
        <w:rPr>
          <w:sz w:val="20"/>
          <w:szCs w:val="20"/>
        </w:rPr>
        <w:t xml:space="preserve"> 2288 Pa). Luego de, aproximadamente, 12 horas se alcanz</w:t>
      </w:r>
      <w:r w:rsidR="00831E39">
        <w:rPr>
          <w:rFonts w:ascii="Calibri" w:hAnsi="Calibri" w:cs="Calibri"/>
          <w:sz w:val="20"/>
          <w:szCs w:val="20"/>
        </w:rPr>
        <w:t>ará</w:t>
      </w:r>
      <w:r w:rsidR="008C7F4B" w:rsidRPr="008C7F4B">
        <w:rPr>
          <w:sz w:val="20"/>
          <w:szCs w:val="20"/>
        </w:rPr>
        <w:t xml:space="preserve"> el estado</w:t>
      </w:r>
      <w:r w:rsidR="00831E39">
        <w:rPr>
          <w:sz w:val="20"/>
          <w:szCs w:val="20"/>
        </w:rPr>
        <w:t xml:space="preserve"> estacionario y se </w:t>
      </w:r>
      <w:r w:rsidR="008C7F4B" w:rsidRPr="008C7F4B">
        <w:rPr>
          <w:sz w:val="20"/>
          <w:szCs w:val="20"/>
        </w:rPr>
        <w:t>registrar</w:t>
      </w:r>
      <w:r w:rsidR="00831E39">
        <w:rPr>
          <w:sz w:val="20"/>
          <w:szCs w:val="20"/>
        </w:rPr>
        <w:t>á</w:t>
      </w:r>
      <w:r w:rsidR="008C7F4B" w:rsidRPr="008C7F4B">
        <w:rPr>
          <w:sz w:val="20"/>
          <w:szCs w:val="20"/>
        </w:rPr>
        <w:t xml:space="preserve"> los incrementos de peso de las celdas. Se registr</w:t>
      </w:r>
      <w:r w:rsidR="00831E39">
        <w:rPr>
          <w:sz w:val="20"/>
          <w:szCs w:val="20"/>
        </w:rPr>
        <w:t>ará</w:t>
      </w:r>
      <w:r w:rsidR="008C7F4B" w:rsidRPr="008C7F4B">
        <w:rPr>
          <w:sz w:val="20"/>
          <w:szCs w:val="20"/>
        </w:rPr>
        <w:t xml:space="preserve"> el cambio de peso dos veces al día (9 y 17 horas) durante tres días. Utilizando un ajuste por regresión lineal de los datos de variación de p</w:t>
      </w:r>
      <w:r w:rsidR="00831E39">
        <w:rPr>
          <w:sz w:val="20"/>
          <w:szCs w:val="20"/>
        </w:rPr>
        <w:t>eso versus el tiempo, se calculará</w:t>
      </w:r>
      <w:r w:rsidR="008C7F4B" w:rsidRPr="008C7F4B">
        <w:rPr>
          <w:sz w:val="20"/>
          <w:szCs w:val="20"/>
        </w:rPr>
        <w:t xml:space="preserve"> la velocidad de trasmisión de vapor de a</w:t>
      </w:r>
      <w:r w:rsidR="00831E39">
        <w:rPr>
          <w:sz w:val="20"/>
          <w:szCs w:val="20"/>
        </w:rPr>
        <w:t>gua (VTVA) según la ecuación</w:t>
      </w:r>
      <w:r w:rsidR="008C7F4B" w:rsidRPr="008C7F4B">
        <w:rPr>
          <w:sz w:val="20"/>
          <w:szCs w:val="20"/>
        </w:rPr>
        <w:t>:</w:t>
      </w:r>
      <w:r w:rsidR="00FB0B55">
        <w:rPr>
          <w:sz w:val="20"/>
          <w:szCs w:val="20"/>
        </w:rPr>
        <w:t xml:space="preserve"> VTVA=G/t x A, </w:t>
      </w:r>
      <w:r w:rsidR="00686914" w:rsidRPr="00686914">
        <w:rPr>
          <w:sz w:val="20"/>
          <w:szCs w:val="20"/>
        </w:rPr>
        <w:t>donde G es el cambio de peso del material en gramos, t es el tiempo trascurrido en horas y A es el área de película expuesta en m</w:t>
      </w:r>
      <w:r w:rsidR="00686914" w:rsidRPr="00686914">
        <w:rPr>
          <w:sz w:val="20"/>
          <w:szCs w:val="20"/>
          <w:vertAlign w:val="superscript"/>
        </w:rPr>
        <w:t>2</w:t>
      </w:r>
      <w:r w:rsidR="00FB0B55">
        <w:rPr>
          <w:sz w:val="20"/>
          <w:szCs w:val="20"/>
        </w:rPr>
        <w:t xml:space="preserve">. </w:t>
      </w:r>
    </w:p>
    <w:p w:rsidR="00872D1A" w:rsidRDefault="00FB0B55" w:rsidP="00A616A9">
      <w:pPr>
        <w:pStyle w:val="Prrafodelista"/>
        <w:jc w:val="both"/>
        <w:rPr>
          <w:sz w:val="20"/>
          <w:szCs w:val="20"/>
        </w:rPr>
      </w:pPr>
      <w:r>
        <w:rPr>
          <w:sz w:val="20"/>
          <w:szCs w:val="20"/>
        </w:rPr>
        <w:t>Luego, se obtendrá</w:t>
      </w:r>
      <w:r w:rsidR="00686914" w:rsidRPr="00686914">
        <w:rPr>
          <w:sz w:val="20"/>
          <w:szCs w:val="20"/>
        </w:rPr>
        <w:t xml:space="preserve"> la permeabilidad al vapor de ag</w:t>
      </w:r>
      <w:r w:rsidR="00686914">
        <w:rPr>
          <w:sz w:val="20"/>
          <w:szCs w:val="20"/>
        </w:rPr>
        <w:t>ua utilizando las ecuaciones</w:t>
      </w:r>
      <w:r>
        <w:rPr>
          <w:sz w:val="20"/>
          <w:szCs w:val="20"/>
        </w:rPr>
        <w:t xml:space="preserve">: </w:t>
      </w:r>
      <w:r w:rsidR="002E3C7E">
        <w:rPr>
          <w:sz w:val="20"/>
          <w:szCs w:val="20"/>
        </w:rPr>
        <w:t>P’=VTVA/</w:t>
      </w:r>
      <w:r>
        <w:rPr>
          <w:sz w:val="20"/>
          <w:szCs w:val="20"/>
        </w:rPr>
        <w:t xml:space="preserve"> </w:t>
      </w:r>
      <w:r w:rsidR="002E3C7E" w:rsidRPr="002E3C7E">
        <w:rPr>
          <w:sz w:val="20"/>
          <w:szCs w:val="20"/>
        </w:rPr>
        <w:t>∆p</w:t>
      </w:r>
      <w:r w:rsidR="002E3C7E">
        <w:rPr>
          <w:sz w:val="20"/>
          <w:szCs w:val="20"/>
        </w:rPr>
        <w:t xml:space="preserve">, </w:t>
      </w:r>
      <w:r w:rsidR="00686914" w:rsidRPr="00686914">
        <w:rPr>
          <w:sz w:val="20"/>
          <w:szCs w:val="20"/>
        </w:rPr>
        <w:t>donde P’ es la permeanza, ∆p es la diferencia de presión de vapor de agua en la cámara y VTVA es la velocidad de trasmisión de vapor de agua.</w:t>
      </w:r>
      <w:r w:rsidR="00851739">
        <w:rPr>
          <w:sz w:val="20"/>
          <w:szCs w:val="20"/>
        </w:rPr>
        <w:t xml:space="preserve"> PVA=P’ x e, </w:t>
      </w:r>
      <w:r w:rsidR="00872D1A" w:rsidRPr="00872D1A">
        <w:rPr>
          <w:sz w:val="20"/>
          <w:szCs w:val="20"/>
        </w:rPr>
        <w:t>donde PVA es la permeabilidad al vapor de agua, P’ es la permeanza y e es el espesor del material. P</w:t>
      </w:r>
      <w:r w:rsidR="00872D1A">
        <w:rPr>
          <w:sz w:val="20"/>
          <w:szCs w:val="20"/>
        </w:rPr>
        <w:t>ara dichos cálculos se determinará el espesor de las coberturas utilizando un micrometro</w:t>
      </w:r>
      <w:r w:rsidR="00872D1A" w:rsidRPr="00872D1A">
        <w:rPr>
          <w:sz w:val="20"/>
          <w:szCs w:val="20"/>
        </w:rPr>
        <w:t>. Una vez obtenido el valor de PVA, se efectu</w:t>
      </w:r>
      <w:r w:rsidR="00387F90">
        <w:rPr>
          <w:sz w:val="20"/>
          <w:szCs w:val="20"/>
        </w:rPr>
        <w:t>ará</w:t>
      </w:r>
      <w:r w:rsidR="00872D1A" w:rsidRPr="00872D1A">
        <w:rPr>
          <w:sz w:val="20"/>
          <w:szCs w:val="20"/>
        </w:rPr>
        <w:t xml:space="preserve"> la corrección r</w:t>
      </w:r>
      <w:r w:rsidR="00DA35CD">
        <w:rPr>
          <w:sz w:val="20"/>
          <w:szCs w:val="20"/>
        </w:rPr>
        <w:t>ecomendada por Miramont (2012)</w:t>
      </w:r>
      <w:r w:rsidR="00387F90">
        <w:rPr>
          <w:sz w:val="20"/>
          <w:szCs w:val="20"/>
        </w:rPr>
        <w:t>. Todos los ensayos serán</w:t>
      </w:r>
      <w:r w:rsidR="00872D1A" w:rsidRPr="00872D1A">
        <w:rPr>
          <w:sz w:val="20"/>
          <w:szCs w:val="20"/>
        </w:rPr>
        <w:t xml:space="preserve"> realizados, al menos, por triplicado</w:t>
      </w:r>
      <w:r w:rsidR="00872D1A">
        <w:rPr>
          <w:sz w:val="20"/>
          <w:szCs w:val="20"/>
        </w:rPr>
        <w:t>.</w:t>
      </w:r>
    </w:p>
    <w:p w:rsidR="00872D1A" w:rsidRDefault="00872D1A" w:rsidP="00A616A9">
      <w:pPr>
        <w:pStyle w:val="Prrafodelista"/>
        <w:jc w:val="both"/>
        <w:rPr>
          <w:sz w:val="20"/>
          <w:szCs w:val="20"/>
        </w:rPr>
      </w:pPr>
    </w:p>
    <w:p w:rsidR="00A616A9" w:rsidRPr="00A616A9" w:rsidRDefault="00A616A9" w:rsidP="00A616A9">
      <w:pPr>
        <w:pStyle w:val="Prrafodelista"/>
        <w:jc w:val="both"/>
        <w:rPr>
          <w:b/>
          <w:sz w:val="20"/>
          <w:szCs w:val="20"/>
        </w:rPr>
      </w:pPr>
      <w:r w:rsidRPr="00A616A9">
        <w:rPr>
          <w:b/>
          <w:sz w:val="20"/>
          <w:szCs w:val="20"/>
        </w:rPr>
        <w:t>Espesor</w:t>
      </w:r>
    </w:p>
    <w:p w:rsidR="00A616A9" w:rsidRPr="00A616A9" w:rsidRDefault="00045529" w:rsidP="00A616A9">
      <w:pPr>
        <w:pStyle w:val="Prrafodelista"/>
        <w:jc w:val="both"/>
        <w:rPr>
          <w:sz w:val="20"/>
          <w:szCs w:val="20"/>
        </w:rPr>
      </w:pPr>
      <w:r>
        <w:rPr>
          <w:sz w:val="20"/>
          <w:szCs w:val="20"/>
        </w:rPr>
        <w:t>El espesor de la cobertura</w:t>
      </w:r>
      <w:r w:rsidR="00A616A9" w:rsidRPr="00A616A9">
        <w:rPr>
          <w:sz w:val="20"/>
          <w:szCs w:val="20"/>
        </w:rPr>
        <w:t xml:space="preserve"> se</w:t>
      </w:r>
      <w:r w:rsidR="00605D6F">
        <w:rPr>
          <w:sz w:val="20"/>
          <w:szCs w:val="20"/>
        </w:rPr>
        <w:t>rá obtenido por</w:t>
      </w:r>
      <w:r w:rsidR="00A616A9" w:rsidRPr="00A616A9">
        <w:rPr>
          <w:sz w:val="20"/>
          <w:szCs w:val="20"/>
        </w:rPr>
        <w:t xml:space="preserve"> medida directa</w:t>
      </w:r>
      <w:r w:rsidR="00605D6F">
        <w:rPr>
          <w:sz w:val="20"/>
          <w:szCs w:val="20"/>
        </w:rPr>
        <w:t xml:space="preserve"> </w:t>
      </w:r>
      <w:r w:rsidR="00A616A9" w:rsidRPr="00A616A9">
        <w:rPr>
          <w:sz w:val="20"/>
          <w:szCs w:val="20"/>
        </w:rPr>
        <w:t>en tres sec</w:t>
      </w:r>
      <w:r>
        <w:rPr>
          <w:sz w:val="20"/>
          <w:szCs w:val="20"/>
        </w:rPr>
        <w:t>ciones diferentes de la cobertura</w:t>
      </w:r>
      <w:r w:rsidR="00A616A9" w:rsidRPr="00A616A9">
        <w:rPr>
          <w:sz w:val="20"/>
          <w:szCs w:val="20"/>
        </w:rPr>
        <w:t xml:space="preserve"> (extremos y parte</w:t>
      </w:r>
      <w:r w:rsidR="00605D6F">
        <w:rPr>
          <w:sz w:val="20"/>
          <w:szCs w:val="20"/>
        </w:rPr>
        <w:t xml:space="preserve"> </w:t>
      </w:r>
      <w:r w:rsidR="00A616A9" w:rsidRPr="00A616A9">
        <w:rPr>
          <w:sz w:val="20"/>
          <w:szCs w:val="20"/>
        </w:rPr>
        <w:t>central), para ello se utiliz</w:t>
      </w:r>
      <w:r w:rsidR="00605D6F">
        <w:rPr>
          <w:sz w:val="20"/>
          <w:szCs w:val="20"/>
        </w:rPr>
        <w:t>ará</w:t>
      </w:r>
      <w:r w:rsidR="00A616A9" w:rsidRPr="00A616A9">
        <w:rPr>
          <w:sz w:val="20"/>
          <w:szCs w:val="20"/>
        </w:rPr>
        <w:t xml:space="preserve"> un micrómetro (Mitutoyo, Japón)</w:t>
      </w:r>
      <w:r w:rsidR="00B449EB">
        <w:rPr>
          <w:sz w:val="20"/>
          <w:szCs w:val="20"/>
        </w:rPr>
        <w:t xml:space="preserve"> (Anchundia y otros, 2016)</w:t>
      </w:r>
      <w:r w:rsidR="00A616A9" w:rsidRPr="00A616A9">
        <w:rPr>
          <w:sz w:val="20"/>
          <w:szCs w:val="20"/>
        </w:rPr>
        <w:t>.</w:t>
      </w:r>
    </w:p>
    <w:p w:rsidR="00605D6F" w:rsidRDefault="00605D6F" w:rsidP="00A616A9">
      <w:pPr>
        <w:pStyle w:val="Prrafodelista"/>
        <w:jc w:val="both"/>
        <w:rPr>
          <w:b/>
          <w:sz w:val="20"/>
          <w:szCs w:val="20"/>
        </w:rPr>
      </w:pPr>
    </w:p>
    <w:p w:rsidR="00A616A9" w:rsidRPr="00605D6F" w:rsidRDefault="00A616A9" w:rsidP="00A616A9">
      <w:pPr>
        <w:pStyle w:val="Prrafodelista"/>
        <w:jc w:val="both"/>
        <w:rPr>
          <w:b/>
          <w:sz w:val="20"/>
          <w:szCs w:val="20"/>
        </w:rPr>
      </w:pPr>
      <w:r w:rsidRPr="00605D6F">
        <w:rPr>
          <w:b/>
          <w:sz w:val="20"/>
          <w:szCs w:val="20"/>
        </w:rPr>
        <w:t>Opacidad</w:t>
      </w:r>
    </w:p>
    <w:p w:rsidR="00A616A9" w:rsidRDefault="00A616A9" w:rsidP="00A616A9">
      <w:pPr>
        <w:pStyle w:val="Prrafodelista"/>
        <w:jc w:val="both"/>
        <w:rPr>
          <w:sz w:val="20"/>
          <w:szCs w:val="20"/>
        </w:rPr>
      </w:pPr>
      <w:r w:rsidRPr="00A616A9">
        <w:rPr>
          <w:sz w:val="20"/>
          <w:szCs w:val="20"/>
        </w:rPr>
        <w:t>Mediciones de opa</w:t>
      </w:r>
      <w:r w:rsidR="007A0DB9">
        <w:rPr>
          <w:sz w:val="20"/>
          <w:szCs w:val="20"/>
        </w:rPr>
        <w:t xml:space="preserve">cidad se realizarán según Anchundia yotros (2016). </w:t>
      </w:r>
      <w:r w:rsidRPr="00A616A9">
        <w:rPr>
          <w:sz w:val="20"/>
          <w:szCs w:val="20"/>
        </w:rPr>
        <w:t>Una porción de</w:t>
      </w:r>
      <w:r w:rsidR="00F276DB">
        <w:rPr>
          <w:sz w:val="20"/>
          <w:szCs w:val="20"/>
        </w:rPr>
        <w:t xml:space="preserve"> cobertura</w:t>
      </w:r>
      <w:r w:rsidRPr="00A616A9">
        <w:rPr>
          <w:sz w:val="20"/>
          <w:szCs w:val="20"/>
        </w:rPr>
        <w:t xml:space="preserve"> se carg</w:t>
      </w:r>
      <w:r w:rsidR="007A0DB9">
        <w:rPr>
          <w:sz w:val="20"/>
          <w:szCs w:val="20"/>
        </w:rPr>
        <w:t>ará</w:t>
      </w:r>
      <w:r w:rsidRPr="00A616A9">
        <w:rPr>
          <w:sz w:val="20"/>
          <w:szCs w:val="20"/>
        </w:rPr>
        <w:t xml:space="preserve"> en un</w:t>
      </w:r>
      <w:r w:rsidR="007A0DB9">
        <w:rPr>
          <w:sz w:val="20"/>
          <w:szCs w:val="20"/>
        </w:rPr>
        <w:t xml:space="preserve"> </w:t>
      </w:r>
      <w:r w:rsidRPr="00A616A9">
        <w:rPr>
          <w:sz w:val="20"/>
          <w:szCs w:val="20"/>
        </w:rPr>
        <w:t>espectrofotómetro (UV-VIS, Jen</w:t>
      </w:r>
      <w:r w:rsidR="007A0DB9">
        <w:rPr>
          <w:sz w:val="20"/>
          <w:szCs w:val="20"/>
        </w:rPr>
        <w:t xml:space="preserve">way, Reino Unido) y se determinará </w:t>
      </w:r>
      <w:r w:rsidRPr="00A616A9">
        <w:rPr>
          <w:sz w:val="20"/>
          <w:szCs w:val="20"/>
        </w:rPr>
        <w:t xml:space="preserve">la absorbancia a </w:t>
      </w:r>
      <w:r w:rsidR="00B656B2">
        <w:rPr>
          <w:sz w:val="20"/>
          <w:szCs w:val="20"/>
        </w:rPr>
        <w:t xml:space="preserve">600 nm. La opacidad se determinará </w:t>
      </w:r>
      <w:r w:rsidRPr="00A616A9">
        <w:rPr>
          <w:sz w:val="20"/>
          <w:szCs w:val="20"/>
        </w:rPr>
        <w:t xml:space="preserve">de acuerdo con la ecuación </w:t>
      </w:r>
      <w:r w:rsidR="00B656B2">
        <w:rPr>
          <w:sz w:val="20"/>
          <w:szCs w:val="20"/>
        </w:rPr>
        <w:t>1</w:t>
      </w:r>
      <w:r w:rsidRPr="00A616A9">
        <w:rPr>
          <w:sz w:val="20"/>
          <w:szCs w:val="20"/>
        </w:rPr>
        <w:t>:</w:t>
      </w:r>
    </w:p>
    <w:p w:rsidR="00AA6990" w:rsidRDefault="00AA6990" w:rsidP="00A616A9">
      <w:pPr>
        <w:pStyle w:val="Prrafodelista"/>
        <w:jc w:val="both"/>
        <w:rPr>
          <w:sz w:val="20"/>
          <w:szCs w:val="20"/>
        </w:rPr>
      </w:pPr>
    </w:p>
    <w:p w:rsidR="00B656B2" w:rsidRDefault="00AA6990" w:rsidP="00A616A9">
      <w:pPr>
        <w:pStyle w:val="Prrafodelista"/>
        <w:jc w:val="both"/>
        <w:rPr>
          <w:sz w:val="20"/>
          <w:szCs w:val="20"/>
        </w:rPr>
      </w:pPr>
      <w:r>
        <w:rPr>
          <w:sz w:val="20"/>
          <w:szCs w:val="20"/>
        </w:rPr>
        <w:t>Opacidad = absorbancia/X        Ecuación 1</w:t>
      </w:r>
    </w:p>
    <w:p w:rsidR="00A616A9" w:rsidRDefault="00A616A9" w:rsidP="00A616A9">
      <w:pPr>
        <w:pStyle w:val="Prrafodelista"/>
        <w:jc w:val="both"/>
        <w:rPr>
          <w:sz w:val="20"/>
          <w:szCs w:val="20"/>
        </w:rPr>
      </w:pPr>
      <w:r w:rsidRPr="00A616A9">
        <w:rPr>
          <w:sz w:val="20"/>
          <w:szCs w:val="20"/>
        </w:rPr>
        <w:t>Donde X es el espesor de la película en mm.</w:t>
      </w:r>
    </w:p>
    <w:p w:rsidR="00B656B2" w:rsidRPr="00A616A9" w:rsidRDefault="00B656B2" w:rsidP="00A616A9">
      <w:pPr>
        <w:pStyle w:val="Prrafodelista"/>
        <w:jc w:val="both"/>
        <w:rPr>
          <w:sz w:val="20"/>
          <w:szCs w:val="20"/>
        </w:rPr>
      </w:pPr>
    </w:p>
    <w:p w:rsidR="00A616A9" w:rsidRPr="00AA6990" w:rsidRDefault="00A616A9" w:rsidP="00A616A9">
      <w:pPr>
        <w:pStyle w:val="Prrafodelista"/>
        <w:jc w:val="both"/>
        <w:rPr>
          <w:b/>
          <w:sz w:val="20"/>
          <w:szCs w:val="20"/>
        </w:rPr>
      </w:pPr>
      <w:r w:rsidRPr="00AA6990">
        <w:rPr>
          <w:b/>
          <w:sz w:val="20"/>
          <w:szCs w:val="20"/>
        </w:rPr>
        <w:t>Solubilidad</w:t>
      </w:r>
    </w:p>
    <w:p w:rsidR="007A0291" w:rsidRDefault="00A616A9" w:rsidP="00153A7D">
      <w:pPr>
        <w:pStyle w:val="Prrafodelista"/>
        <w:jc w:val="both"/>
        <w:rPr>
          <w:sz w:val="20"/>
          <w:szCs w:val="20"/>
        </w:rPr>
      </w:pPr>
      <w:r w:rsidRPr="00A616A9">
        <w:rPr>
          <w:sz w:val="20"/>
          <w:szCs w:val="20"/>
        </w:rPr>
        <w:t>La so</w:t>
      </w:r>
      <w:r w:rsidR="00F276DB">
        <w:rPr>
          <w:sz w:val="20"/>
          <w:szCs w:val="20"/>
        </w:rPr>
        <w:t>lubilidad en agua de las coberturas</w:t>
      </w:r>
      <w:r w:rsidRPr="00A616A9">
        <w:rPr>
          <w:sz w:val="20"/>
          <w:szCs w:val="20"/>
        </w:rPr>
        <w:t xml:space="preserve"> se determin</w:t>
      </w:r>
      <w:r w:rsidR="00AA6990">
        <w:rPr>
          <w:sz w:val="20"/>
          <w:szCs w:val="20"/>
        </w:rPr>
        <w:t>ará</w:t>
      </w:r>
      <w:r w:rsidRPr="00A616A9">
        <w:rPr>
          <w:sz w:val="20"/>
          <w:szCs w:val="20"/>
        </w:rPr>
        <w:t xml:space="preserve"> de</w:t>
      </w:r>
      <w:r w:rsidR="00AA6990">
        <w:rPr>
          <w:sz w:val="20"/>
          <w:szCs w:val="20"/>
        </w:rPr>
        <w:t xml:space="preserve"> </w:t>
      </w:r>
      <w:r w:rsidRPr="00A616A9">
        <w:rPr>
          <w:sz w:val="20"/>
          <w:szCs w:val="20"/>
        </w:rPr>
        <w:t xml:space="preserve">acuerdo con el método de </w:t>
      </w:r>
      <w:r w:rsidR="00AA6990">
        <w:rPr>
          <w:sz w:val="20"/>
          <w:szCs w:val="20"/>
        </w:rPr>
        <w:t>Anchundia</w:t>
      </w:r>
      <w:r w:rsidR="00F276DB">
        <w:rPr>
          <w:sz w:val="20"/>
          <w:szCs w:val="20"/>
        </w:rPr>
        <w:t xml:space="preserve"> y otros (2016)</w:t>
      </w:r>
      <w:r w:rsidRPr="00A616A9">
        <w:rPr>
          <w:sz w:val="20"/>
          <w:szCs w:val="20"/>
        </w:rPr>
        <w:t>.</w:t>
      </w:r>
      <w:r w:rsidR="00F276DB">
        <w:rPr>
          <w:sz w:val="20"/>
          <w:szCs w:val="20"/>
        </w:rPr>
        <w:t xml:space="preserve"> </w:t>
      </w:r>
      <w:r w:rsidR="00CF58CC">
        <w:rPr>
          <w:sz w:val="20"/>
          <w:szCs w:val="20"/>
        </w:rPr>
        <w:t>Las coberturas se secarán</w:t>
      </w:r>
      <w:r w:rsidRPr="00A616A9">
        <w:rPr>
          <w:sz w:val="20"/>
          <w:szCs w:val="20"/>
        </w:rPr>
        <w:t xml:space="preserve"> hasta peso constante a 100</w:t>
      </w:r>
      <w:r w:rsidR="00CF58CC">
        <w:rPr>
          <w:sz w:val="20"/>
          <w:szCs w:val="20"/>
        </w:rPr>
        <w:t xml:space="preserve"> </w:t>
      </w:r>
      <w:r w:rsidRPr="00A616A9">
        <w:rPr>
          <w:sz w:val="20"/>
          <w:szCs w:val="20"/>
        </w:rPr>
        <w:t xml:space="preserve">°C (peso </w:t>
      </w:r>
      <w:r w:rsidR="00CF58CC">
        <w:rPr>
          <w:sz w:val="20"/>
          <w:szCs w:val="20"/>
        </w:rPr>
        <w:t xml:space="preserve">inicial). Cada muestra se colocará en un vaso </w:t>
      </w:r>
      <w:r w:rsidRPr="00A616A9">
        <w:rPr>
          <w:sz w:val="20"/>
          <w:szCs w:val="20"/>
        </w:rPr>
        <w:t>precipitado</w:t>
      </w:r>
      <w:r w:rsidR="00CF58CC">
        <w:rPr>
          <w:sz w:val="20"/>
          <w:szCs w:val="20"/>
        </w:rPr>
        <w:t xml:space="preserve"> </w:t>
      </w:r>
      <w:r w:rsidRPr="00A616A9">
        <w:rPr>
          <w:sz w:val="20"/>
          <w:szCs w:val="20"/>
        </w:rPr>
        <w:t>que cont</w:t>
      </w:r>
      <w:r w:rsidR="00CF58CC">
        <w:rPr>
          <w:sz w:val="20"/>
          <w:szCs w:val="20"/>
        </w:rPr>
        <w:t>iene</w:t>
      </w:r>
      <w:r w:rsidRPr="00A616A9">
        <w:rPr>
          <w:sz w:val="20"/>
          <w:szCs w:val="20"/>
        </w:rPr>
        <w:t xml:space="preserve"> 50 ml </w:t>
      </w:r>
      <w:r w:rsidR="00CF58CC">
        <w:rPr>
          <w:sz w:val="20"/>
          <w:szCs w:val="20"/>
        </w:rPr>
        <w:t xml:space="preserve">de agua destilada y se </w:t>
      </w:r>
      <w:r w:rsidR="00A50E10">
        <w:rPr>
          <w:sz w:val="20"/>
          <w:szCs w:val="20"/>
        </w:rPr>
        <w:t>agitará</w:t>
      </w:r>
      <w:r w:rsidR="00CF58CC">
        <w:rPr>
          <w:sz w:val="20"/>
          <w:szCs w:val="20"/>
        </w:rPr>
        <w:t xml:space="preserve"> por </w:t>
      </w:r>
      <w:r w:rsidRPr="00A616A9">
        <w:rPr>
          <w:sz w:val="20"/>
          <w:szCs w:val="20"/>
        </w:rPr>
        <w:t>medio de un agitador orbital (mrc, Alemania) a temperatura</w:t>
      </w:r>
      <w:r w:rsidR="00153A7D">
        <w:rPr>
          <w:sz w:val="20"/>
          <w:szCs w:val="20"/>
        </w:rPr>
        <w:t xml:space="preserve"> </w:t>
      </w:r>
      <w:r w:rsidRPr="00A616A9">
        <w:rPr>
          <w:sz w:val="20"/>
          <w:szCs w:val="20"/>
        </w:rPr>
        <w:t>am</w:t>
      </w:r>
      <w:r w:rsidR="00153A7D">
        <w:rPr>
          <w:sz w:val="20"/>
          <w:szCs w:val="20"/>
        </w:rPr>
        <w:t>biente durante 24 h. La cobertura</w:t>
      </w:r>
      <w:r w:rsidRPr="00A616A9">
        <w:rPr>
          <w:sz w:val="20"/>
          <w:szCs w:val="20"/>
        </w:rPr>
        <w:t xml:space="preserve"> remanente (sin disolver),</w:t>
      </w:r>
      <w:r w:rsidR="00153A7D">
        <w:rPr>
          <w:sz w:val="20"/>
          <w:szCs w:val="20"/>
        </w:rPr>
        <w:t xml:space="preserve"> </w:t>
      </w:r>
      <w:r w:rsidRPr="00A616A9">
        <w:rPr>
          <w:sz w:val="20"/>
          <w:szCs w:val="20"/>
        </w:rPr>
        <w:t>se coloc</w:t>
      </w:r>
      <w:r w:rsidR="00153A7D">
        <w:rPr>
          <w:sz w:val="20"/>
          <w:szCs w:val="20"/>
        </w:rPr>
        <w:t>ará</w:t>
      </w:r>
      <w:r w:rsidRPr="00A616A9">
        <w:rPr>
          <w:sz w:val="20"/>
          <w:szCs w:val="20"/>
        </w:rPr>
        <w:t xml:space="preserve"> en una estufa a 100 °C durante 24 h luego de lo cual</w:t>
      </w:r>
      <w:r w:rsidR="00153A7D">
        <w:rPr>
          <w:sz w:val="20"/>
          <w:szCs w:val="20"/>
        </w:rPr>
        <w:t xml:space="preserve"> </w:t>
      </w:r>
      <w:r w:rsidRPr="00A616A9">
        <w:rPr>
          <w:sz w:val="20"/>
          <w:szCs w:val="20"/>
        </w:rPr>
        <w:t>se determin</w:t>
      </w:r>
      <w:r w:rsidR="00153A7D">
        <w:rPr>
          <w:sz w:val="20"/>
          <w:szCs w:val="20"/>
        </w:rPr>
        <w:t>ará</w:t>
      </w:r>
      <w:r w:rsidRPr="00A616A9">
        <w:rPr>
          <w:sz w:val="20"/>
          <w:szCs w:val="20"/>
        </w:rPr>
        <w:t xml:space="preserve"> su peso (peso final</w:t>
      </w:r>
      <w:r w:rsidR="00153A7D">
        <w:rPr>
          <w:sz w:val="20"/>
          <w:szCs w:val="20"/>
        </w:rPr>
        <w:t>). El porcentaje de solubilidad será</w:t>
      </w:r>
      <w:r w:rsidRPr="00153A7D">
        <w:rPr>
          <w:sz w:val="20"/>
          <w:szCs w:val="20"/>
        </w:rPr>
        <w:t xml:space="preserve"> </w:t>
      </w:r>
      <w:r w:rsidR="00153A7D">
        <w:rPr>
          <w:sz w:val="20"/>
          <w:szCs w:val="20"/>
        </w:rPr>
        <w:t>calculado mediante la ecuación 2</w:t>
      </w:r>
      <w:r w:rsidRPr="00153A7D">
        <w:rPr>
          <w:sz w:val="20"/>
          <w:szCs w:val="20"/>
        </w:rPr>
        <w:t>:</w:t>
      </w:r>
    </w:p>
    <w:p w:rsidR="00153A7D" w:rsidRDefault="00153A7D" w:rsidP="00153A7D">
      <w:pPr>
        <w:pStyle w:val="Prrafodelista"/>
        <w:jc w:val="both"/>
        <w:rPr>
          <w:sz w:val="20"/>
          <w:szCs w:val="20"/>
        </w:rPr>
      </w:pPr>
    </w:p>
    <w:p w:rsidR="00153A7D" w:rsidRDefault="00065A89" w:rsidP="00153A7D">
      <w:pPr>
        <w:pStyle w:val="Prrafodelista"/>
        <w:jc w:val="both"/>
        <w:rPr>
          <w:sz w:val="20"/>
          <w:szCs w:val="20"/>
        </w:rPr>
      </w:pPr>
      <w:r>
        <w:rPr>
          <w:sz w:val="20"/>
          <w:szCs w:val="20"/>
        </w:rPr>
        <w:t>% solubilidad = ((peso inicial seco – peso final seco)/peso inicial seco)*100     Ecuación 2</w:t>
      </w:r>
    </w:p>
    <w:p w:rsidR="00065A89" w:rsidRPr="00153A7D" w:rsidRDefault="00065A89" w:rsidP="00153A7D">
      <w:pPr>
        <w:pStyle w:val="Prrafodelista"/>
        <w:jc w:val="both"/>
        <w:rPr>
          <w:sz w:val="20"/>
          <w:szCs w:val="20"/>
        </w:rPr>
      </w:pPr>
    </w:p>
    <w:p w:rsidR="005A29AC" w:rsidRDefault="003249C3" w:rsidP="00AA6587">
      <w:pPr>
        <w:pStyle w:val="Prrafodelista"/>
        <w:spacing w:after="0" w:line="240" w:lineRule="auto"/>
        <w:jc w:val="both"/>
        <w:rPr>
          <w:b/>
          <w:sz w:val="20"/>
          <w:szCs w:val="20"/>
          <w:lang w:val="es-ES"/>
        </w:rPr>
      </w:pPr>
      <w:r>
        <w:rPr>
          <w:b/>
          <w:sz w:val="20"/>
          <w:szCs w:val="20"/>
          <w:lang w:val="es-ES"/>
        </w:rPr>
        <w:t>A</w:t>
      </w:r>
      <w:r w:rsidR="005A29AC">
        <w:rPr>
          <w:b/>
          <w:sz w:val="20"/>
          <w:szCs w:val="20"/>
          <w:lang w:val="es-ES"/>
        </w:rPr>
        <w:t>nálisis fisicoquímicos</w:t>
      </w:r>
      <w:r w:rsidR="00A26D64">
        <w:rPr>
          <w:b/>
          <w:sz w:val="20"/>
          <w:szCs w:val="20"/>
          <w:lang w:val="es-ES"/>
        </w:rPr>
        <w:t xml:space="preserve"> </w:t>
      </w:r>
      <w:r w:rsidR="00A26D64" w:rsidRPr="00A26D64">
        <w:rPr>
          <w:b/>
          <w:sz w:val="20"/>
          <w:szCs w:val="20"/>
          <w:lang w:val="es-ES"/>
        </w:rPr>
        <w:t>de las bayas con cobertura comestible</w:t>
      </w:r>
    </w:p>
    <w:p w:rsidR="007A127C" w:rsidRDefault="007A127C" w:rsidP="00AA6587">
      <w:pPr>
        <w:pStyle w:val="Prrafodelista"/>
        <w:spacing w:after="0" w:line="240" w:lineRule="auto"/>
        <w:jc w:val="both"/>
        <w:rPr>
          <w:b/>
          <w:sz w:val="20"/>
          <w:szCs w:val="20"/>
          <w:lang w:val="es-ES"/>
        </w:rPr>
      </w:pPr>
      <w:r>
        <w:rPr>
          <w:b/>
          <w:sz w:val="20"/>
          <w:szCs w:val="20"/>
          <w:lang w:val="es-ES"/>
        </w:rPr>
        <w:t>Velocidad de respiración</w:t>
      </w:r>
    </w:p>
    <w:p w:rsidR="007A127C" w:rsidRDefault="007A127C" w:rsidP="00AA6587">
      <w:pPr>
        <w:pStyle w:val="Prrafodelista"/>
        <w:spacing w:after="0" w:line="240" w:lineRule="auto"/>
        <w:jc w:val="both"/>
        <w:rPr>
          <w:sz w:val="20"/>
          <w:szCs w:val="20"/>
          <w:lang w:val="es-ES"/>
        </w:rPr>
      </w:pPr>
      <w:r>
        <w:rPr>
          <w:sz w:val="20"/>
          <w:szCs w:val="20"/>
          <w:lang w:val="es-ES"/>
        </w:rPr>
        <w:t>Las muestras se</w:t>
      </w:r>
      <w:r w:rsidR="006C4E5A">
        <w:rPr>
          <w:sz w:val="20"/>
          <w:szCs w:val="20"/>
          <w:lang w:val="es-ES"/>
        </w:rPr>
        <w:t>rán enviadas a laboratorios de Universidad Nacional de Trujillo.</w:t>
      </w:r>
    </w:p>
    <w:p w:rsidR="007A127C" w:rsidRDefault="007A127C" w:rsidP="00AA6587">
      <w:pPr>
        <w:pStyle w:val="Prrafodelista"/>
        <w:spacing w:after="0" w:line="240" w:lineRule="auto"/>
        <w:jc w:val="both"/>
        <w:rPr>
          <w:sz w:val="20"/>
          <w:szCs w:val="20"/>
          <w:lang w:val="es-ES"/>
        </w:rPr>
      </w:pPr>
    </w:p>
    <w:p w:rsidR="00BE175E" w:rsidRDefault="00BE175E" w:rsidP="00AA6587">
      <w:pPr>
        <w:pStyle w:val="Prrafodelista"/>
        <w:spacing w:after="0" w:line="240" w:lineRule="auto"/>
        <w:jc w:val="both"/>
        <w:rPr>
          <w:sz w:val="20"/>
          <w:szCs w:val="20"/>
          <w:lang w:val="es-ES"/>
        </w:rPr>
      </w:pPr>
    </w:p>
    <w:p w:rsidR="00BE175E" w:rsidRDefault="00BE175E" w:rsidP="00AA6587">
      <w:pPr>
        <w:pStyle w:val="Prrafodelista"/>
        <w:spacing w:after="0" w:line="240" w:lineRule="auto"/>
        <w:jc w:val="both"/>
        <w:rPr>
          <w:sz w:val="20"/>
          <w:szCs w:val="20"/>
          <w:lang w:val="es-ES"/>
        </w:rPr>
      </w:pPr>
    </w:p>
    <w:p w:rsidR="00BE175E" w:rsidRPr="007A127C" w:rsidRDefault="00BE175E" w:rsidP="00AA6587">
      <w:pPr>
        <w:pStyle w:val="Prrafodelista"/>
        <w:spacing w:after="0" w:line="240" w:lineRule="auto"/>
        <w:jc w:val="both"/>
        <w:rPr>
          <w:sz w:val="20"/>
          <w:szCs w:val="20"/>
          <w:lang w:val="es-ES"/>
        </w:rPr>
      </w:pPr>
    </w:p>
    <w:p w:rsidR="00770BE9" w:rsidRPr="00AA6587" w:rsidRDefault="00770BE9" w:rsidP="00AA6587">
      <w:pPr>
        <w:pStyle w:val="Prrafodelista"/>
        <w:spacing w:after="0" w:line="240" w:lineRule="auto"/>
        <w:jc w:val="both"/>
        <w:rPr>
          <w:b/>
          <w:sz w:val="20"/>
          <w:szCs w:val="20"/>
          <w:lang w:val="es-ES"/>
        </w:rPr>
      </w:pPr>
      <w:r w:rsidRPr="00AA6587">
        <w:rPr>
          <w:b/>
          <w:sz w:val="20"/>
          <w:szCs w:val="20"/>
          <w:lang w:val="es-ES"/>
        </w:rPr>
        <w:lastRenderedPageBreak/>
        <w:t>Pérdida de peso</w:t>
      </w:r>
    </w:p>
    <w:p w:rsidR="007A127C" w:rsidRPr="007A127C" w:rsidRDefault="00C94E27" w:rsidP="00AA6587">
      <w:pPr>
        <w:pStyle w:val="Prrafodelista"/>
        <w:spacing w:after="0" w:line="240" w:lineRule="auto"/>
        <w:jc w:val="both"/>
        <w:rPr>
          <w:sz w:val="20"/>
          <w:szCs w:val="20"/>
          <w:lang w:val="es-ES"/>
        </w:rPr>
      </w:pPr>
      <w:r w:rsidRPr="00C94E27">
        <w:rPr>
          <w:sz w:val="20"/>
          <w:szCs w:val="20"/>
          <w:lang w:val="es-ES"/>
        </w:rPr>
        <w:t xml:space="preserve">Se determinará periódicamente pesando antes y después de cada periodo de almacenamiento. Los resultados serán expresados como porcentaje de pérdida de peso respecto al peso inicial </w:t>
      </w:r>
      <w:r w:rsidR="00B17A4D">
        <w:rPr>
          <w:sz w:val="20"/>
          <w:szCs w:val="20"/>
          <w:lang w:val="es-ES"/>
        </w:rPr>
        <w:t>(Guerreiro y otros, 2016)</w:t>
      </w:r>
    </w:p>
    <w:p w:rsidR="00C94E27" w:rsidRDefault="00C94E27" w:rsidP="00AA6587">
      <w:pPr>
        <w:pStyle w:val="Prrafodelista"/>
        <w:spacing w:after="0" w:line="240" w:lineRule="auto"/>
        <w:jc w:val="both"/>
        <w:rPr>
          <w:b/>
          <w:sz w:val="20"/>
          <w:szCs w:val="20"/>
          <w:lang w:val="es-ES"/>
        </w:rPr>
      </w:pPr>
    </w:p>
    <w:p w:rsidR="00770BE9" w:rsidRDefault="00770BE9" w:rsidP="00AA6587">
      <w:pPr>
        <w:pStyle w:val="Prrafodelista"/>
        <w:spacing w:after="0" w:line="240" w:lineRule="auto"/>
        <w:jc w:val="both"/>
        <w:rPr>
          <w:b/>
          <w:sz w:val="20"/>
          <w:szCs w:val="20"/>
          <w:lang w:val="es-ES"/>
        </w:rPr>
      </w:pPr>
      <w:r w:rsidRPr="00AA6587">
        <w:rPr>
          <w:b/>
          <w:sz w:val="20"/>
          <w:szCs w:val="20"/>
          <w:lang w:val="es-ES"/>
        </w:rPr>
        <w:t>Color</w:t>
      </w:r>
    </w:p>
    <w:p w:rsidR="00B17A4D" w:rsidRPr="00B17A4D" w:rsidRDefault="00C94E27" w:rsidP="00AA6587">
      <w:pPr>
        <w:pStyle w:val="Prrafodelista"/>
        <w:spacing w:after="0" w:line="240" w:lineRule="auto"/>
        <w:jc w:val="both"/>
        <w:rPr>
          <w:sz w:val="20"/>
          <w:szCs w:val="20"/>
          <w:lang w:val="es-ES"/>
        </w:rPr>
      </w:pPr>
      <w:r w:rsidRPr="00C94E27">
        <w:rPr>
          <w:sz w:val="20"/>
          <w:szCs w:val="20"/>
          <w:lang w:val="es-ES"/>
        </w:rPr>
        <w:t xml:space="preserve">Se utilizará el sistema CIELAB, usando el colorímetro Kónica-Minolta, modelo CR-400. El equipo se calentará durante 10 minutos y se calibrará con un blanco estándar. Luego se determinará el valor de luminosidad (L*) (L*=0 para negro y L*=100 para blanco), reportándose el promedio de 5 valores </w:t>
      </w:r>
      <w:r w:rsidR="00B17A4D">
        <w:rPr>
          <w:sz w:val="20"/>
          <w:szCs w:val="20"/>
          <w:lang w:val="es-ES"/>
        </w:rPr>
        <w:t>(Guerreiro y otros, 2016)</w:t>
      </w:r>
    </w:p>
    <w:p w:rsidR="00C94E27" w:rsidRDefault="00C94E27" w:rsidP="00AA6587">
      <w:pPr>
        <w:pStyle w:val="Prrafodelista"/>
        <w:spacing w:after="0" w:line="240" w:lineRule="auto"/>
        <w:jc w:val="both"/>
        <w:rPr>
          <w:b/>
          <w:sz w:val="20"/>
          <w:szCs w:val="20"/>
          <w:lang w:val="es-ES"/>
        </w:rPr>
      </w:pPr>
    </w:p>
    <w:p w:rsidR="00770BE9" w:rsidRDefault="00770BE9" w:rsidP="00AA6587">
      <w:pPr>
        <w:pStyle w:val="Prrafodelista"/>
        <w:spacing w:after="0" w:line="240" w:lineRule="auto"/>
        <w:jc w:val="both"/>
        <w:rPr>
          <w:b/>
          <w:sz w:val="20"/>
          <w:szCs w:val="20"/>
          <w:lang w:val="es-ES"/>
        </w:rPr>
      </w:pPr>
      <w:r w:rsidRPr="00AA6587">
        <w:rPr>
          <w:b/>
          <w:sz w:val="20"/>
          <w:szCs w:val="20"/>
          <w:lang w:val="es-ES"/>
        </w:rPr>
        <w:t>Firmeza</w:t>
      </w:r>
    </w:p>
    <w:p w:rsidR="00B17A4D" w:rsidRPr="00B17A4D" w:rsidRDefault="006961FC" w:rsidP="006961FC">
      <w:pPr>
        <w:pStyle w:val="Prrafodelista"/>
        <w:spacing w:after="0" w:line="240" w:lineRule="auto"/>
        <w:jc w:val="both"/>
        <w:rPr>
          <w:sz w:val="20"/>
          <w:szCs w:val="20"/>
          <w:lang w:val="es-ES"/>
        </w:rPr>
      </w:pPr>
      <w:r w:rsidRPr="006961FC">
        <w:rPr>
          <w:sz w:val="20"/>
          <w:szCs w:val="20"/>
          <w:lang w:val="es-ES"/>
        </w:rPr>
        <w:t>La firmeza se determinará de manera instru</w:t>
      </w:r>
      <w:r w:rsidR="00CF127F">
        <w:rPr>
          <w:sz w:val="20"/>
          <w:szCs w:val="20"/>
          <w:lang w:val="es-ES"/>
        </w:rPr>
        <w:t>mental considerándose el uso de</w:t>
      </w:r>
      <w:r w:rsidRPr="006961FC">
        <w:rPr>
          <w:sz w:val="20"/>
          <w:szCs w:val="20"/>
          <w:lang w:val="es-ES"/>
        </w:rPr>
        <w:t xml:space="preserve"> un texturómetro Instron modelo 3342, reportándose el promedio de 5 medici</w:t>
      </w:r>
      <w:r w:rsidR="00CF127F">
        <w:rPr>
          <w:sz w:val="20"/>
          <w:szCs w:val="20"/>
          <w:lang w:val="es-ES"/>
        </w:rPr>
        <w:t>ones. Los parámetros del ensayo considerara</w:t>
      </w:r>
      <w:r w:rsidR="002B5338">
        <w:rPr>
          <w:sz w:val="20"/>
          <w:szCs w:val="20"/>
          <w:lang w:val="es-ES"/>
        </w:rPr>
        <w:t>n,</w:t>
      </w:r>
      <w:r w:rsidR="00CF127F">
        <w:rPr>
          <w:sz w:val="20"/>
          <w:szCs w:val="20"/>
          <w:lang w:val="es-ES"/>
        </w:rPr>
        <w:t xml:space="preserve"> </w:t>
      </w:r>
      <w:r w:rsidR="002B5338" w:rsidRPr="006961FC">
        <w:rPr>
          <w:sz w:val="20"/>
          <w:szCs w:val="20"/>
          <w:lang w:val="es-ES"/>
        </w:rPr>
        <w:t>modo: medida d</w:t>
      </w:r>
      <w:r w:rsidR="002B5338">
        <w:rPr>
          <w:sz w:val="20"/>
          <w:szCs w:val="20"/>
          <w:lang w:val="es-ES"/>
        </w:rPr>
        <w:t xml:space="preserve">e fuerza en compresión, opción: retorno al inicio, </w:t>
      </w:r>
      <w:r w:rsidR="002B5338" w:rsidRPr="006961FC">
        <w:rPr>
          <w:sz w:val="20"/>
          <w:szCs w:val="20"/>
          <w:lang w:val="es-ES"/>
        </w:rPr>
        <w:t>velocidad de test: 1.0 mm/s</w:t>
      </w:r>
      <w:r w:rsidR="002B5338">
        <w:rPr>
          <w:sz w:val="20"/>
          <w:szCs w:val="20"/>
          <w:lang w:val="es-ES"/>
        </w:rPr>
        <w:t xml:space="preserve">, </w:t>
      </w:r>
      <w:r w:rsidR="002B5338" w:rsidRPr="0055063D">
        <w:rPr>
          <w:sz w:val="20"/>
          <w:szCs w:val="20"/>
        </w:rPr>
        <w:t xml:space="preserve">velocidad de post-test: </w:t>
      </w:r>
      <w:r w:rsidRPr="0055063D">
        <w:rPr>
          <w:sz w:val="20"/>
          <w:szCs w:val="20"/>
        </w:rPr>
        <w:t>10.0 mm/s</w:t>
      </w:r>
      <w:r w:rsidR="002B5338" w:rsidRPr="0055063D">
        <w:rPr>
          <w:sz w:val="20"/>
          <w:szCs w:val="20"/>
        </w:rPr>
        <w:t xml:space="preserve">, </w:t>
      </w:r>
      <w:r w:rsidRPr="006961FC">
        <w:rPr>
          <w:sz w:val="20"/>
          <w:szCs w:val="20"/>
          <w:lang w:val="es-ES"/>
        </w:rPr>
        <w:t xml:space="preserve"> </w:t>
      </w:r>
      <w:r w:rsidR="00B27AC1">
        <w:rPr>
          <w:sz w:val="20"/>
          <w:szCs w:val="20"/>
          <w:lang w:val="es-ES"/>
        </w:rPr>
        <w:t>(</w:t>
      </w:r>
      <w:r w:rsidR="00151EDF">
        <w:rPr>
          <w:sz w:val="20"/>
          <w:szCs w:val="20"/>
        </w:rPr>
        <w:t>Guerreiro y otros, 2015a</w:t>
      </w:r>
      <w:r w:rsidR="00B27AC1">
        <w:rPr>
          <w:sz w:val="20"/>
          <w:szCs w:val="20"/>
        </w:rPr>
        <w:t>)</w:t>
      </w:r>
      <w:r w:rsidR="00F83A83">
        <w:rPr>
          <w:sz w:val="20"/>
          <w:szCs w:val="20"/>
        </w:rPr>
        <w:t>.</w:t>
      </w:r>
    </w:p>
    <w:p w:rsidR="00C83897" w:rsidRDefault="00C83897" w:rsidP="00AA6587">
      <w:pPr>
        <w:pStyle w:val="Prrafodelista"/>
        <w:spacing w:after="0" w:line="240" w:lineRule="auto"/>
        <w:jc w:val="both"/>
        <w:rPr>
          <w:b/>
          <w:sz w:val="20"/>
          <w:szCs w:val="20"/>
          <w:lang w:val="es-ES"/>
        </w:rPr>
      </w:pPr>
    </w:p>
    <w:p w:rsidR="00770BE9" w:rsidRDefault="00770BE9" w:rsidP="00AA6587">
      <w:pPr>
        <w:pStyle w:val="Prrafodelista"/>
        <w:spacing w:after="0" w:line="240" w:lineRule="auto"/>
        <w:jc w:val="both"/>
        <w:rPr>
          <w:b/>
          <w:sz w:val="20"/>
          <w:szCs w:val="20"/>
          <w:lang w:val="es-ES"/>
        </w:rPr>
      </w:pPr>
      <w:r w:rsidRPr="00AA6587">
        <w:rPr>
          <w:b/>
          <w:sz w:val="20"/>
          <w:szCs w:val="20"/>
          <w:lang w:val="es-ES"/>
        </w:rPr>
        <w:t>Contenido de fenoles totales</w:t>
      </w:r>
    </w:p>
    <w:p w:rsidR="00B27AC1" w:rsidRPr="00B27AC1" w:rsidRDefault="00B63DB9" w:rsidP="00AA6587">
      <w:pPr>
        <w:pStyle w:val="Prrafodelista"/>
        <w:spacing w:after="0" w:line="240" w:lineRule="auto"/>
        <w:jc w:val="both"/>
        <w:rPr>
          <w:sz w:val="20"/>
          <w:szCs w:val="20"/>
          <w:lang w:val="es-ES"/>
        </w:rPr>
      </w:pPr>
      <w:r>
        <w:rPr>
          <w:sz w:val="20"/>
          <w:szCs w:val="20"/>
        </w:rPr>
        <w:t xml:space="preserve">Será determinado de acuerdo al método </w:t>
      </w:r>
      <w:r w:rsidR="001263A9">
        <w:rPr>
          <w:sz w:val="20"/>
          <w:szCs w:val="20"/>
        </w:rPr>
        <w:t>colorimétrico</w:t>
      </w:r>
      <w:r>
        <w:rPr>
          <w:sz w:val="20"/>
          <w:szCs w:val="20"/>
        </w:rPr>
        <w:t xml:space="preserve"> de folin ciocalteu</w:t>
      </w:r>
      <w:r w:rsidR="00D337DA">
        <w:rPr>
          <w:sz w:val="20"/>
          <w:szCs w:val="20"/>
        </w:rPr>
        <w:t>. Una muestra de 80 mL de jugo de berries</w:t>
      </w:r>
      <w:r w:rsidR="001263A9">
        <w:rPr>
          <w:sz w:val="20"/>
          <w:szCs w:val="20"/>
        </w:rPr>
        <w:t xml:space="preserve"> </w:t>
      </w:r>
      <w:r w:rsidR="00576988">
        <w:rPr>
          <w:sz w:val="20"/>
          <w:szCs w:val="20"/>
        </w:rPr>
        <w:t xml:space="preserve"> y 20 mL de carbonato de sodio (75g/L) serán adicionados a 100 mL </w:t>
      </w:r>
      <w:r w:rsidR="000F6A30">
        <w:rPr>
          <w:sz w:val="20"/>
          <w:szCs w:val="20"/>
        </w:rPr>
        <w:t xml:space="preserve">de folin ciocalteu (10% w/v). Después de 30 min </w:t>
      </w:r>
      <w:r w:rsidR="00BC79B2">
        <w:rPr>
          <w:sz w:val="20"/>
          <w:szCs w:val="20"/>
        </w:rPr>
        <w:t>de reacción a temperatura ambiente (23 ºC), la absorbancia será medida a 765nm</w:t>
      </w:r>
      <w:r w:rsidR="00131FB6" w:rsidRPr="00131FB6">
        <w:rPr>
          <w:sz w:val="20"/>
          <w:szCs w:val="20"/>
        </w:rPr>
        <w:t xml:space="preserve">. </w:t>
      </w:r>
      <w:r w:rsidR="008455A5">
        <w:rPr>
          <w:sz w:val="20"/>
          <w:szCs w:val="20"/>
        </w:rPr>
        <w:t xml:space="preserve">El </w:t>
      </w:r>
      <w:r w:rsidR="00C47487">
        <w:rPr>
          <w:sz w:val="20"/>
          <w:szCs w:val="20"/>
        </w:rPr>
        <w:t>ácido</w:t>
      </w:r>
      <w:r w:rsidR="008455A5">
        <w:rPr>
          <w:sz w:val="20"/>
          <w:szCs w:val="20"/>
        </w:rPr>
        <w:t xml:space="preserve"> </w:t>
      </w:r>
      <w:r w:rsidR="00C47487">
        <w:rPr>
          <w:sz w:val="20"/>
          <w:szCs w:val="20"/>
        </w:rPr>
        <w:t>gálico</w:t>
      </w:r>
      <w:r w:rsidR="008455A5">
        <w:rPr>
          <w:sz w:val="20"/>
          <w:szCs w:val="20"/>
        </w:rPr>
        <w:t xml:space="preserve"> será usado para elaborar una curva estándar de calibración </w:t>
      </w:r>
      <w:r w:rsidR="00B27AC1">
        <w:rPr>
          <w:sz w:val="20"/>
          <w:szCs w:val="20"/>
          <w:lang w:val="es-ES"/>
        </w:rPr>
        <w:t>(Guerreiro y otros, 2016)</w:t>
      </w:r>
    </w:p>
    <w:p w:rsidR="00C83897" w:rsidRDefault="00C83897" w:rsidP="00AA6587">
      <w:pPr>
        <w:pStyle w:val="Prrafodelista"/>
        <w:spacing w:after="0" w:line="240" w:lineRule="auto"/>
        <w:jc w:val="both"/>
        <w:rPr>
          <w:b/>
          <w:sz w:val="20"/>
          <w:szCs w:val="20"/>
          <w:lang w:val="es-ES"/>
        </w:rPr>
      </w:pPr>
    </w:p>
    <w:p w:rsidR="00770BE9" w:rsidRDefault="00770BE9" w:rsidP="00AA6587">
      <w:pPr>
        <w:pStyle w:val="Prrafodelista"/>
        <w:spacing w:after="0" w:line="240" w:lineRule="auto"/>
        <w:jc w:val="both"/>
        <w:rPr>
          <w:b/>
          <w:sz w:val="20"/>
          <w:szCs w:val="20"/>
          <w:lang w:val="es-ES"/>
        </w:rPr>
      </w:pPr>
      <w:r w:rsidRPr="00AA6587">
        <w:rPr>
          <w:b/>
          <w:sz w:val="20"/>
          <w:szCs w:val="20"/>
          <w:lang w:val="es-ES"/>
        </w:rPr>
        <w:t xml:space="preserve">Contenido de </w:t>
      </w:r>
      <w:r w:rsidR="00023512">
        <w:rPr>
          <w:b/>
          <w:sz w:val="20"/>
          <w:szCs w:val="20"/>
          <w:lang w:val="es-ES"/>
        </w:rPr>
        <w:t>flavonoides</w:t>
      </w:r>
      <w:r w:rsidRPr="00AA6587">
        <w:rPr>
          <w:b/>
          <w:sz w:val="20"/>
          <w:szCs w:val="20"/>
          <w:lang w:val="es-ES"/>
        </w:rPr>
        <w:t xml:space="preserve"> totales</w:t>
      </w:r>
    </w:p>
    <w:p w:rsidR="00C83897" w:rsidRDefault="00281E01" w:rsidP="00281E01">
      <w:pPr>
        <w:spacing w:after="0" w:line="240" w:lineRule="auto"/>
        <w:ind w:left="708"/>
        <w:jc w:val="both"/>
        <w:rPr>
          <w:sz w:val="20"/>
          <w:szCs w:val="20"/>
        </w:rPr>
      </w:pPr>
      <w:r w:rsidRPr="00281E01">
        <w:rPr>
          <w:sz w:val="20"/>
          <w:szCs w:val="20"/>
        </w:rPr>
        <w:t>Al extracto similar al obtenido para la determinación del contenido de fenoles totales (1 mL) se mezcló con 4 mL de agua destilada y, al tiempo inicial se adicionó 0,3 mL de nitrito de sodio (5% p/v), después de 5 min se adicionó 0,3 mL de cloruro de aluminio (10% p/v). Un minuto después, fue adicionado 2 mL de hidróxido de sodio 1 M. Luego, el volumen fue enrazado a 10 mL con 2,4 mL de agua destilada. La mezcla fue agitada y su absorbancia fue medida a 510 nm en un espectrofotómetro de luz visible, usando catecol como estándar. Los resultados fueron expresados como mg catecol/ 100 g de peso fresco</w:t>
      </w:r>
      <w:r>
        <w:rPr>
          <w:sz w:val="20"/>
          <w:szCs w:val="20"/>
        </w:rPr>
        <w:t xml:space="preserve"> (Márquez y Pretell, 2013).</w:t>
      </w:r>
    </w:p>
    <w:p w:rsidR="00281E01" w:rsidRDefault="00281E01" w:rsidP="00281E01">
      <w:pPr>
        <w:spacing w:after="0" w:line="240" w:lineRule="auto"/>
        <w:ind w:left="708"/>
        <w:jc w:val="both"/>
        <w:rPr>
          <w:sz w:val="20"/>
          <w:szCs w:val="20"/>
          <w:lang w:val="es-ES"/>
        </w:rPr>
      </w:pPr>
    </w:p>
    <w:p w:rsidR="00624FE2" w:rsidRDefault="00A26D64" w:rsidP="00C83897">
      <w:pPr>
        <w:spacing w:after="0" w:line="240" w:lineRule="auto"/>
        <w:ind w:firstLine="708"/>
        <w:jc w:val="both"/>
        <w:rPr>
          <w:b/>
          <w:sz w:val="20"/>
          <w:szCs w:val="20"/>
          <w:lang w:val="es-ES"/>
        </w:rPr>
      </w:pPr>
      <w:r>
        <w:rPr>
          <w:b/>
          <w:sz w:val="20"/>
          <w:szCs w:val="20"/>
          <w:lang w:val="es-ES"/>
        </w:rPr>
        <w:t>Análisis m</w:t>
      </w:r>
      <w:r w:rsidR="00F83612" w:rsidRPr="005A29AC">
        <w:rPr>
          <w:b/>
          <w:sz w:val="20"/>
          <w:szCs w:val="20"/>
          <w:lang w:val="es-ES"/>
        </w:rPr>
        <w:t>icrobiológicos</w:t>
      </w:r>
      <w:r>
        <w:rPr>
          <w:b/>
          <w:sz w:val="20"/>
          <w:szCs w:val="20"/>
          <w:lang w:val="es-ES"/>
        </w:rPr>
        <w:t xml:space="preserve"> </w:t>
      </w:r>
      <w:r w:rsidRPr="00A26D64">
        <w:rPr>
          <w:b/>
          <w:sz w:val="20"/>
          <w:szCs w:val="20"/>
          <w:lang w:val="es-ES"/>
        </w:rPr>
        <w:t>de las bayas con cobertura comestible</w:t>
      </w:r>
    </w:p>
    <w:p w:rsidR="00F20925" w:rsidRDefault="00F20925" w:rsidP="00C64A88">
      <w:pPr>
        <w:spacing w:after="0" w:line="240" w:lineRule="auto"/>
        <w:ind w:left="705"/>
        <w:jc w:val="both"/>
        <w:rPr>
          <w:b/>
          <w:sz w:val="20"/>
          <w:szCs w:val="20"/>
        </w:rPr>
      </w:pPr>
      <w:r>
        <w:rPr>
          <w:b/>
          <w:sz w:val="20"/>
          <w:szCs w:val="20"/>
        </w:rPr>
        <w:t>Recuento de bacterias aerobias mesófilas viables</w:t>
      </w:r>
    </w:p>
    <w:p w:rsidR="00C64A88" w:rsidRPr="00F20925" w:rsidRDefault="00F20925" w:rsidP="00C64A88">
      <w:pPr>
        <w:spacing w:after="0" w:line="240" w:lineRule="auto"/>
        <w:ind w:left="705"/>
        <w:jc w:val="both"/>
        <w:rPr>
          <w:sz w:val="20"/>
          <w:szCs w:val="20"/>
          <w:lang w:val="es-ES"/>
        </w:rPr>
      </w:pPr>
      <w:r w:rsidRPr="00F20925">
        <w:rPr>
          <w:sz w:val="20"/>
          <w:szCs w:val="20"/>
        </w:rPr>
        <w:t>S</w:t>
      </w:r>
      <w:r>
        <w:rPr>
          <w:sz w:val="20"/>
          <w:szCs w:val="20"/>
        </w:rPr>
        <w:t>e separarán</w:t>
      </w:r>
      <w:r w:rsidRPr="00F20925">
        <w:rPr>
          <w:sz w:val="20"/>
          <w:szCs w:val="20"/>
        </w:rPr>
        <w:t xml:space="preserve"> asépticamente 10 g de cada muestra que </w:t>
      </w:r>
      <w:r w:rsidR="00E86C86">
        <w:rPr>
          <w:sz w:val="20"/>
          <w:szCs w:val="20"/>
        </w:rPr>
        <w:t>serán</w:t>
      </w:r>
      <w:r w:rsidRPr="00F20925">
        <w:rPr>
          <w:sz w:val="20"/>
          <w:szCs w:val="20"/>
        </w:rPr>
        <w:t xml:space="preserve"> homogenizadas en 90 mL de agua peptonada al 0.1%. Otra solución de 10</w:t>
      </w:r>
      <w:r w:rsidRPr="00F20925">
        <w:rPr>
          <w:sz w:val="20"/>
          <w:szCs w:val="20"/>
          <w:vertAlign w:val="superscript"/>
        </w:rPr>
        <w:t>-1</w:t>
      </w:r>
      <w:r w:rsidRPr="00F20925">
        <w:rPr>
          <w:sz w:val="20"/>
          <w:szCs w:val="20"/>
        </w:rPr>
        <w:t xml:space="preserve"> fue preparada. El recuento de bacterias aerobias mesófilas viables se det</w:t>
      </w:r>
      <w:r w:rsidR="00E86C86">
        <w:rPr>
          <w:sz w:val="20"/>
          <w:szCs w:val="20"/>
        </w:rPr>
        <w:t>erminará</w:t>
      </w:r>
      <w:r w:rsidRPr="00F20925">
        <w:rPr>
          <w:sz w:val="20"/>
          <w:szCs w:val="20"/>
        </w:rPr>
        <w:t xml:space="preserve"> usando el método de siembra en superficie en Agar Cuenta gérmenes (PCA) como el medio, por duplicado. Las placas se incubaron a 35 °C durante 48 h. Los</w:t>
      </w:r>
      <w:r w:rsidR="00E86C86">
        <w:rPr>
          <w:sz w:val="20"/>
          <w:szCs w:val="20"/>
        </w:rPr>
        <w:t xml:space="preserve"> resultados se </w:t>
      </w:r>
      <w:r w:rsidR="00544137">
        <w:rPr>
          <w:sz w:val="20"/>
          <w:szCs w:val="20"/>
        </w:rPr>
        <w:t>expresarán</w:t>
      </w:r>
      <w:r w:rsidRPr="00F20925">
        <w:rPr>
          <w:sz w:val="20"/>
          <w:szCs w:val="20"/>
        </w:rPr>
        <w:t xml:space="preserve"> en unidades formadoras de colonia (ufc/g)</w:t>
      </w:r>
      <w:r w:rsidR="00544137">
        <w:rPr>
          <w:sz w:val="20"/>
          <w:szCs w:val="20"/>
        </w:rPr>
        <w:t xml:space="preserve"> (Guerreiro y otros, 2016).</w:t>
      </w:r>
    </w:p>
    <w:p w:rsidR="00F20925" w:rsidRDefault="00F20925" w:rsidP="00C64A88">
      <w:pPr>
        <w:spacing w:after="0" w:line="240" w:lineRule="auto"/>
        <w:ind w:left="705"/>
        <w:jc w:val="both"/>
        <w:rPr>
          <w:b/>
          <w:sz w:val="20"/>
          <w:szCs w:val="20"/>
          <w:lang w:val="es-ES"/>
        </w:rPr>
      </w:pPr>
    </w:p>
    <w:p w:rsidR="00C64A88" w:rsidRPr="00C64A88" w:rsidRDefault="00C64A88" w:rsidP="00C64A88">
      <w:pPr>
        <w:spacing w:after="0" w:line="240" w:lineRule="auto"/>
        <w:ind w:left="705"/>
        <w:jc w:val="both"/>
        <w:rPr>
          <w:b/>
          <w:sz w:val="20"/>
          <w:szCs w:val="20"/>
          <w:lang w:val="es-ES"/>
        </w:rPr>
      </w:pPr>
      <w:r w:rsidRPr="00C64A88">
        <w:rPr>
          <w:b/>
          <w:sz w:val="20"/>
          <w:szCs w:val="20"/>
          <w:lang w:val="es-ES"/>
        </w:rPr>
        <w:t>Recuento de mohos y levaduras</w:t>
      </w:r>
    </w:p>
    <w:p w:rsidR="00B27AC1" w:rsidRPr="00B27AC1" w:rsidRDefault="00C64A88" w:rsidP="00C64A88">
      <w:pPr>
        <w:spacing w:after="0" w:line="240" w:lineRule="auto"/>
        <w:ind w:left="705"/>
        <w:jc w:val="both"/>
        <w:rPr>
          <w:sz w:val="20"/>
          <w:szCs w:val="20"/>
          <w:lang w:val="es-ES"/>
        </w:rPr>
      </w:pPr>
      <w:r w:rsidRPr="00C64A88">
        <w:rPr>
          <w:sz w:val="20"/>
          <w:szCs w:val="20"/>
          <w:lang w:val="es-ES"/>
        </w:rPr>
        <w:t>Se separará</w:t>
      </w:r>
      <w:r w:rsidR="00E86C86">
        <w:rPr>
          <w:sz w:val="20"/>
          <w:szCs w:val="20"/>
          <w:lang w:val="es-ES"/>
        </w:rPr>
        <w:t>n</w:t>
      </w:r>
      <w:r w:rsidRPr="00C64A88">
        <w:rPr>
          <w:sz w:val="20"/>
          <w:szCs w:val="20"/>
          <w:lang w:val="es-ES"/>
        </w:rPr>
        <w:t xml:space="preserve"> asépticamente 10 </w:t>
      </w:r>
      <w:r>
        <w:rPr>
          <w:sz w:val="20"/>
          <w:szCs w:val="20"/>
          <w:lang w:val="es-ES"/>
        </w:rPr>
        <w:t>g de muestra que se homogenizarán</w:t>
      </w:r>
      <w:r w:rsidRPr="00C64A88">
        <w:rPr>
          <w:sz w:val="20"/>
          <w:szCs w:val="20"/>
          <w:lang w:val="es-ES"/>
        </w:rPr>
        <w:t xml:space="preserve"> en 90 mL de agua peptonada al 0.1%. Se prepararan una serie de diluciones en 9 mL de agua peptonada con 1 mL de alícuota. </w:t>
      </w:r>
      <w:r w:rsidR="00353089">
        <w:rPr>
          <w:sz w:val="20"/>
          <w:szCs w:val="20"/>
          <w:lang w:val="es-ES"/>
        </w:rPr>
        <w:t>El recuento</w:t>
      </w:r>
      <w:r w:rsidRPr="00C64A88">
        <w:rPr>
          <w:sz w:val="20"/>
          <w:szCs w:val="20"/>
          <w:lang w:val="es-ES"/>
        </w:rPr>
        <w:t xml:space="preserve"> de mohos y levaduras se realizará en agar Sabouraud a  30 ºC por 3 días. Los resultados se reportarán en ufc/g </w:t>
      </w:r>
      <w:r w:rsidR="00B27AC1" w:rsidRPr="00C64A88">
        <w:rPr>
          <w:sz w:val="20"/>
          <w:szCs w:val="20"/>
          <w:lang w:val="es-ES"/>
        </w:rPr>
        <w:t>(Guerreiro</w:t>
      </w:r>
      <w:r w:rsidR="00B27AC1" w:rsidRPr="00B27AC1">
        <w:rPr>
          <w:sz w:val="20"/>
          <w:szCs w:val="20"/>
          <w:lang w:val="es-ES"/>
        </w:rPr>
        <w:t xml:space="preserve"> y otros, 2016)</w:t>
      </w:r>
    </w:p>
    <w:p w:rsidR="005A29AC" w:rsidRPr="005A29AC" w:rsidRDefault="005A29AC" w:rsidP="00AA6587">
      <w:pPr>
        <w:spacing w:after="0" w:line="240" w:lineRule="auto"/>
        <w:jc w:val="both"/>
        <w:rPr>
          <w:b/>
          <w:sz w:val="20"/>
          <w:szCs w:val="20"/>
          <w:lang w:val="es-ES"/>
        </w:rPr>
      </w:pPr>
    </w:p>
    <w:p w:rsidR="00F83612" w:rsidRPr="005A29AC" w:rsidRDefault="00F83612" w:rsidP="00AA6587">
      <w:pPr>
        <w:spacing w:after="0" w:line="240" w:lineRule="auto"/>
        <w:ind w:firstLine="708"/>
        <w:jc w:val="both"/>
        <w:rPr>
          <w:b/>
          <w:sz w:val="20"/>
          <w:szCs w:val="20"/>
          <w:lang w:val="es-ES"/>
        </w:rPr>
      </w:pPr>
      <w:r w:rsidRPr="005A29AC">
        <w:rPr>
          <w:b/>
          <w:sz w:val="20"/>
          <w:szCs w:val="20"/>
          <w:lang w:val="es-ES"/>
        </w:rPr>
        <w:t xml:space="preserve">Análisis </w:t>
      </w:r>
      <w:r w:rsidR="00A26D64">
        <w:rPr>
          <w:b/>
          <w:sz w:val="20"/>
          <w:szCs w:val="20"/>
          <w:lang w:val="es-ES"/>
        </w:rPr>
        <w:t>s</w:t>
      </w:r>
      <w:r w:rsidRPr="005A29AC">
        <w:rPr>
          <w:b/>
          <w:sz w:val="20"/>
          <w:szCs w:val="20"/>
          <w:lang w:val="es-ES"/>
        </w:rPr>
        <w:t>ensorial</w:t>
      </w:r>
      <w:r w:rsidR="00A26D64">
        <w:rPr>
          <w:b/>
          <w:sz w:val="20"/>
          <w:szCs w:val="20"/>
          <w:lang w:val="es-ES"/>
        </w:rPr>
        <w:t xml:space="preserve"> </w:t>
      </w:r>
      <w:r w:rsidR="00A26D64" w:rsidRPr="00A26D64">
        <w:rPr>
          <w:b/>
          <w:sz w:val="20"/>
          <w:szCs w:val="20"/>
          <w:lang w:val="es-ES"/>
        </w:rPr>
        <w:t>de las bayas con cobertura comestible</w:t>
      </w:r>
    </w:p>
    <w:p w:rsidR="008A46D6" w:rsidRDefault="00434FBC" w:rsidP="00AA6587">
      <w:pPr>
        <w:pStyle w:val="Prrafodelista"/>
        <w:spacing w:after="0" w:line="240" w:lineRule="auto"/>
        <w:jc w:val="both"/>
        <w:rPr>
          <w:sz w:val="20"/>
          <w:szCs w:val="20"/>
        </w:rPr>
      </w:pPr>
      <w:r>
        <w:rPr>
          <w:sz w:val="20"/>
          <w:szCs w:val="20"/>
          <w:lang w:val="es-ES"/>
        </w:rPr>
        <w:t>S</w:t>
      </w:r>
      <w:r w:rsidR="00353089" w:rsidRPr="00353089">
        <w:rPr>
          <w:sz w:val="20"/>
          <w:szCs w:val="20"/>
          <w:lang w:val="es-ES"/>
        </w:rPr>
        <w:t xml:space="preserve">e analizarán sensorialmente para evaluar la </w:t>
      </w:r>
      <w:r w:rsidR="003714A0">
        <w:rPr>
          <w:sz w:val="20"/>
          <w:szCs w:val="20"/>
          <w:lang w:val="es-ES"/>
        </w:rPr>
        <w:t>apariencia</w:t>
      </w:r>
      <w:r w:rsidR="00353089" w:rsidRPr="00353089">
        <w:rPr>
          <w:sz w:val="20"/>
          <w:szCs w:val="20"/>
          <w:lang w:val="es-ES"/>
        </w:rPr>
        <w:t xml:space="preserve"> general usando una escala hedónica estructurada de 9 puntos, donde 9: me gusta muchísimo, 8: me gusta mucho, 7: me gusta bastante, 6: me gusta ligeramente, 5: ni me gusta ni me disgusta, 4: me disgusta ligeramente, 3: me disgusta bastante, 2: me disgusta mucho y 1: me disgusta muchísimo. En c</w:t>
      </w:r>
      <w:r>
        <w:rPr>
          <w:sz w:val="20"/>
          <w:szCs w:val="20"/>
          <w:lang w:val="es-ES"/>
        </w:rPr>
        <w:t>ada día de evaluación se trabajará</w:t>
      </w:r>
      <w:r w:rsidR="00353089" w:rsidRPr="00353089">
        <w:rPr>
          <w:sz w:val="20"/>
          <w:szCs w:val="20"/>
          <w:lang w:val="es-ES"/>
        </w:rPr>
        <w:t xml:space="preserve"> con 30 panelistas no entrenados</w:t>
      </w:r>
      <w:r>
        <w:rPr>
          <w:sz w:val="20"/>
          <w:szCs w:val="20"/>
          <w:lang w:val="es-ES"/>
        </w:rPr>
        <w:t>,</w:t>
      </w:r>
      <w:r w:rsidR="00353089" w:rsidRPr="00353089">
        <w:rPr>
          <w:sz w:val="20"/>
          <w:szCs w:val="20"/>
          <w:lang w:val="es-ES"/>
        </w:rPr>
        <w:t xml:space="preserve"> eventuales consumidores de frutos tipo </w:t>
      </w:r>
      <w:r w:rsidR="007E755B">
        <w:rPr>
          <w:sz w:val="20"/>
          <w:szCs w:val="20"/>
          <w:lang w:val="es-ES"/>
        </w:rPr>
        <w:t>berries que representarán al</w:t>
      </w:r>
      <w:r w:rsidR="00353089" w:rsidRPr="00353089">
        <w:rPr>
          <w:sz w:val="20"/>
          <w:szCs w:val="20"/>
          <w:lang w:val="es-ES"/>
        </w:rPr>
        <w:t xml:space="preserve"> público objetivo </w:t>
      </w:r>
      <w:r w:rsidR="00874CAC">
        <w:rPr>
          <w:sz w:val="20"/>
          <w:szCs w:val="20"/>
        </w:rPr>
        <w:t>(Guerreiro y otros, 2016)</w:t>
      </w:r>
    </w:p>
    <w:p w:rsidR="007A1CBE" w:rsidRDefault="007A1CBE" w:rsidP="00AA6587">
      <w:pPr>
        <w:pStyle w:val="Prrafodelista"/>
        <w:spacing w:after="0" w:line="240" w:lineRule="auto"/>
        <w:jc w:val="both"/>
        <w:rPr>
          <w:sz w:val="20"/>
          <w:szCs w:val="20"/>
        </w:rPr>
      </w:pPr>
    </w:p>
    <w:p w:rsidR="00BE175E" w:rsidRDefault="00BE175E" w:rsidP="00AA6587">
      <w:pPr>
        <w:pStyle w:val="Prrafodelista"/>
        <w:spacing w:after="0" w:line="240" w:lineRule="auto"/>
        <w:jc w:val="both"/>
        <w:rPr>
          <w:sz w:val="20"/>
          <w:szCs w:val="20"/>
        </w:rPr>
      </w:pPr>
    </w:p>
    <w:p w:rsidR="007A1CBE" w:rsidRPr="007A1CBE" w:rsidRDefault="007A1CBE" w:rsidP="00AA6587">
      <w:pPr>
        <w:pStyle w:val="Prrafodelista"/>
        <w:spacing w:after="0" w:line="240" w:lineRule="auto"/>
        <w:jc w:val="both"/>
        <w:rPr>
          <w:b/>
          <w:sz w:val="20"/>
          <w:szCs w:val="20"/>
        </w:rPr>
      </w:pPr>
      <w:r w:rsidRPr="007A1CBE">
        <w:rPr>
          <w:b/>
          <w:sz w:val="20"/>
          <w:szCs w:val="20"/>
        </w:rPr>
        <w:lastRenderedPageBreak/>
        <w:t>Análisis estadístico</w:t>
      </w:r>
    </w:p>
    <w:p w:rsidR="007A1CBE" w:rsidRDefault="00906EAD" w:rsidP="00AA6587">
      <w:pPr>
        <w:pStyle w:val="Prrafodelista"/>
        <w:spacing w:after="0" w:line="240" w:lineRule="auto"/>
        <w:jc w:val="both"/>
        <w:rPr>
          <w:sz w:val="20"/>
          <w:szCs w:val="20"/>
        </w:rPr>
      </w:pPr>
      <w:r w:rsidRPr="00906EAD">
        <w:rPr>
          <w:sz w:val="20"/>
          <w:szCs w:val="20"/>
        </w:rPr>
        <w:t>El diseño estadístico aplicado para la evaluación paramétrica de las características fisicoquímicas (</w:t>
      </w:r>
      <w:r>
        <w:rPr>
          <w:sz w:val="20"/>
          <w:szCs w:val="20"/>
        </w:rPr>
        <w:t xml:space="preserve">velocidad de respiración, </w:t>
      </w:r>
      <w:r w:rsidRPr="00906EAD">
        <w:rPr>
          <w:sz w:val="20"/>
          <w:szCs w:val="20"/>
        </w:rPr>
        <w:t>pérdida de peso, color, firmeza</w:t>
      </w:r>
      <w:r>
        <w:rPr>
          <w:sz w:val="20"/>
          <w:szCs w:val="20"/>
        </w:rPr>
        <w:t>, contenido de fenoles y contenido de antocianinas</w:t>
      </w:r>
      <w:r w:rsidRPr="00906EAD">
        <w:rPr>
          <w:sz w:val="20"/>
          <w:szCs w:val="20"/>
        </w:rPr>
        <w:t>) y características microbiológicas (bacterias aerobias mesófilas viables, mohos y levaduras) corres</w:t>
      </w:r>
      <w:r w:rsidR="000707B0">
        <w:rPr>
          <w:sz w:val="20"/>
          <w:szCs w:val="20"/>
        </w:rPr>
        <w:t>ponde a un arreglo factorial 2*4</w:t>
      </w:r>
      <w:r w:rsidRPr="00906EAD">
        <w:rPr>
          <w:sz w:val="20"/>
          <w:szCs w:val="20"/>
        </w:rPr>
        <w:t>, con 3 repeticiones, para lo cual s</w:t>
      </w:r>
      <w:r w:rsidR="00E33488">
        <w:rPr>
          <w:sz w:val="20"/>
          <w:szCs w:val="20"/>
        </w:rPr>
        <w:t>e utilizará</w:t>
      </w:r>
      <w:r w:rsidRPr="00906EAD">
        <w:rPr>
          <w:sz w:val="20"/>
          <w:szCs w:val="20"/>
        </w:rPr>
        <w:t xml:space="preserve"> un análisis d</w:t>
      </w:r>
      <w:r w:rsidR="00E33488">
        <w:rPr>
          <w:sz w:val="20"/>
          <w:szCs w:val="20"/>
        </w:rPr>
        <w:t>e varianza. Así mismo, se aplicará</w:t>
      </w:r>
      <w:r w:rsidRPr="00906EAD">
        <w:rPr>
          <w:sz w:val="20"/>
          <w:szCs w:val="20"/>
        </w:rPr>
        <w:t xml:space="preserve"> la Prueba de Levene para evaluar homogeneidad de varianzas, finalmente la Prueba de comparaciones múltiples de Duncan, todas con un nivel de confianza del 95%.</w:t>
      </w:r>
    </w:p>
    <w:p w:rsidR="00906EAD" w:rsidRDefault="00906EAD" w:rsidP="00AA6587">
      <w:pPr>
        <w:pStyle w:val="Prrafodelista"/>
        <w:spacing w:after="0" w:line="240" w:lineRule="auto"/>
        <w:jc w:val="both"/>
        <w:rPr>
          <w:sz w:val="20"/>
          <w:szCs w:val="20"/>
        </w:rPr>
      </w:pPr>
    </w:p>
    <w:p w:rsidR="00E33488" w:rsidRPr="00AA6587" w:rsidRDefault="00032B60" w:rsidP="00AA6587">
      <w:pPr>
        <w:pStyle w:val="Prrafodelista"/>
        <w:spacing w:after="0" w:line="240" w:lineRule="auto"/>
        <w:jc w:val="both"/>
        <w:rPr>
          <w:sz w:val="20"/>
          <w:szCs w:val="20"/>
        </w:rPr>
      </w:pPr>
      <w:r w:rsidRPr="00032B60">
        <w:rPr>
          <w:sz w:val="20"/>
          <w:szCs w:val="20"/>
        </w:rPr>
        <w:t>Los datos obtenidos en la evaluaci</w:t>
      </w:r>
      <w:r>
        <w:rPr>
          <w:sz w:val="20"/>
          <w:szCs w:val="20"/>
        </w:rPr>
        <w:t>ón de la aceptabilidad general será</w:t>
      </w:r>
      <w:r w:rsidRPr="00032B60">
        <w:rPr>
          <w:sz w:val="20"/>
          <w:szCs w:val="20"/>
        </w:rPr>
        <w:t xml:space="preserve">n evaluados mediante las pruebas no paramétricas de </w:t>
      </w:r>
      <w:r w:rsidR="00A50D8D" w:rsidRPr="00A50D8D">
        <w:rPr>
          <w:iCs/>
          <w:sz w:val="20"/>
          <w:szCs w:val="20"/>
        </w:rPr>
        <w:t>ManWhitney</w:t>
      </w:r>
      <w:r w:rsidR="00A50D8D" w:rsidRPr="00A50D8D">
        <w:rPr>
          <w:sz w:val="20"/>
          <w:szCs w:val="20"/>
        </w:rPr>
        <w:t xml:space="preserve"> y </w:t>
      </w:r>
      <w:r w:rsidR="00A50D8D" w:rsidRPr="00A50D8D">
        <w:rPr>
          <w:iCs/>
          <w:sz w:val="20"/>
          <w:szCs w:val="20"/>
        </w:rPr>
        <w:t>Kruskal Wallis</w:t>
      </w:r>
      <w:r w:rsidRPr="00A50D8D">
        <w:rPr>
          <w:sz w:val="20"/>
          <w:szCs w:val="20"/>
        </w:rPr>
        <w:t>, ambas</w:t>
      </w:r>
      <w:r w:rsidRPr="00032B60">
        <w:rPr>
          <w:sz w:val="20"/>
          <w:szCs w:val="20"/>
        </w:rPr>
        <w:t xml:space="preserve"> con un nivel</w:t>
      </w:r>
      <w:r>
        <w:rPr>
          <w:sz w:val="20"/>
          <w:szCs w:val="20"/>
        </w:rPr>
        <w:t xml:space="preserve"> de confianza de 95%. Se utilizará</w:t>
      </w:r>
      <w:r w:rsidRPr="00032B60">
        <w:rPr>
          <w:sz w:val="20"/>
          <w:szCs w:val="20"/>
        </w:rPr>
        <w:t xml:space="preserve"> el software SPSS (Statistical Package for t</w:t>
      </w:r>
      <w:r w:rsidR="00095A14">
        <w:rPr>
          <w:sz w:val="20"/>
          <w:szCs w:val="20"/>
        </w:rPr>
        <w:t>he Social Science) versión 22.</w:t>
      </w:r>
    </w:p>
    <w:p w:rsidR="00C83897" w:rsidRPr="00C83897" w:rsidRDefault="00C83897" w:rsidP="00C83897">
      <w:pPr>
        <w:pStyle w:val="Prrafodelista"/>
        <w:spacing w:after="0" w:line="240" w:lineRule="auto"/>
        <w:ind w:left="360"/>
        <w:jc w:val="both"/>
        <w:rPr>
          <w:sz w:val="20"/>
          <w:szCs w:val="20"/>
        </w:rPr>
      </w:pPr>
      <w:r>
        <w:rPr>
          <w:b/>
          <w:sz w:val="20"/>
          <w:szCs w:val="20"/>
        </w:rPr>
        <w:tab/>
      </w:r>
    </w:p>
    <w:p w:rsidR="008A46D6" w:rsidRPr="00AA6587" w:rsidRDefault="008A46D6" w:rsidP="00AA6587">
      <w:pPr>
        <w:pStyle w:val="Prrafodelista"/>
        <w:numPr>
          <w:ilvl w:val="0"/>
          <w:numId w:val="6"/>
        </w:numPr>
        <w:spacing w:after="0" w:line="240" w:lineRule="auto"/>
        <w:jc w:val="both"/>
        <w:rPr>
          <w:b/>
          <w:sz w:val="20"/>
          <w:szCs w:val="20"/>
        </w:rPr>
      </w:pPr>
      <w:r w:rsidRPr="00AA6587">
        <w:rPr>
          <w:b/>
          <w:sz w:val="20"/>
          <w:szCs w:val="20"/>
        </w:rPr>
        <w:t>Bibliografía</w:t>
      </w:r>
    </w:p>
    <w:p w:rsidR="001A4DEE" w:rsidRDefault="007443D2" w:rsidP="00AA6587">
      <w:pPr>
        <w:spacing w:after="0" w:line="240" w:lineRule="auto"/>
        <w:ind w:left="360"/>
        <w:jc w:val="both"/>
        <w:rPr>
          <w:sz w:val="20"/>
          <w:szCs w:val="20"/>
          <w:lang w:val="en-US"/>
        </w:rPr>
      </w:pPr>
      <w:r w:rsidRPr="00025EA5">
        <w:rPr>
          <w:sz w:val="20"/>
          <w:szCs w:val="20"/>
        </w:rPr>
        <w:t xml:space="preserve">Adetunji, C.; </w:t>
      </w:r>
      <w:r w:rsidR="001A4DEE" w:rsidRPr="00025EA5">
        <w:rPr>
          <w:sz w:val="20"/>
          <w:szCs w:val="20"/>
        </w:rPr>
        <w:t>Fadaji, A.;</w:t>
      </w:r>
      <w:r w:rsidR="00025EA5">
        <w:rPr>
          <w:sz w:val="20"/>
          <w:szCs w:val="20"/>
        </w:rPr>
        <w:t xml:space="preserve"> Aboyiji, O</w:t>
      </w:r>
      <w:r w:rsidRPr="00025EA5">
        <w:rPr>
          <w:sz w:val="20"/>
          <w:szCs w:val="20"/>
        </w:rPr>
        <w:t>. 201</w:t>
      </w:r>
      <w:r w:rsidR="00935AC1" w:rsidRPr="00025EA5">
        <w:rPr>
          <w:sz w:val="20"/>
          <w:szCs w:val="20"/>
        </w:rPr>
        <w:t>4</w:t>
      </w:r>
      <w:r w:rsidRPr="00025EA5">
        <w:rPr>
          <w:sz w:val="20"/>
          <w:szCs w:val="20"/>
        </w:rPr>
        <w:t xml:space="preserve">. </w:t>
      </w:r>
      <w:r w:rsidR="00935AC1" w:rsidRPr="00935AC1">
        <w:rPr>
          <w:sz w:val="20"/>
          <w:szCs w:val="20"/>
          <w:lang w:val="en-US"/>
        </w:rPr>
        <w:t>Effect of chitosan coating combined aloe vera gel on cucumber (</w:t>
      </w:r>
      <w:r w:rsidR="00935AC1" w:rsidRPr="00935AC1">
        <w:rPr>
          <w:i/>
          <w:sz w:val="20"/>
          <w:szCs w:val="20"/>
          <w:lang w:val="en-US"/>
        </w:rPr>
        <w:t>Cucumis sativa</w:t>
      </w:r>
      <w:r w:rsidR="00935AC1" w:rsidRPr="00935AC1">
        <w:rPr>
          <w:sz w:val="20"/>
          <w:szCs w:val="20"/>
          <w:lang w:val="en-US"/>
        </w:rPr>
        <w:t xml:space="preserve"> L.) post-harvest quality during ambient storage</w:t>
      </w:r>
      <w:r w:rsidR="00935AC1">
        <w:rPr>
          <w:sz w:val="20"/>
          <w:szCs w:val="20"/>
          <w:lang w:val="en-US"/>
        </w:rPr>
        <w:t xml:space="preserve">. </w:t>
      </w:r>
      <w:r w:rsidR="001A4DEE" w:rsidRPr="001A4DEE">
        <w:rPr>
          <w:sz w:val="20"/>
          <w:szCs w:val="20"/>
          <w:lang w:val="en-US"/>
        </w:rPr>
        <w:t>Journal of Emerging Trends in Engineer</w:t>
      </w:r>
      <w:r w:rsidR="001A4DEE">
        <w:rPr>
          <w:sz w:val="20"/>
          <w:szCs w:val="20"/>
          <w:lang w:val="en-US"/>
        </w:rPr>
        <w:t>ing and Applied Sciences</w:t>
      </w:r>
      <w:r w:rsidR="00025EA5">
        <w:rPr>
          <w:sz w:val="20"/>
          <w:szCs w:val="20"/>
          <w:lang w:val="en-US"/>
        </w:rPr>
        <w:t xml:space="preserve"> 5(6): 391-397</w:t>
      </w:r>
      <w:r w:rsidR="001A4DEE">
        <w:rPr>
          <w:sz w:val="20"/>
          <w:szCs w:val="20"/>
          <w:lang w:val="en-US"/>
        </w:rPr>
        <w:t>.</w:t>
      </w:r>
    </w:p>
    <w:p w:rsidR="004043AF" w:rsidRPr="00AA6587" w:rsidRDefault="004043AF" w:rsidP="00AA6587">
      <w:pPr>
        <w:spacing w:after="0" w:line="240" w:lineRule="auto"/>
        <w:ind w:left="360"/>
        <w:jc w:val="both"/>
        <w:rPr>
          <w:sz w:val="20"/>
          <w:szCs w:val="20"/>
        </w:rPr>
      </w:pPr>
      <w:r w:rsidRPr="00045529">
        <w:rPr>
          <w:sz w:val="20"/>
          <w:szCs w:val="20"/>
        </w:rPr>
        <w:t xml:space="preserve">Anchundia, K.; Santacruz, </w:t>
      </w:r>
      <w:r w:rsidR="005C5597" w:rsidRPr="00045529">
        <w:rPr>
          <w:sz w:val="20"/>
          <w:szCs w:val="20"/>
        </w:rPr>
        <w:t xml:space="preserve">S.; </w:t>
      </w:r>
      <w:r w:rsidRPr="00045529">
        <w:rPr>
          <w:sz w:val="20"/>
          <w:szCs w:val="20"/>
        </w:rPr>
        <w:t xml:space="preserve">Coloma, </w:t>
      </w:r>
      <w:r w:rsidR="005C5597" w:rsidRPr="00045529">
        <w:rPr>
          <w:sz w:val="20"/>
          <w:szCs w:val="20"/>
        </w:rPr>
        <w:t>J</w:t>
      </w:r>
      <w:r w:rsidRPr="00045529">
        <w:rPr>
          <w:sz w:val="20"/>
          <w:szCs w:val="20"/>
        </w:rPr>
        <w:t xml:space="preserve">. 2016. </w:t>
      </w:r>
      <w:r w:rsidRPr="00AA6587">
        <w:rPr>
          <w:sz w:val="20"/>
          <w:szCs w:val="20"/>
        </w:rPr>
        <w:t xml:space="preserve">Caracterización </w:t>
      </w:r>
      <w:r w:rsidR="00B8699A" w:rsidRPr="00AA6587">
        <w:rPr>
          <w:sz w:val="20"/>
          <w:szCs w:val="20"/>
        </w:rPr>
        <w:t xml:space="preserve">física de películas </w:t>
      </w:r>
      <w:r w:rsidRPr="00AA6587">
        <w:rPr>
          <w:sz w:val="20"/>
          <w:szCs w:val="20"/>
        </w:rPr>
        <w:t>comestibles a base de cáscara de plátano (</w:t>
      </w:r>
      <w:r w:rsidRPr="00AA6587">
        <w:rPr>
          <w:i/>
          <w:sz w:val="20"/>
          <w:szCs w:val="20"/>
        </w:rPr>
        <w:t>Musa paradisiaca</w:t>
      </w:r>
      <w:r w:rsidRPr="00AA6587">
        <w:rPr>
          <w:sz w:val="20"/>
          <w:szCs w:val="20"/>
        </w:rPr>
        <w:t>)</w:t>
      </w:r>
      <w:r w:rsidR="005C5597" w:rsidRPr="00AA6587">
        <w:rPr>
          <w:sz w:val="20"/>
          <w:szCs w:val="20"/>
        </w:rPr>
        <w:t xml:space="preserve">. Revista chilena de nutrición </w:t>
      </w:r>
      <w:r w:rsidR="00B8699A" w:rsidRPr="00AA6587">
        <w:rPr>
          <w:sz w:val="20"/>
          <w:szCs w:val="20"/>
        </w:rPr>
        <w:t>43</w:t>
      </w:r>
      <w:r w:rsidR="005C5597" w:rsidRPr="00AA6587">
        <w:rPr>
          <w:sz w:val="20"/>
          <w:szCs w:val="20"/>
        </w:rPr>
        <w:t>(4)</w:t>
      </w:r>
      <w:r w:rsidR="00B8699A" w:rsidRPr="00AA6587">
        <w:rPr>
          <w:sz w:val="20"/>
          <w:szCs w:val="20"/>
        </w:rPr>
        <w:t>: 394-399.</w:t>
      </w:r>
      <w:r w:rsidR="005C5597" w:rsidRPr="00AA6587">
        <w:rPr>
          <w:sz w:val="20"/>
          <w:szCs w:val="20"/>
        </w:rPr>
        <w:t xml:space="preserve"> </w:t>
      </w:r>
    </w:p>
    <w:p w:rsidR="009935C5" w:rsidRPr="00AA6587" w:rsidRDefault="009935C5" w:rsidP="00AA6587">
      <w:pPr>
        <w:spacing w:after="0" w:line="240" w:lineRule="auto"/>
        <w:ind w:left="360"/>
        <w:jc w:val="both"/>
        <w:rPr>
          <w:sz w:val="20"/>
          <w:szCs w:val="20"/>
        </w:rPr>
      </w:pPr>
      <w:r w:rsidRPr="00AA6587">
        <w:rPr>
          <w:sz w:val="20"/>
          <w:szCs w:val="20"/>
        </w:rPr>
        <w:t xml:space="preserve">Andina. 13 mayo del 2016. Reportado en: </w:t>
      </w:r>
      <w:hyperlink r:id="rId9" w:history="1">
        <w:r w:rsidR="000C3551" w:rsidRPr="00AA6587">
          <w:rPr>
            <w:rStyle w:val="Hipervnculo"/>
            <w:sz w:val="20"/>
            <w:szCs w:val="20"/>
          </w:rPr>
          <w:t>http://www.andina.com.pe/agencia/noticia-</w:t>
        </w:r>
      </w:hyperlink>
      <w:r w:rsidRPr="00AA6587">
        <w:rPr>
          <w:sz w:val="20"/>
          <w:szCs w:val="20"/>
        </w:rPr>
        <w:t>sierra-exportadora-arandano-seria-tercera-fruta-mas-exportada-2017-612478.aspx</w:t>
      </w:r>
    </w:p>
    <w:p w:rsidR="00EB482A" w:rsidRPr="00AA6587" w:rsidRDefault="00542208" w:rsidP="00AA6587">
      <w:pPr>
        <w:pStyle w:val="Prrafodelista"/>
        <w:spacing w:after="0" w:line="240" w:lineRule="auto"/>
        <w:ind w:left="426"/>
        <w:jc w:val="both"/>
        <w:rPr>
          <w:sz w:val="20"/>
          <w:szCs w:val="20"/>
          <w:lang w:val="en-US"/>
        </w:rPr>
      </w:pPr>
      <w:r w:rsidRPr="00AA6587">
        <w:rPr>
          <w:sz w:val="20"/>
          <w:szCs w:val="20"/>
          <w:lang w:val="en-US"/>
        </w:rPr>
        <w:t xml:space="preserve">Arnona, H.; Zaitsev, Y.; Porat, R.; Poverenov, E. </w:t>
      </w:r>
      <w:r w:rsidR="00D72664" w:rsidRPr="00AA6587">
        <w:rPr>
          <w:sz w:val="20"/>
          <w:szCs w:val="20"/>
          <w:lang w:val="en-US"/>
        </w:rPr>
        <w:t>2014. Effects of carboxymethyl cellulose and chitosan bilayer edible coating</w:t>
      </w:r>
      <w:r w:rsidR="009F3FA8" w:rsidRPr="00AA6587">
        <w:rPr>
          <w:sz w:val="20"/>
          <w:szCs w:val="20"/>
          <w:lang w:val="en-US"/>
        </w:rPr>
        <w:t xml:space="preserve"> </w:t>
      </w:r>
      <w:r w:rsidR="00D72664" w:rsidRPr="00AA6587">
        <w:rPr>
          <w:sz w:val="20"/>
          <w:szCs w:val="20"/>
          <w:lang w:val="en-US"/>
        </w:rPr>
        <w:t>on postharvest quality of citrus fruit</w:t>
      </w:r>
      <w:r w:rsidR="00213209" w:rsidRPr="00AA6587">
        <w:rPr>
          <w:sz w:val="20"/>
          <w:szCs w:val="20"/>
          <w:lang w:val="en-US"/>
        </w:rPr>
        <w:t>.</w:t>
      </w:r>
      <w:r w:rsidR="00423936" w:rsidRPr="00AA6587">
        <w:rPr>
          <w:sz w:val="20"/>
          <w:szCs w:val="20"/>
          <w:lang w:val="en-US"/>
        </w:rPr>
        <w:t xml:space="preserve"> Postharvest Biology and Technology 87: 21–26</w:t>
      </w:r>
    </w:p>
    <w:p w:rsidR="00B86929" w:rsidRPr="00AA6587" w:rsidRDefault="00B86929" w:rsidP="00AA6587">
      <w:pPr>
        <w:pStyle w:val="Prrafodelista"/>
        <w:spacing w:after="0" w:line="240" w:lineRule="auto"/>
        <w:ind w:left="426"/>
        <w:jc w:val="both"/>
        <w:rPr>
          <w:sz w:val="20"/>
          <w:szCs w:val="20"/>
          <w:lang w:val="en-US"/>
        </w:rPr>
      </w:pPr>
      <w:r w:rsidRPr="0055063D">
        <w:rPr>
          <w:sz w:val="20"/>
          <w:szCs w:val="20"/>
          <w:lang w:val="en-US"/>
        </w:rPr>
        <w:t>Arnona, H.; Granit, R</w:t>
      </w:r>
      <w:r w:rsidR="009F3FA8" w:rsidRPr="0055063D">
        <w:rPr>
          <w:sz w:val="20"/>
          <w:szCs w:val="20"/>
          <w:lang w:val="en-US"/>
        </w:rPr>
        <w:t xml:space="preserve">.; Porat, R.; Poverenov, E. 2015. </w:t>
      </w:r>
      <w:r w:rsidR="009F3FA8" w:rsidRPr="00AA6587">
        <w:rPr>
          <w:sz w:val="20"/>
          <w:szCs w:val="20"/>
          <w:lang w:val="en-US"/>
        </w:rPr>
        <w:t xml:space="preserve">Development of polysaccharides-based edible coatings for citrus fruits: A layer-by-layer approach. </w:t>
      </w:r>
      <w:r w:rsidR="00FB5F7B" w:rsidRPr="00AA6587">
        <w:rPr>
          <w:sz w:val="20"/>
          <w:szCs w:val="20"/>
          <w:lang w:val="en-US"/>
        </w:rPr>
        <w:t xml:space="preserve">Food Chemistry 166: </w:t>
      </w:r>
      <w:r w:rsidRPr="00AA6587">
        <w:rPr>
          <w:sz w:val="20"/>
          <w:szCs w:val="20"/>
          <w:lang w:val="en-US"/>
        </w:rPr>
        <w:t>465–472</w:t>
      </w:r>
    </w:p>
    <w:p w:rsidR="00D84EBF" w:rsidRPr="00AA6587" w:rsidRDefault="00E74A80" w:rsidP="00AA6587">
      <w:pPr>
        <w:pStyle w:val="Prrafodelista"/>
        <w:spacing w:after="0" w:line="240" w:lineRule="auto"/>
        <w:ind w:left="426"/>
        <w:jc w:val="both"/>
        <w:rPr>
          <w:sz w:val="20"/>
          <w:szCs w:val="20"/>
          <w:lang w:val="en-US"/>
        </w:rPr>
      </w:pPr>
      <w:r w:rsidRPr="00045529">
        <w:rPr>
          <w:sz w:val="20"/>
          <w:szCs w:val="20"/>
        </w:rPr>
        <w:t xml:space="preserve">Azarakhsha, </w:t>
      </w:r>
      <w:r w:rsidR="00D84EBF" w:rsidRPr="00045529">
        <w:rPr>
          <w:sz w:val="20"/>
          <w:szCs w:val="20"/>
        </w:rPr>
        <w:t xml:space="preserve">N.; </w:t>
      </w:r>
      <w:r w:rsidRPr="00045529">
        <w:rPr>
          <w:sz w:val="20"/>
          <w:szCs w:val="20"/>
        </w:rPr>
        <w:t>Osmana,</w:t>
      </w:r>
      <w:r w:rsidR="00D84EBF" w:rsidRPr="00045529">
        <w:rPr>
          <w:sz w:val="20"/>
          <w:szCs w:val="20"/>
        </w:rPr>
        <w:t xml:space="preserve"> A.; </w:t>
      </w:r>
      <w:r w:rsidR="00140503" w:rsidRPr="00045529">
        <w:rPr>
          <w:sz w:val="20"/>
          <w:szCs w:val="20"/>
        </w:rPr>
        <w:t>Mohd, H.;</w:t>
      </w:r>
      <w:r w:rsidR="0051549B" w:rsidRPr="00045529">
        <w:rPr>
          <w:sz w:val="20"/>
          <w:szCs w:val="20"/>
        </w:rPr>
        <w:t xml:space="preserve"> </w:t>
      </w:r>
      <w:r w:rsidR="00140503" w:rsidRPr="00045529">
        <w:rPr>
          <w:sz w:val="20"/>
          <w:szCs w:val="20"/>
        </w:rPr>
        <w:t>P</w:t>
      </w:r>
      <w:r w:rsidRPr="00045529">
        <w:rPr>
          <w:sz w:val="20"/>
          <w:szCs w:val="20"/>
        </w:rPr>
        <w:t>in</w:t>
      </w:r>
      <w:r w:rsidR="0051549B" w:rsidRPr="00045529">
        <w:rPr>
          <w:sz w:val="20"/>
          <w:szCs w:val="20"/>
        </w:rPr>
        <w:t xml:space="preserve">, </w:t>
      </w:r>
      <w:r w:rsidR="00140503" w:rsidRPr="00045529">
        <w:rPr>
          <w:sz w:val="20"/>
          <w:szCs w:val="20"/>
        </w:rPr>
        <w:t>C</w:t>
      </w:r>
      <w:r w:rsidR="0051549B" w:rsidRPr="00045529">
        <w:rPr>
          <w:sz w:val="20"/>
          <w:szCs w:val="20"/>
        </w:rPr>
        <w:t>.;</w:t>
      </w:r>
      <w:r w:rsidRPr="00045529">
        <w:rPr>
          <w:sz w:val="20"/>
          <w:szCs w:val="20"/>
        </w:rPr>
        <w:t xml:space="preserve"> Adzahanb</w:t>
      </w:r>
      <w:r w:rsidR="001320F0" w:rsidRPr="00045529">
        <w:rPr>
          <w:sz w:val="20"/>
          <w:szCs w:val="20"/>
        </w:rPr>
        <w:t>, N. 2014</w:t>
      </w:r>
      <w:r w:rsidR="00033793" w:rsidRPr="00045529">
        <w:rPr>
          <w:sz w:val="20"/>
          <w:szCs w:val="20"/>
        </w:rPr>
        <w:t>.</w:t>
      </w:r>
      <w:r w:rsidR="00D84EBF" w:rsidRPr="00045529">
        <w:rPr>
          <w:sz w:val="20"/>
          <w:szCs w:val="20"/>
        </w:rPr>
        <w:t xml:space="preserve"> </w:t>
      </w:r>
      <w:r w:rsidR="00D84EBF" w:rsidRPr="00AA6587">
        <w:rPr>
          <w:sz w:val="20"/>
          <w:szCs w:val="20"/>
          <w:lang w:val="en-US"/>
        </w:rPr>
        <w:t>Lemongrass essential oil incorporated into alginate-based edible coating for shelf-life extension and quality retention of fresh-cut pineapple</w:t>
      </w:r>
      <w:r w:rsidR="00033793" w:rsidRPr="00AA6587">
        <w:rPr>
          <w:sz w:val="20"/>
          <w:szCs w:val="20"/>
          <w:lang w:val="en-US"/>
        </w:rPr>
        <w:t xml:space="preserve">. </w:t>
      </w:r>
      <w:r w:rsidR="001320F0" w:rsidRPr="00AA6587">
        <w:rPr>
          <w:sz w:val="20"/>
          <w:szCs w:val="20"/>
          <w:lang w:val="en-US"/>
        </w:rPr>
        <w:t>Postharvest Biology and Technology 88: 1–7.</w:t>
      </w:r>
    </w:p>
    <w:p w:rsidR="00FC4425" w:rsidRPr="00FC4425" w:rsidRDefault="00F249E6" w:rsidP="00FC4425">
      <w:pPr>
        <w:pStyle w:val="Prrafodelista"/>
        <w:spacing w:line="240" w:lineRule="auto"/>
        <w:ind w:left="426"/>
        <w:jc w:val="both"/>
        <w:rPr>
          <w:sz w:val="20"/>
          <w:szCs w:val="20"/>
          <w:lang w:val="en-US"/>
        </w:rPr>
      </w:pPr>
      <w:r>
        <w:rPr>
          <w:sz w:val="20"/>
          <w:szCs w:val="20"/>
          <w:lang w:val="en-US"/>
        </w:rPr>
        <w:t>Baldwin, E., Hagenmaier, R.;</w:t>
      </w:r>
      <w:r w:rsidR="00FC4425" w:rsidRPr="00FC4425">
        <w:rPr>
          <w:sz w:val="20"/>
          <w:szCs w:val="20"/>
          <w:lang w:val="en-US"/>
        </w:rPr>
        <w:t xml:space="preserve"> Bai, J. 2012. Edible coatings and films to improve food quality. Boca Raton: CRC Press.</w:t>
      </w:r>
    </w:p>
    <w:p w:rsidR="00305E3F" w:rsidRPr="00AA6587" w:rsidRDefault="00305E3F" w:rsidP="00AA6587">
      <w:pPr>
        <w:pStyle w:val="Prrafodelista"/>
        <w:spacing w:after="0" w:line="240" w:lineRule="auto"/>
        <w:ind w:left="426"/>
        <w:jc w:val="both"/>
        <w:rPr>
          <w:sz w:val="20"/>
          <w:szCs w:val="20"/>
          <w:lang w:val="en-US"/>
        </w:rPr>
      </w:pPr>
      <w:r w:rsidRPr="00AA6587">
        <w:rPr>
          <w:sz w:val="20"/>
          <w:szCs w:val="20"/>
          <w:lang w:val="en-US"/>
        </w:rPr>
        <w:t>Chiabrando</w:t>
      </w:r>
      <w:r w:rsidR="00951A8B" w:rsidRPr="00AA6587">
        <w:rPr>
          <w:sz w:val="20"/>
          <w:szCs w:val="20"/>
          <w:lang w:val="en-US"/>
        </w:rPr>
        <w:t xml:space="preserve">, V.; </w:t>
      </w:r>
      <w:r w:rsidRPr="00AA6587">
        <w:rPr>
          <w:sz w:val="20"/>
          <w:szCs w:val="20"/>
          <w:lang w:val="en-US"/>
        </w:rPr>
        <w:t>Giacalone</w:t>
      </w:r>
      <w:r w:rsidR="00951A8B" w:rsidRPr="00AA6587">
        <w:rPr>
          <w:sz w:val="20"/>
          <w:szCs w:val="20"/>
          <w:lang w:val="en-US"/>
        </w:rPr>
        <w:t xml:space="preserve">, G. 2011. </w:t>
      </w:r>
      <w:r w:rsidRPr="00AA6587">
        <w:rPr>
          <w:sz w:val="20"/>
          <w:szCs w:val="20"/>
          <w:lang w:val="en-US"/>
        </w:rPr>
        <w:t>Shelf-life extension of highbush blueberry using 1-methylcyclopropene stored</w:t>
      </w:r>
      <w:r w:rsidR="00951A8B" w:rsidRPr="00AA6587">
        <w:rPr>
          <w:sz w:val="20"/>
          <w:szCs w:val="20"/>
          <w:lang w:val="en-US"/>
        </w:rPr>
        <w:t xml:space="preserve"> </w:t>
      </w:r>
      <w:r w:rsidRPr="00AA6587">
        <w:rPr>
          <w:sz w:val="20"/>
          <w:szCs w:val="20"/>
          <w:lang w:val="en-US"/>
        </w:rPr>
        <w:t>under air and controlled atmosphere</w:t>
      </w:r>
      <w:r w:rsidR="00951A8B" w:rsidRPr="00AA6587">
        <w:rPr>
          <w:sz w:val="20"/>
          <w:szCs w:val="20"/>
          <w:lang w:val="en-US"/>
        </w:rPr>
        <w:t xml:space="preserve">. Food Chemestry </w:t>
      </w:r>
      <w:r w:rsidR="000C7E8D" w:rsidRPr="00AA6587">
        <w:rPr>
          <w:sz w:val="20"/>
          <w:szCs w:val="20"/>
          <w:lang w:val="en-US"/>
        </w:rPr>
        <w:t xml:space="preserve">126: </w:t>
      </w:r>
      <w:r w:rsidR="00951A8B" w:rsidRPr="00AA6587">
        <w:rPr>
          <w:sz w:val="20"/>
          <w:szCs w:val="20"/>
          <w:lang w:val="en-US"/>
        </w:rPr>
        <w:t>1812–1816</w:t>
      </w:r>
      <w:r w:rsidR="000C7E8D" w:rsidRPr="00AA6587">
        <w:rPr>
          <w:sz w:val="20"/>
          <w:szCs w:val="20"/>
          <w:lang w:val="en-US"/>
        </w:rPr>
        <w:t>.</w:t>
      </w:r>
    </w:p>
    <w:p w:rsidR="00430F68" w:rsidRPr="00430F68" w:rsidRDefault="00430F68" w:rsidP="00430F68">
      <w:pPr>
        <w:pStyle w:val="Prrafodelista"/>
        <w:spacing w:line="240" w:lineRule="auto"/>
        <w:ind w:left="426"/>
        <w:jc w:val="both"/>
        <w:rPr>
          <w:sz w:val="20"/>
          <w:szCs w:val="20"/>
          <w:lang w:val="en-US"/>
        </w:rPr>
      </w:pPr>
      <w:r w:rsidRPr="00430F68">
        <w:rPr>
          <w:sz w:val="20"/>
          <w:szCs w:val="20"/>
          <w:lang w:val="en-US"/>
        </w:rPr>
        <w:t>Duan, J., Wu, R., Strik, B.</w:t>
      </w:r>
      <w:r>
        <w:rPr>
          <w:sz w:val="20"/>
          <w:szCs w:val="20"/>
          <w:lang w:val="en-US"/>
        </w:rPr>
        <w:t>;</w:t>
      </w:r>
      <w:r w:rsidRPr="00430F68">
        <w:rPr>
          <w:sz w:val="20"/>
          <w:szCs w:val="20"/>
          <w:lang w:val="en-US"/>
        </w:rPr>
        <w:t xml:space="preserve"> Zhao, Y. 2010. Effect of edible coatings on the quality of fresh blueberries (Duke and Elliott) under commercial storage conditions. Postharvest Biology and Technology 59: 71-79.</w:t>
      </w:r>
    </w:p>
    <w:p w:rsidR="000906C5" w:rsidRPr="00AA6587" w:rsidRDefault="00B35EC4" w:rsidP="00AA6587">
      <w:pPr>
        <w:pStyle w:val="Prrafodelista"/>
        <w:spacing w:after="0" w:line="240" w:lineRule="auto"/>
        <w:ind w:left="426"/>
        <w:jc w:val="both"/>
        <w:rPr>
          <w:sz w:val="20"/>
          <w:szCs w:val="20"/>
          <w:lang w:val="en-US"/>
        </w:rPr>
      </w:pPr>
      <w:r w:rsidRPr="00045529">
        <w:rPr>
          <w:sz w:val="20"/>
          <w:szCs w:val="20"/>
        </w:rPr>
        <w:t>Guerreiroa, A.; Gagoa, C.; Faleiro, M.; Miguela, M.; Antunesa, M. 2015</w:t>
      </w:r>
      <w:r w:rsidR="00B40544" w:rsidRPr="00045529">
        <w:rPr>
          <w:sz w:val="20"/>
          <w:szCs w:val="20"/>
        </w:rPr>
        <w:t>a</w:t>
      </w:r>
      <w:r w:rsidRPr="00045529">
        <w:rPr>
          <w:sz w:val="20"/>
          <w:szCs w:val="20"/>
        </w:rPr>
        <w:t xml:space="preserve">. </w:t>
      </w:r>
      <w:r w:rsidRPr="00AA6587">
        <w:rPr>
          <w:sz w:val="20"/>
          <w:szCs w:val="20"/>
          <w:lang w:val="en-US"/>
        </w:rPr>
        <w:t xml:space="preserve">The effect of alginate-based edible coatings enriched with essential oils constituents on Arbutus unedo L. fresh fruit storage. </w:t>
      </w:r>
      <w:r w:rsidR="000C5247" w:rsidRPr="00AA6587">
        <w:rPr>
          <w:sz w:val="20"/>
          <w:szCs w:val="20"/>
          <w:lang w:val="en-US"/>
        </w:rPr>
        <w:t>Postharvest Biology and Technology 100: 226–233.</w:t>
      </w:r>
    </w:p>
    <w:p w:rsidR="00D20875" w:rsidRPr="00AA6587" w:rsidRDefault="00C67D66" w:rsidP="00AA6587">
      <w:pPr>
        <w:pStyle w:val="Prrafodelista"/>
        <w:spacing w:after="0" w:line="240" w:lineRule="auto"/>
        <w:ind w:left="426"/>
        <w:jc w:val="both"/>
        <w:rPr>
          <w:sz w:val="20"/>
          <w:szCs w:val="20"/>
          <w:lang w:val="en-US"/>
        </w:rPr>
      </w:pPr>
      <w:r w:rsidRPr="00045529">
        <w:rPr>
          <w:sz w:val="20"/>
          <w:szCs w:val="20"/>
        </w:rPr>
        <w:t>Guerreiroa, A.; Gagoa, C.; Faleiro, M.; Miguela, M.; Antunesa, M. 2015</w:t>
      </w:r>
      <w:r w:rsidR="00B40544" w:rsidRPr="00045529">
        <w:rPr>
          <w:sz w:val="20"/>
          <w:szCs w:val="20"/>
        </w:rPr>
        <w:t>b</w:t>
      </w:r>
      <w:r w:rsidRPr="00045529">
        <w:rPr>
          <w:sz w:val="20"/>
          <w:szCs w:val="20"/>
        </w:rPr>
        <w:t>.</w:t>
      </w:r>
      <w:r w:rsidR="00FD5DF4" w:rsidRPr="00045529">
        <w:rPr>
          <w:sz w:val="20"/>
          <w:szCs w:val="20"/>
        </w:rPr>
        <w:t xml:space="preserve"> </w:t>
      </w:r>
      <w:r w:rsidR="00FD5DF4" w:rsidRPr="00AA6587">
        <w:rPr>
          <w:sz w:val="20"/>
          <w:szCs w:val="20"/>
          <w:lang w:val="en-US"/>
        </w:rPr>
        <w:t>Raspberry fresh fruit quality as affected by pectin- and alginate-basededible coati</w:t>
      </w:r>
      <w:r w:rsidRPr="00AA6587">
        <w:rPr>
          <w:sz w:val="20"/>
          <w:szCs w:val="20"/>
          <w:lang w:val="en-US"/>
        </w:rPr>
        <w:t>ngs enriched with essential oils. Scientia Horticulturae 194</w:t>
      </w:r>
      <w:r w:rsidR="001A045E" w:rsidRPr="00AA6587">
        <w:rPr>
          <w:sz w:val="20"/>
          <w:szCs w:val="20"/>
          <w:lang w:val="en-US"/>
        </w:rPr>
        <w:t>:</w:t>
      </w:r>
      <w:r w:rsidRPr="00AA6587">
        <w:rPr>
          <w:sz w:val="20"/>
          <w:szCs w:val="20"/>
          <w:lang w:val="en-US"/>
        </w:rPr>
        <w:t xml:space="preserve"> 138–146</w:t>
      </w:r>
    </w:p>
    <w:p w:rsidR="0077750F" w:rsidRPr="00AA6587" w:rsidRDefault="0098697F" w:rsidP="00AA6587">
      <w:pPr>
        <w:pStyle w:val="Prrafodelista"/>
        <w:spacing w:after="0" w:line="240" w:lineRule="auto"/>
        <w:ind w:left="426"/>
        <w:jc w:val="both"/>
        <w:rPr>
          <w:sz w:val="20"/>
          <w:szCs w:val="20"/>
          <w:lang w:val="en-US"/>
        </w:rPr>
      </w:pPr>
      <w:r w:rsidRPr="00AA6587">
        <w:rPr>
          <w:sz w:val="20"/>
          <w:szCs w:val="20"/>
          <w:lang w:val="en-US"/>
        </w:rPr>
        <w:t xml:space="preserve">Han, J. (2014). </w:t>
      </w:r>
      <w:r w:rsidR="0077750F" w:rsidRPr="00AA6587">
        <w:rPr>
          <w:sz w:val="20"/>
          <w:szCs w:val="20"/>
          <w:lang w:val="en-US"/>
        </w:rPr>
        <w:t>Edible Films and Coatings:</w:t>
      </w:r>
      <w:r w:rsidR="005E51FC" w:rsidRPr="00AA6587">
        <w:rPr>
          <w:sz w:val="20"/>
          <w:szCs w:val="20"/>
          <w:lang w:val="en-US"/>
        </w:rPr>
        <w:t xml:space="preserve"> A review. </w:t>
      </w:r>
      <w:r w:rsidR="004B5A11" w:rsidRPr="00AA6587">
        <w:rPr>
          <w:sz w:val="20"/>
          <w:szCs w:val="20"/>
          <w:lang w:val="en-US"/>
        </w:rPr>
        <w:t xml:space="preserve">Han, J. </w:t>
      </w:r>
      <w:r w:rsidR="003C1011" w:rsidRPr="00AA6587">
        <w:rPr>
          <w:sz w:val="20"/>
          <w:szCs w:val="20"/>
          <w:lang w:val="en-US"/>
        </w:rPr>
        <w:t>(</w:t>
      </w:r>
      <w:r w:rsidR="004D2722" w:rsidRPr="00AA6587">
        <w:rPr>
          <w:sz w:val="20"/>
          <w:szCs w:val="20"/>
          <w:lang w:val="en-US"/>
        </w:rPr>
        <w:t>2</w:t>
      </w:r>
      <w:r w:rsidR="004D2722" w:rsidRPr="00AA6587">
        <w:rPr>
          <w:sz w:val="20"/>
          <w:szCs w:val="20"/>
          <w:vertAlign w:val="superscript"/>
          <w:lang w:val="en-US"/>
        </w:rPr>
        <w:t>nd</w:t>
      </w:r>
      <w:r w:rsidR="004D2722" w:rsidRPr="00AA6587">
        <w:rPr>
          <w:sz w:val="20"/>
          <w:szCs w:val="20"/>
          <w:lang w:val="en-US"/>
        </w:rPr>
        <w:t xml:space="preserve"> </w:t>
      </w:r>
      <w:r w:rsidR="003C1011" w:rsidRPr="00AA6587">
        <w:rPr>
          <w:sz w:val="20"/>
          <w:szCs w:val="20"/>
          <w:lang w:val="en-US"/>
        </w:rPr>
        <w:t>Ed.), Innovations in Food Packaging (p. 213-241)</w:t>
      </w:r>
      <w:r w:rsidR="007E24DD" w:rsidRPr="00AA6587">
        <w:rPr>
          <w:sz w:val="20"/>
          <w:szCs w:val="20"/>
          <w:lang w:val="en-US"/>
        </w:rPr>
        <w:t>. Texas: Elsevier.</w:t>
      </w:r>
    </w:p>
    <w:p w:rsidR="005408A2" w:rsidRPr="00AA6587" w:rsidRDefault="005408A2" w:rsidP="00AA6587">
      <w:pPr>
        <w:pStyle w:val="Prrafodelista"/>
        <w:spacing w:after="0" w:line="240" w:lineRule="auto"/>
        <w:ind w:left="426"/>
        <w:jc w:val="both"/>
        <w:rPr>
          <w:sz w:val="20"/>
          <w:szCs w:val="20"/>
          <w:lang w:val="en-US"/>
        </w:rPr>
      </w:pPr>
      <w:r w:rsidRPr="00AA6587">
        <w:rPr>
          <w:sz w:val="20"/>
          <w:szCs w:val="20"/>
          <w:lang w:val="en-US"/>
        </w:rPr>
        <w:t xml:space="preserve">Hassanpour, H. (2015). Effect of Aloe vera gel coating on antioxidant capacity, antioxidant enzyme activities and decay in raspberry fruit. LWT Food Science and Technology 60(1): 495–501. </w:t>
      </w:r>
    </w:p>
    <w:p w:rsidR="0014455B" w:rsidRPr="00AA6587" w:rsidRDefault="00A65B87" w:rsidP="00AA6587">
      <w:pPr>
        <w:pStyle w:val="Prrafodelista"/>
        <w:spacing w:after="0" w:line="240" w:lineRule="auto"/>
        <w:ind w:left="426"/>
        <w:jc w:val="both"/>
        <w:rPr>
          <w:sz w:val="20"/>
          <w:szCs w:val="20"/>
        </w:rPr>
      </w:pPr>
      <w:r w:rsidRPr="00045529">
        <w:rPr>
          <w:sz w:val="20"/>
          <w:szCs w:val="20"/>
        </w:rPr>
        <w:t>Khalifa, I.; Barakat,</w:t>
      </w:r>
      <w:r w:rsidR="00D80970" w:rsidRPr="00045529">
        <w:rPr>
          <w:sz w:val="20"/>
          <w:szCs w:val="20"/>
        </w:rPr>
        <w:t xml:space="preserve"> H.;</w:t>
      </w:r>
      <w:r w:rsidRPr="00045529">
        <w:rPr>
          <w:sz w:val="20"/>
          <w:szCs w:val="20"/>
        </w:rPr>
        <w:t xml:space="preserve"> El-Mansy, </w:t>
      </w:r>
      <w:r w:rsidR="00D80970" w:rsidRPr="00045529">
        <w:rPr>
          <w:sz w:val="20"/>
          <w:szCs w:val="20"/>
        </w:rPr>
        <w:t xml:space="preserve">H.; </w:t>
      </w:r>
      <w:r w:rsidRPr="00045529">
        <w:rPr>
          <w:sz w:val="20"/>
          <w:szCs w:val="20"/>
        </w:rPr>
        <w:t>Soliman</w:t>
      </w:r>
      <w:r w:rsidR="00D80970" w:rsidRPr="00045529">
        <w:rPr>
          <w:sz w:val="20"/>
          <w:szCs w:val="20"/>
        </w:rPr>
        <w:t xml:space="preserve">, S. </w:t>
      </w:r>
      <w:r w:rsidR="00D545DF" w:rsidRPr="00045529">
        <w:rPr>
          <w:sz w:val="20"/>
          <w:szCs w:val="20"/>
        </w:rPr>
        <w:t xml:space="preserve">2017. </w:t>
      </w:r>
      <w:r w:rsidR="0014455B" w:rsidRPr="00AA6587">
        <w:rPr>
          <w:sz w:val="20"/>
          <w:szCs w:val="20"/>
          <w:lang w:val="en-US"/>
        </w:rPr>
        <w:t>Preserving apple (Malus domestica var. Anna) fruit bioactive substances using olive wastes extract-chitosan film coating</w:t>
      </w:r>
      <w:r w:rsidR="00D545DF" w:rsidRPr="00AA6587">
        <w:rPr>
          <w:sz w:val="20"/>
          <w:szCs w:val="20"/>
          <w:lang w:val="en-US"/>
        </w:rPr>
        <w:t xml:space="preserve">. </w:t>
      </w:r>
      <w:r w:rsidR="00D545DF" w:rsidRPr="00AA6587">
        <w:rPr>
          <w:sz w:val="20"/>
          <w:szCs w:val="20"/>
        </w:rPr>
        <w:t>Information processing in agriculture 4: 90–99.</w:t>
      </w:r>
    </w:p>
    <w:p w:rsidR="00802146" w:rsidRPr="00AA6587" w:rsidRDefault="00FB6C27" w:rsidP="00AA6587">
      <w:pPr>
        <w:pStyle w:val="Prrafodelista"/>
        <w:spacing w:after="0" w:line="240" w:lineRule="auto"/>
        <w:ind w:left="426"/>
        <w:jc w:val="both"/>
        <w:rPr>
          <w:sz w:val="20"/>
          <w:szCs w:val="20"/>
        </w:rPr>
      </w:pPr>
      <w:r w:rsidRPr="00AA6587">
        <w:rPr>
          <w:sz w:val="20"/>
          <w:szCs w:val="20"/>
        </w:rPr>
        <w:t>León-López, A.; Aguirre-Álvarez,</w:t>
      </w:r>
      <w:r w:rsidR="00D811A6" w:rsidRPr="00AA6587">
        <w:rPr>
          <w:sz w:val="20"/>
          <w:szCs w:val="20"/>
        </w:rPr>
        <w:t xml:space="preserve"> A.;</w:t>
      </w:r>
      <w:r w:rsidRPr="00AA6587">
        <w:rPr>
          <w:sz w:val="20"/>
          <w:szCs w:val="20"/>
        </w:rPr>
        <w:t xml:space="preserve"> Jiménez-Alvarado</w:t>
      </w:r>
      <w:r w:rsidR="00D811A6" w:rsidRPr="00AA6587">
        <w:rPr>
          <w:sz w:val="20"/>
          <w:szCs w:val="20"/>
        </w:rPr>
        <w:t>,</w:t>
      </w:r>
      <w:r w:rsidRPr="00AA6587">
        <w:rPr>
          <w:sz w:val="20"/>
          <w:szCs w:val="20"/>
        </w:rPr>
        <w:t xml:space="preserve"> R</w:t>
      </w:r>
      <w:r w:rsidR="00D811A6" w:rsidRPr="00AA6587">
        <w:rPr>
          <w:sz w:val="20"/>
          <w:szCs w:val="20"/>
        </w:rPr>
        <w:t>.; Campos-</w:t>
      </w:r>
      <w:r w:rsidRPr="00AA6587">
        <w:rPr>
          <w:sz w:val="20"/>
          <w:szCs w:val="20"/>
        </w:rPr>
        <w:t>Montiel</w:t>
      </w:r>
      <w:r w:rsidR="00D811A6" w:rsidRPr="00AA6587">
        <w:rPr>
          <w:sz w:val="20"/>
          <w:szCs w:val="20"/>
        </w:rPr>
        <w:t>,</w:t>
      </w:r>
      <w:r w:rsidRPr="00AA6587">
        <w:rPr>
          <w:sz w:val="20"/>
          <w:szCs w:val="20"/>
        </w:rPr>
        <w:t xml:space="preserve"> R.</w:t>
      </w:r>
      <w:r w:rsidR="00802146" w:rsidRPr="00AA6587">
        <w:rPr>
          <w:sz w:val="20"/>
          <w:szCs w:val="20"/>
        </w:rPr>
        <w:t>, Reyes-</w:t>
      </w:r>
      <w:r w:rsidRPr="00AA6587">
        <w:rPr>
          <w:sz w:val="20"/>
          <w:szCs w:val="20"/>
        </w:rPr>
        <w:t>Munguía</w:t>
      </w:r>
      <w:r w:rsidR="00802146" w:rsidRPr="00AA6587">
        <w:rPr>
          <w:sz w:val="20"/>
          <w:szCs w:val="20"/>
        </w:rPr>
        <w:t>,</w:t>
      </w:r>
      <w:r w:rsidRPr="00AA6587">
        <w:rPr>
          <w:sz w:val="20"/>
          <w:szCs w:val="20"/>
        </w:rPr>
        <w:t xml:space="preserve"> A</w:t>
      </w:r>
      <w:r w:rsidR="00802146" w:rsidRPr="00AA6587">
        <w:rPr>
          <w:sz w:val="20"/>
          <w:szCs w:val="20"/>
        </w:rPr>
        <w:t xml:space="preserve">. 2017. Películas a base de gelatina adicionadas con compuestos bioactivos. </w:t>
      </w:r>
      <w:r w:rsidR="00B665A0" w:rsidRPr="00AA6587">
        <w:rPr>
          <w:sz w:val="20"/>
          <w:szCs w:val="20"/>
        </w:rPr>
        <w:t>Boletín de ciencias agropecuarias de ICAP</w:t>
      </w:r>
      <w:r w:rsidR="0096575E" w:rsidRPr="00AA6587">
        <w:rPr>
          <w:sz w:val="20"/>
          <w:szCs w:val="20"/>
        </w:rPr>
        <w:t xml:space="preserve"> 3(5): </w:t>
      </w:r>
      <w:r w:rsidR="000F285A" w:rsidRPr="00AA6587">
        <w:rPr>
          <w:sz w:val="20"/>
          <w:szCs w:val="20"/>
        </w:rPr>
        <w:t>7-10.</w:t>
      </w:r>
    </w:p>
    <w:p w:rsidR="006E7899" w:rsidRPr="006E7899" w:rsidRDefault="006E7899" w:rsidP="006E7899">
      <w:pPr>
        <w:pStyle w:val="Prrafodelista"/>
        <w:tabs>
          <w:tab w:val="left" w:pos="1155"/>
        </w:tabs>
        <w:spacing w:line="240" w:lineRule="auto"/>
        <w:ind w:left="426"/>
        <w:jc w:val="both"/>
        <w:rPr>
          <w:sz w:val="20"/>
          <w:szCs w:val="20"/>
          <w:lang w:val="es-ES"/>
        </w:rPr>
      </w:pPr>
      <w:r w:rsidRPr="006E7899">
        <w:rPr>
          <w:sz w:val="20"/>
          <w:szCs w:val="20"/>
        </w:rPr>
        <w:t xml:space="preserve">López, M; Ruiz, S; Navarro, C; Ornelas, J; Estrada, M; Gassos, L y Garcia, R. 2012. </w:t>
      </w:r>
      <w:r w:rsidRPr="006E7899">
        <w:rPr>
          <w:sz w:val="20"/>
          <w:szCs w:val="20"/>
          <w:lang w:val="es-ES"/>
        </w:rPr>
        <w:t>Efecto de recubrimientos comestibles de quitosano en la reducción microbiana y conservación de la calidad de fresas. Revista Biotecnia 14: 33 – 43.</w:t>
      </w:r>
    </w:p>
    <w:p w:rsidR="00F7747C" w:rsidRPr="00AA6587" w:rsidRDefault="00F7747C" w:rsidP="00AA6587">
      <w:pPr>
        <w:pStyle w:val="Prrafodelista"/>
        <w:tabs>
          <w:tab w:val="left" w:pos="1155"/>
        </w:tabs>
        <w:spacing w:after="0" w:line="240" w:lineRule="auto"/>
        <w:ind w:left="426"/>
        <w:jc w:val="both"/>
        <w:rPr>
          <w:sz w:val="20"/>
          <w:szCs w:val="20"/>
        </w:rPr>
      </w:pPr>
      <w:r w:rsidRPr="00AA6587">
        <w:rPr>
          <w:sz w:val="20"/>
          <w:szCs w:val="20"/>
        </w:rPr>
        <w:lastRenderedPageBreak/>
        <w:t xml:space="preserve">Márquez, L.; Pretell, C.; Minchon, C. 2013. </w:t>
      </w:r>
      <w:r w:rsidRPr="00AA6587">
        <w:rPr>
          <w:bCs/>
          <w:sz w:val="20"/>
          <w:szCs w:val="20"/>
        </w:rPr>
        <w:t>Efecto del agente Antimicrobiano en la cobertura biodegradable y tiempo de almacenamiento sobre las características fisicoquímicas, recuento de mohos y levaduras y apariencia general en palta (</w:t>
      </w:r>
      <w:r w:rsidRPr="00AA6587">
        <w:rPr>
          <w:bCs/>
          <w:i/>
          <w:iCs/>
          <w:sz w:val="20"/>
          <w:szCs w:val="20"/>
        </w:rPr>
        <w:t xml:space="preserve">Persea americana </w:t>
      </w:r>
      <w:r w:rsidR="00CE43AD" w:rsidRPr="00AA6587">
        <w:rPr>
          <w:bCs/>
          <w:sz w:val="20"/>
          <w:szCs w:val="20"/>
        </w:rPr>
        <w:t>Mill) Hass. Revista Pueblo Continente 24(2): 395</w:t>
      </w:r>
      <w:r w:rsidR="0049738E" w:rsidRPr="00AA6587">
        <w:rPr>
          <w:bCs/>
          <w:sz w:val="20"/>
          <w:szCs w:val="20"/>
        </w:rPr>
        <w:t>-</w:t>
      </w:r>
      <w:r w:rsidR="00CE43AD" w:rsidRPr="00AA6587">
        <w:rPr>
          <w:bCs/>
          <w:sz w:val="20"/>
          <w:szCs w:val="20"/>
        </w:rPr>
        <w:t>405.</w:t>
      </w:r>
    </w:p>
    <w:p w:rsidR="009371BF" w:rsidRDefault="009371BF" w:rsidP="00D16F70">
      <w:pPr>
        <w:pStyle w:val="Prrafodelista"/>
        <w:ind w:left="426"/>
        <w:jc w:val="both"/>
        <w:rPr>
          <w:sz w:val="20"/>
          <w:szCs w:val="20"/>
        </w:rPr>
      </w:pPr>
      <w:r>
        <w:rPr>
          <w:sz w:val="20"/>
          <w:szCs w:val="20"/>
        </w:rPr>
        <w:t>Márquez, L.; Pretell, C</w:t>
      </w:r>
      <w:r w:rsidRPr="009371BF">
        <w:rPr>
          <w:sz w:val="20"/>
          <w:szCs w:val="20"/>
        </w:rPr>
        <w:t>. 2013.</w:t>
      </w:r>
      <w:r w:rsidR="00023512">
        <w:rPr>
          <w:sz w:val="20"/>
          <w:szCs w:val="20"/>
        </w:rPr>
        <w:t xml:space="preserve"> </w:t>
      </w:r>
      <w:r w:rsidR="00023512" w:rsidRPr="00023512">
        <w:rPr>
          <w:sz w:val="20"/>
          <w:szCs w:val="20"/>
        </w:rPr>
        <w:t>Irradiación UV-C en frutas tropicales mínimamente procesadas</w:t>
      </w:r>
      <w:r w:rsidR="00023512">
        <w:rPr>
          <w:sz w:val="20"/>
          <w:szCs w:val="20"/>
        </w:rPr>
        <w:t xml:space="preserve">. </w:t>
      </w:r>
      <w:r w:rsidR="00023512" w:rsidRPr="00023512">
        <w:rPr>
          <w:sz w:val="20"/>
          <w:szCs w:val="20"/>
        </w:rPr>
        <w:t>Scientia Agropecuaria 4</w:t>
      </w:r>
      <w:r w:rsidR="00023512">
        <w:rPr>
          <w:sz w:val="20"/>
          <w:szCs w:val="20"/>
        </w:rPr>
        <w:t>:</w:t>
      </w:r>
      <w:r w:rsidR="00023512" w:rsidRPr="00023512">
        <w:rPr>
          <w:sz w:val="20"/>
          <w:szCs w:val="20"/>
        </w:rPr>
        <w:t xml:space="preserve"> 147 - 161</w:t>
      </w:r>
    </w:p>
    <w:p w:rsidR="006C4E5A" w:rsidRDefault="006C4E5A" w:rsidP="00D16F70">
      <w:pPr>
        <w:pStyle w:val="Prrafodelista"/>
        <w:ind w:left="426"/>
        <w:jc w:val="both"/>
        <w:rPr>
          <w:sz w:val="20"/>
          <w:szCs w:val="20"/>
        </w:rPr>
      </w:pPr>
      <w:r>
        <w:rPr>
          <w:sz w:val="20"/>
          <w:szCs w:val="20"/>
        </w:rPr>
        <w:t>Miramont, S. 2012. R</w:t>
      </w:r>
      <w:r w:rsidRPr="006C4E5A">
        <w:rPr>
          <w:sz w:val="20"/>
          <w:szCs w:val="20"/>
        </w:rPr>
        <w:t>ecubrimientos elaborados a partir de biopolímeros para el soporte de sustancias con actividad antimicrobiana: carvacrol y sorbatos</w:t>
      </w:r>
      <w:r>
        <w:rPr>
          <w:sz w:val="20"/>
          <w:szCs w:val="20"/>
        </w:rPr>
        <w:t xml:space="preserve">. Tesis </w:t>
      </w:r>
      <w:r w:rsidR="00E638DC">
        <w:rPr>
          <w:sz w:val="20"/>
          <w:szCs w:val="20"/>
        </w:rPr>
        <w:t>Maestría en Tecnología de Alimentos. Universidad Autónoma de Buenos aires.</w:t>
      </w:r>
    </w:p>
    <w:p w:rsidR="00464496" w:rsidRPr="00D16F70" w:rsidRDefault="00D16F70" w:rsidP="00D16F70">
      <w:pPr>
        <w:pStyle w:val="Prrafodelista"/>
        <w:ind w:left="426"/>
        <w:jc w:val="both"/>
        <w:rPr>
          <w:sz w:val="20"/>
          <w:szCs w:val="20"/>
        </w:rPr>
      </w:pPr>
      <w:r>
        <w:rPr>
          <w:sz w:val="20"/>
          <w:szCs w:val="20"/>
        </w:rPr>
        <w:t xml:space="preserve">Pretell, C.; Márquez, L.; Siche, R. 2016. </w:t>
      </w:r>
      <w:r w:rsidRPr="00D16F70">
        <w:rPr>
          <w:bCs/>
          <w:sz w:val="20"/>
          <w:szCs w:val="20"/>
        </w:rPr>
        <w:t xml:space="preserve">Efecto del ozono gaseoso sobre las características fisicoquímicas, microbiologicas y apariencia general de </w:t>
      </w:r>
      <w:r w:rsidRPr="00D16F70">
        <w:rPr>
          <w:bCs/>
          <w:i/>
          <w:iCs/>
          <w:sz w:val="20"/>
          <w:szCs w:val="20"/>
        </w:rPr>
        <w:t xml:space="preserve">Punica Granatum L. </w:t>
      </w:r>
      <w:r w:rsidRPr="00D16F70">
        <w:rPr>
          <w:bCs/>
          <w:sz w:val="20"/>
          <w:szCs w:val="20"/>
        </w:rPr>
        <w:t>wonderful fresca</w:t>
      </w:r>
      <w:r>
        <w:rPr>
          <w:bCs/>
          <w:sz w:val="20"/>
          <w:szCs w:val="20"/>
        </w:rPr>
        <w:t xml:space="preserve">. </w:t>
      </w:r>
      <w:r w:rsidRPr="00D16F70">
        <w:rPr>
          <w:bCs/>
          <w:sz w:val="20"/>
          <w:szCs w:val="20"/>
        </w:rPr>
        <w:t>Scientia Agropecuaria 7 (3): 173 – 180</w:t>
      </w:r>
      <w:r w:rsidR="00AD373D">
        <w:rPr>
          <w:bCs/>
          <w:sz w:val="20"/>
          <w:szCs w:val="20"/>
        </w:rPr>
        <w:t>.</w:t>
      </w:r>
    </w:p>
    <w:p w:rsidR="006048B1" w:rsidRPr="006048B1" w:rsidRDefault="006048B1" w:rsidP="006048B1">
      <w:pPr>
        <w:pStyle w:val="Prrafodelista"/>
        <w:spacing w:line="240" w:lineRule="auto"/>
        <w:ind w:left="426"/>
        <w:jc w:val="both"/>
        <w:rPr>
          <w:bCs/>
          <w:sz w:val="20"/>
          <w:szCs w:val="20"/>
          <w:lang w:val="es-ES"/>
        </w:rPr>
      </w:pPr>
      <w:r w:rsidRPr="006048B1">
        <w:rPr>
          <w:sz w:val="20"/>
          <w:szCs w:val="20"/>
          <w:lang w:val="es-ES"/>
        </w:rPr>
        <w:t xml:space="preserve">Ramírez, J. 2012. A. </w:t>
      </w:r>
      <w:r w:rsidRPr="006048B1">
        <w:rPr>
          <w:bCs/>
          <w:sz w:val="20"/>
          <w:szCs w:val="20"/>
          <w:lang w:val="es-ES"/>
        </w:rPr>
        <w:t>Conservación de mora de castilla (</w:t>
      </w:r>
      <w:r w:rsidRPr="006048B1">
        <w:rPr>
          <w:bCs/>
          <w:i/>
          <w:iCs/>
          <w:sz w:val="20"/>
          <w:szCs w:val="20"/>
          <w:lang w:val="es-ES"/>
        </w:rPr>
        <w:t xml:space="preserve">Rubus glaucus </w:t>
      </w:r>
      <w:r w:rsidRPr="006048B1">
        <w:rPr>
          <w:bCs/>
          <w:sz w:val="20"/>
          <w:szCs w:val="20"/>
          <w:lang w:val="es-ES"/>
        </w:rPr>
        <w:t>Benth</w:t>
      </w:r>
      <w:r w:rsidRPr="006048B1">
        <w:rPr>
          <w:bCs/>
          <w:i/>
          <w:iCs/>
          <w:sz w:val="20"/>
          <w:szCs w:val="20"/>
          <w:lang w:val="es-ES"/>
        </w:rPr>
        <w:t xml:space="preserve">) </w:t>
      </w:r>
      <w:r w:rsidRPr="006048B1">
        <w:rPr>
          <w:bCs/>
          <w:sz w:val="20"/>
          <w:szCs w:val="20"/>
          <w:lang w:val="es-ES"/>
        </w:rPr>
        <w:t>mediante la aplicación de un  recubrimiento comestible de gel de mucílago de penca de sábila (</w:t>
      </w:r>
      <w:r w:rsidRPr="006048B1">
        <w:rPr>
          <w:bCs/>
          <w:i/>
          <w:iCs/>
          <w:sz w:val="20"/>
          <w:szCs w:val="20"/>
          <w:lang w:val="es-ES"/>
        </w:rPr>
        <w:t xml:space="preserve">Aloe barbadensis </w:t>
      </w:r>
      <w:r w:rsidRPr="006048B1">
        <w:rPr>
          <w:sz w:val="20"/>
          <w:szCs w:val="20"/>
          <w:lang w:val="es-ES"/>
        </w:rPr>
        <w:t>Miller</w:t>
      </w:r>
      <w:r w:rsidRPr="006048B1">
        <w:rPr>
          <w:bCs/>
          <w:sz w:val="20"/>
          <w:szCs w:val="20"/>
          <w:lang w:val="es-ES"/>
        </w:rPr>
        <w:t>). Tesis para optar el grado académico de Maestro en Ciencia y Tecnología de Alimentos. Facultad de Ciencias Agrarias. Universidad Nacional de Colombia. Colombia.</w:t>
      </w:r>
    </w:p>
    <w:p w:rsidR="003B56C3" w:rsidRPr="00AA6587" w:rsidRDefault="003B56C3" w:rsidP="00AA6587">
      <w:pPr>
        <w:pStyle w:val="Prrafodelista"/>
        <w:spacing w:after="0" w:line="240" w:lineRule="auto"/>
        <w:ind w:left="426"/>
        <w:jc w:val="both"/>
        <w:rPr>
          <w:sz w:val="20"/>
          <w:szCs w:val="20"/>
        </w:rPr>
      </w:pPr>
      <w:r w:rsidRPr="00AA6587">
        <w:rPr>
          <w:sz w:val="20"/>
          <w:szCs w:val="20"/>
        </w:rPr>
        <w:t>Rincón, M.; Buitrago, C.; Ligarreto, G.; Torres</w:t>
      </w:r>
      <w:r w:rsidR="00956A6C" w:rsidRPr="00AA6587">
        <w:rPr>
          <w:sz w:val="20"/>
          <w:szCs w:val="20"/>
        </w:rPr>
        <w:t xml:space="preserve">, W.; </w:t>
      </w:r>
      <w:r w:rsidRPr="00AA6587">
        <w:rPr>
          <w:sz w:val="20"/>
          <w:szCs w:val="20"/>
        </w:rPr>
        <w:t>Balaguera</w:t>
      </w:r>
      <w:r w:rsidR="00956A6C" w:rsidRPr="00AA6587">
        <w:rPr>
          <w:sz w:val="20"/>
          <w:szCs w:val="20"/>
        </w:rPr>
        <w:t xml:space="preserve">, H. 2012. </w:t>
      </w:r>
      <w:r w:rsidR="00956A6C" w:rsidRPr="00AA6587">
        <w:rPr>
          <w:bCs/>
          <w:sz w:val="20"/>
          <w:szCs w:val="20"/>
        </w:rPr>
        <w:t xml:space="preserve">Comportamiento </w:t>
      </w:r>
      <w:r w:rsidR="00DC58BB" w:rsidRPr="00AA6587">
        <w:rPr>
          <w:bCs/>
          <w:sz w:val="20"/>
          <w:szCs w:val="20"/>
        </w:rPr>
        <w:t>del fruto de a</w:t>
      </w:r>
      <w:r w:rsidR="00956A6C" w:rsidRPr="00AA6587">
        <w:rPr>
          <w:bCs/>
          <w:sz w:val="20"/>
          <w:szCs w:val="20"/>
        </w:rPr>
        <w:t>graz (</w:t>
      </w:r>
      <w:r w:rsidR="00956A6C" w:rsidRPr="00AA6587">
        <w:rPr>
          <w:bCs/>
          <w:i/>
          <w:sz w:val="20"/>
          <w:szCs w:val="20"/>
        </w:rPr>
        <w:t>Vaccinium meridionale Swartz</w:t>
      </w:r>
      <w:r w:rsidR="00956A6C" w:rsidRPr="00AA6587">
        <w:rPr>
          <w:bCs/>
          <w:sz w:val="20"/>
          <w:szCs w:val="20"/>
        </w:rPr>
        <w:t xml:space="preserve">) </w:t>
      </w:r>
      <w:r w:rsidR="00DC58BB" w:rsidRPr="00AA6587">
        <w:rPr>
          <w:bCs/>
          <w:sz w:val="20"/>
          <w:szCs w:val="20"/>
        </w:rPr>
        <w:t xml:space="preserve">cosechado en diferentes estados de madurez y almacenado en refrigeración. Revista Facultad </w:t>
      </w:r>
      <w:r w:rsidR="003605D0" w:rsidRPr="00AA6587">
        <w:rPr>
          <w:bCs/>
          <w:sz w:val="20"/>
          <w:szCs w:val="20"/>
        </w:rPr>
        <w:t xml:space="preserve">Nacional </w:t>
      </w:r>
      <w:r w:rsidR="00DC58BB" w:rsidRPr="00AA6587">
        <w:rPr>
          <w:bCs/>
          <w:sz w:val="20"/>
          <w:szCs w:val="20"/>
        </w:rPr>
        <w:t>Agr</w:t>
      </w:r>
      <w:r w:rsidR="003605D0" w:rsidRPr="00AA6587">
        <w:rPr>
          <w:bCs/>
          <w:sz w:val="20"/>
          <w:szCs w:val="20"/>
        </w:rPr>
        <w:t xml:space="preserve">aria de </w:t>
      </w:r>
      <w:r w:rsidR="00DC58BB" w:rsidRPr="00AA6587">
        <w:rPr>
          <w:bCs/>
          <w:sz w:val="20"/>
          <w:szCs w:val="20"/>
        </w:rPr>
        <w:t>Medellín 65(2):</w:t>
      </w:r>
      <w:r w:rsidR="003605D0" w:rsidRPr="00AA6587">
        <w:rPr>
          <w:bCs/>
          <w:sz w:val="20"/>
          <w:szCs w:val="20"/>
        </w:rPr>
        <w:t xml:space="preserve"> </w:t>
      </w:r>
      <w:r w:rsidR="00DC58BB" w:rsidRPr="00AA6587">
        <w:rPr>
          <w:bCs/>
          <w:sz w:val="20"/>
          <w:szCs w:val="20"/>
        </w:rPr>
        <w:t>6615-6625.</w:t>
      </w:r>
    </w:p>
    <w:p w:rsidR="00BB3835" w:rsidRPr="00AA6587" w:rsidRDefault="00BB3835" w:rsidP="00AA6587">
      <w:pPr>
        <w:pStyle w:val="Prrafodelista"/>
        <w:spacing w:after="0" w:line="240" w:lineRule="auto"/>
        <w:ind w:left="426"/>
        <w:jc w:val="both"/>
        <w:rPr>
          <w:sz w:val="20"/>
          <w:szCs w:val="20"/>
          <w:lang w:val="en-US"/>
        </w:rPr>
      </w:pPr>
      <w:r w:rsidRPr="00AA6587">
        <w:rPr>
          <w:sz w:val="20"/>
          <w:szCs w:val="20"/>
        </w:rPr>
        <w:t xml:space="preserve">Tanada, P.; Grosso, C. 2005. </w:t>
      </w:r>
      <w:r w:rsidRPr="00AA6587">
        <w:rPr>
          <w:sz w:val="20"/>
          <w:szCs w:val="20"/>
          <w:lang w:val="en-US"/>
        </w:rPr>
        <w:t>Effect of edible wheat gluten-based films and coatings on</w:t>
      </w:r>
    </w:p>
    <w:p w:rsidR="00BB3835" w:rsidRPr="00AA6587" w:rsidRDefault="00BB3835" w:rsidP="00AA6587">
      <w:pPr>
        <w:pStyle w:val="Prrafodelista"/>
        <w:spacing w:after="0" w:line="240" w:lineRule="auto"/>
        <w:ind w:left="426"/>
        <w:jc w:val="both"/>
        <w:rPr>
          <w:sz w:val="20"/>
          <w:szCs w:val="20"/>
          <w:lang w:val="en-US"/>
        </w:rPr>
      </w:pPr>
      <w:r w:rsidRPr="00AA6587">
        <w:rPr>
          <w:sz w:val="20"/>
          <w:szCs w:val="20"/>
          <w:lang w:val="en-US"/>
        </w:rPr>
        <w:t>refrigerated strawberry (</w:t>
      </w:r>
      <w:r w:rsidRPr="00AA6587">
        <w:rPr>
          <w:i/>
          <w:iCs/>
          <w:sz w:val="20"/>
          <w:szCs w:val="20"/>
          <w:lang w:val="en-US"/>
        </w:rPr>
        <w:t>Fragaria ananassa</w:t>
      </w:r>
      <w:r w:rsidRPr="00AA6587">
        <w:rPr>
          <w:sz w:val="20"/>
          <w:szCs w:val="20"/>
          <w:lang w:val="en-US"/>
        </w:rPr>
        <w:t>) quality. Postharvest Biology and Technology 36: 199–208</w:t>
      </w:r>
    </w:p>
    <w:p w:rsidR="00A012F3" w:rsidRPr="00AA6587" w:rsidRDefault="00A012F3" w:rsidP="00AA6587">
      <w:pPr>
        <w:pStyle w:val="Prrafodelista"/>
        <w:spacing w:after="0" w:line="240" w:lineRule="auto"/>
        <w:ind w:left="426"/>
        <w:jc w:val="both"/>
        <w:rPr>
          <w:sz w:val="20"/>
          <w:szCs w:val="20"/>
        </w:rPr>
      </w:pPr>
      <w:r w:rsidRPr="00AA6587">
        <w:rPr>
          <w:sz w:val="20"/>
          <w:szCs w:val="20"/>
          <w:lang w:val="en-US"/>
        </w:rPr>
        <w:t xml:space="preserve">Sánchez, Y. 2014. </w:t>
      </w:r>
      <w:r w:rsidRPr="00AA6587">
        <w:rPr>
          <w:sz w:val="20"/>
          <w:szCs w:val="20"/>
        </w:rPr>
        <w:t>Efecto de la aplicación de coberturas biodegrabales y la temperatura sobre el color, firmeza, pérdida de peso y la aceptabilidad general en la palta (</w:t>
      </w:r>
      <w:r w:rsidRPr="00AA6587">
        <w:rPr>
          <w:i/>
          <w:sz w:val="20"/>
          <w:szCs w:val="20"/>
        </w:rPr>
        <w:t>Persea</w:t>
      </w:r>
      <w:r w:rsidRPr="00AA6587">
        <w:rPr>
          <w:sz w:val="20"/>
          <w:szCs w:val="20"/>
        </w:rPr>
        <w:t xml:space="preserve"> </w:t>
      </w:r>
      <w:r w:rsidRPr="00AA6587">
        <w:rPr>
          <w:i/>
          <w:sz w:val="20"/>
          <w:szCs w:val="20"/>
        </w:rPr>
        <w:t>americana</w:t>
      </w:r>
      <w:r w:rsidRPr="00AA6587">
        <w:rPr>
          <w:sz w:val="20"/>
          <w:szCs w:val="20"/>
        </w:rPr>
        <w:t xml:space="preserve"> Mill) </w:t>
      </w:r>
      <w:r w:rsidR="004B0BDA" w:rsidRPr="00AA6587">
        <w:rPr>
          <w:sz w:val="20"/>
          <w:szCs w:val="20"/>
        </w:rPr>
        <w:t xml:space="preserve">variedad fuerte, durante el almacenamiento. Tesis para obtener el título profesional de Ingeniero en Industrias Alimentarias. Universidad Privada Antenor Orrego, Trujillo-Perú. </w:t>
      </w:r>
      <w:r w:rsidR="00A60877" w:rsidRPr="00AA6587">
        <w:rPr>
          <w:sz w:val="20"/>
          <w:szCs w:val="20"/>
        </w:rPr>
        <w:t>Pp 149.</w:t>
      </w:r>
    </w:p>
    <w:p w:rsidR="008E693B" w:rsidRPr="00045529" w:rsidRDefault="00D35927" w:rsidP="00AA6587">
      <w:pPr>
        <w:pStyle w:val="Prrafodelista"/>
        <w:spacing w:after="0" w:line="240" w:lineRule="auto"/>
        <w:ind w:left="426"/>
        <w:jc w:val="both"/>
        <w:rPr>
          <w:color w:val="FF0000"/>
          <w:sz w:val="20"/>
          <w:szCs w:val="20"/>
          <w:lang w:val="en-US"/>
        </w:rPr>
      </w:pPr>
      <w:r w:rsidRPr="00AA6587">
        <w:rPr>
          <w:sz w:val="20"/>
          <w:szCs w:val="20"/>
        </w:rPr>
        <w:t>Sanchís, E.; González, S.; Ghidellia, C.;</w:t>
      </w:r>
      <w:r w:rsidR="009F644E" w:rsidRPr="00AA6587">
        <w:rPr>
          <w:sz w:val="20"/>
          <w:szCs w:val="20"/>
        </w:rPr>
        <w:t xml:space="preserve"> Sheth</w:t>
      </w:r>
      <w:r w:rsidRPr="00AA6587">
        <w:rPr>
          <w:sz w:val="20"/>
          <w:szCs w:val="20"/>
        </w:rPr>
        <w:t>,</w:t>
      </w:r>
      <w:r w:rsidR="009F644E" w:rsidRPr="00AA6587">
        <w:rPr>
          <w:sz w:val="20"/>
          <w:szCs w:val="20"/>
        </w:rPr>
        <w:t xml:space="preserve"> C.;</w:t>
      </w:r>
      <w:r w:rsidRPr="00AA6587">
        <w:rPr>
          <w:sz w:val="20"/>
          <w:szCs w:val="20"/>
        </w:rPr>
        <w:t xml:space="preserve"> Mateos</w:t>
      </w:r>
      <w:r w:rsidR="009F644E" w:rsidRPr="00AA6587">
        <w:rPr>
          <w:sz w:val="20"/>
          <w:szCs w:val="20"/>
        </w:rPr>
        <w:t>, M.;</w:t>
      </w:r>
      <w:r w:rsidRPr="00AA6587">
        <w:rPr>
          <w:sz w:val="20"/>
          <w:szCs w:val="20"/>
        </w:rPr>
        <w:t xml:space="preserve"> </w:t>
      </w:r>
      <w:r w:rsidR="00D229F8" w:rsidRPr="00AA6587">
        <w:rPr>
          <w:sz w:val="20"/>
          <w:szCs w:val="20"/>
        </w:rPr>
        <w:t>Palou</w:t>
      </w:r>
      <w:r w:rsidRPr="00AA6587">
        <w:rPr>
          <w:sz w:val="20"/>
          <w:szCs w:val="20"/>
        </w:rPr>
        <w:t xml:space="preserve">, </w:t>
      </w:r>
      <w:r w:rsidR="00D229F8" w:rsidRPr="00AA6587">
        <w:rPr>
          <w:sz w:val="20"/>
          <w:szCs w:val="20"/>
        </w:rPr>
        <w:t xml:space="preserve">L.; </w:t>
      </w:r>
      <w:r w:rsidRPr="00AA6587">
        <w:rPr>
          <w:sz w:val="20"/>
          <w:szCs w:val="20"/>
        </w:rPr>
        <w:t>Pér</w:t>
      </w:r>
      <w:r w:rsidR="00D229F8" w:rsidRPr="00AA6587">
        <w:rPr>
          <w:sz w:val="20"/>
          <w:szCs w:val="20"/>
        </w:rPr>
        <w:t>ez-Gago</w:t>
      </w:r>
      <w:r w:rsidRPr="00AA6587">
        <w:rPr>
          <w:sz w:val="20"/>
          <w:szCs w:val="20"/>
        </w:rPr>
        <w:t>,</w:t>
      </w:r>
      <w:r w:rsidR="00D229F8" w:rsidRPr="00AA6587">
        <w:rPr>
          <w:sz w:val="20"/>
          <w:szCs w:val="20"/>
        </w:rPr>
        <w:t xml:space="preserve"> M.</w:t>
      </w:r>
      <w:r w:rsidRPr="00AA6587">
        <w:rPr>
          <w:sz w:val="20"/>
          <w:szCs w:val="20"/>
        </w:rPr>
        <w:t xml:space="preserve"> 2016. </w:t>
      </w:r>
      <w:r w:rsidR="008E693B" w:rsidRPr="00AA6587">
        <w:rPr>
          <w:sz w:val="20"/>
          <w:szCs w:val="20"/>
          <w:lang w:val="en-US"/>
        </w:rPr>
        <w:t>Browning inhibition and microbial control in fresh-cut persimmon (Diospyros kaki Thunb. cv. Rojo Brillante) by apple pectin-based edible coatings</w:t>
      </w:r>
      <w:r w:rsidRPr="00AA6587">
        <w:rPr>
          <w:sz w:val="20"/>
          <w:szCs w:val="20"/>
          <w:lang w:val="en-US"/>
        </w:rPr>
        <w:t xml:space="preserve">. </w:t>
      </w:r>
      <w:r w:rsidR="008E693B" w:rsidRPr="00045529">
        <w:rPr>
          <w:sz w:val="20"/>
          <w:szCs w:val="20"/>
          <w:lang w:val="en-US"/>
        </w:rPr>
        <w:t>Postharvest Biology and Technology 112</w:t>
      </w:r>
      <w:r w:rsidRPr="00045529">
        <w:rPr>
          <w:sz w:val="20"/>
          <w:szCs w:val="20"/>
          <w:lang w:val="en-US"/>
        </w:rPr>
        <w:t>:</w:t>
      </w:r>
      <w:r w:rsidR="008E693B" w:rsidRPr="00045529">
        <w:rPr>
          <w:sz w:val="20"/>
          <w:szCs w:val="20"/>
          <w:lang w:val="en-US"/>
        </w:rPr>
        <w:t xml:space="preserve"> 186–193</w:t>
      </w:r>
      <w:r w:rsidRPr="00045529">
        <w:rPr>
          <w:sz w:val="20"/>
          <w:szCs w:val="20"/>
          <w:lang w:val="en-US"/>
        </w:rPr>
        <w:t>.</w:t>
      </w:r>
    </w:p>
    <w:p w:rsidR="006F13A5" w:rsidRPr="00AA6587" w:rsidRDefault="007140A6" w:rsidP="00AA6587">
      <w:pPr>
        <w:pStyle w:val="Prrafodelista"/>
        <w:spacing w:after="0" w:line="240" w:lineRule="auto"/>
        <w:ind w:left="426"/>
        <w:jc w:val="both"/>
        <w:rPr>
          <w:sz w:val="20"/>
          <w:szCs w:val="20"/>
        </w:rPr>
      </w:pPr>
      <w:r w:rsidRPr="00AA6587">
        <w:rPr>
          <w:sz w:val="20"/>
          <w:szCs w:val="20"/>
        </w:rPr>
        <w:t xml:space="preserve">Yahia, E. 2016. Manejo y tecnología postcosecha de berries. Instituto para la innovación </w:t>
      </w:r>
      <w:r w:rsidR="00150876" w:rsidRPr="00AA6587">
        <w:rPr>
          <w:sz w:val="20"/>
          <w:szCs w:val="20"/>
        </w:rPr>
        <w:t>tecnológica en la agricultura p. 1</w:t>
      </w:r>
      <w:r w:rsidRPr="00AA6587">
        <w:rPr>
          <w:sz w:val="20"/>
          <w:szCs w:val="20"/>
        </w:rPr>
        <w:t xml:space="preserve">–5. </w:t>
      </w:r>
      <w:hyperlink r:id="rId10" w:history="1">
        <w:r w:rsidR="00802146" w:rsidRPr="00AA6587">
          <w:rPr>
            <w:rStyle w:val="Hipervnculo"/>
            <w:sz w:val="20"/>
            <w:szCs w:val="20"/>
          </w:rPr>
          <w:t>https://www.researchgate.net/publication/311321485_Manejo_y_Tecnologia_Postcosecha_de_Berries</w:t>
        </w:r>
      </w:hyperlink>
    </w:p>
    <w:p w:rsidR="00EE6476" w:rsidRPr="00AA6587" w:rsidRDefault="00CE0F87" w:rsidP="00AA6587">
      <w:pPr>
        <w:pStyle w:val="Prrafodelista"/>
        <w:spacing w:after="0" w:line="240" w:lineRule="auto"/>
        <w:ind w:left="426"/>
        <w:jc w:val="both"/>
        <w:rPr>
          <w:sz w:val="20"/>
          <w:szCs w:val="20"/>
        </w:rPr>
      </w:pPr>
      <w:r w:rsidRPr="00AA6587">
        <w:rPr>
          <w:sz w:val="20"/>
          <w:szCs w:val="20"/>
        </w:rPr>
        <w:t xml:space="preserve">Vásquez-Briones, M.; Guerrero-Beltrán, J. 2013. </w:t>
      </w:r>
      <w:r w:rsidR="00D43520" w:rsidRPr="00AA6587">
        <w:rPr>
          <w:sz w:val="20"/>
          <w:szCs w:val="20"/>
        </w:rPr>
        <w:t>Recubrimiento de frutas con biopelículas. Temas selectos de ingeniería de alimentos 7(2): 5-14.</w:t>
      </w:r>
    </w:p>
    <w:p w:rsidR="009B29A3" w:rsidRDefault="001055D7" w:rsidP="009B29A3">
      <w:pPr>
        <w:spacing w:line="240" w:lineRule="auto"/>
        <w:ind w:left="426"/>
        <w:jc w:val="both"/>
        <w:rPr>
          <w:sz w:val="20"/>
          <w:szCs w:val="20"/>
          <w:lang w:val="en-US"/>
        </w:rPr>
      </w:pPr>
      <w:r>
        <w:rPr>
          <w:sz w:val="20"/>
          <w:szCs w:val="20"/>
          <w:lang w:val="es-ES"/>
        </w:rPr>
        <w:t xml:space="preserve">Vieira, J., </w:t>
      </w:r>
      <w:r w:rsidR="002E798A">
        <w:rPr>
          <w:sz w:val="20"/>
          <w:szCs w:val="20"/>
          <w:lang w:val="es-ES"/>
        </w:rPr>
        <w:t>Flores</w:t>
      </w:r>
      <w:r>
        <w:rPr>
          <w:sz w:val="20"/>
          <w:szCs w:val="20"/>
          <w:lang w:val="es-ES"/>
        </w:rPr>
        <w:t>-López, M</w:t>
      </w:r>
      <w:r w:rsidRPr="001055D7">
        <w:rPr>
          <w:sz w:val="20"/>
          <w:szCs w:val="20"/>
          <w:lang w:val="es-ES"/>
        </w:rPr>
        <w:t>., Jas</w:t>
      </w:r>
      <w:r>
        <w:rPr>
          <w:sz w:val="20"/>
          <w:szCs w:val="20"/>
          <w:lang w:val="es-ES"/>
        </w:rPr>
        <w:t>so De Rodríguez, D., Soussa, M., Vicente, A.;</w:t>
      </w:r>
      <w:r w:rsidRPr="001055D7">
        <w:rPr>
          <w:sz w:val="20"/>
          <w:szCs w:val="20"/>
          <w:lang w:val="es-ES"/>
        </w:rPr>
        <w:t xml:space="preserve"> Martins, J., 2016. </w:t>
      </w:r>
      <w:r w:rsidR="002E798A">
        <w:rPr>
          <w:sz w:val="20"/>
          <w:szCs w:val="20"/>
          <w:lang w:val="en-US"/>
        </w:rPr>
        <w:t>Effect of chitosan–a</w:t>
      </w:r>
      <w:r w:rsidRPr="001055D7">
        <w:rPr>
          <w:sz w:val="20"/>
          <w:szCs w:val="20"/>
          <w:lang w:val="en-US"/>
        </w:rPr>
        <w:t>loe vera coating on postharvest quality of blueberry (</w:t>
      </w:r>
      <w:r w:rsidRPr="001055D7">
        <w:rPr>
          <w:i/>
          <w:sz w:val="20"/>
          <w:szCs w:val="20"/>
          <w:lang w:val="en-US"/>
        </w:rPr>
        <w:t>Vaccinium corymbosum</w:t>
      </w:r>
      <w:r w:rsidRPr="001055D7">
        <w:rPr>
          <w:sz w:val="20"/>
          <w:szCs w:val="20"/>
          <w:lang w:val="en-US"/>
        </w:rPr>
        <w:t>) fruit. Postharvest Biology and Te</w:t>
      </w:r>
      <w:r w:rsidR="002E798A">
        <w:rPr>
          <w:sz w:val="20"/>
          <w:szCs w:val="20"/>
          <w:lang w:val="en-US"/>
        </w:rPr>
        <w:t>chnology 116:</w:t>
      </w:r>
      <w:r w:rsidRPr="001055D7">
        <w:rPr>
          <w:sz w:val="20"/>
          <w:szCs w:val="20"/>
          <w:lang w:val="en-US"/>
        </w:rPr>
        <w:t xml:space="preserve"> 88–97. </w:t>
      </w:r>
    </w:p>
    <w:p w:rsidR="001F783A" w:rsidRDefault="001F783A" w:rsidP="009B29A3">
      <w:pPr>
        <w:spacing w:line="240" w:lineRule="auto"/>
        <w:jc w:val="both"/>
        <w:rPr>
          <w:b/>
          <w:bCs/>
          <w:sz w:val="20"/>
          <w:szCs w:val="20"/>
        </w:rPr>
      </w:pPr>
    </w:p>
    <w:p w:rsidR="009B29A3" w:rsidRPr="009B29A3" w:rsidRDefault="009B29A3" w:rsidP="009B29A3">
      <w:pPr>
        <w:spacing w:line="240" w:lineRule="auto"/>
        <w:jc w:val="both"/>
        <w:rPr>
          <w:sz w:val="20"/>
          <w:szCs w:val="20"/>
          <w:lang w:val="es-ES"/>
        </w:rPr>
      </w:pPr>
      <w:r w:rsidRPr="009B29A3">
        <w:rPr>
          <w:b/>
          <w:bCs/>
          <w:sz w:val="20"/>
          <w:szCs w:val="20"/>
        </w:rPr>
        <w:t>SECCIÓN C: CRONOGRAMA DE INVESTIGACIÓN</w:t>
      </w:r>
    </w:p>
    <w:tbl>
      <w:tblPr>
        <w:tblStyle w:val="Tablaconcuadrcula"/>
        <w:tblW w:w="9145" w:type="dxa"/>
        <w:tblInd w:w="-5" w:type="dxa"/>
        <w:tblLook w:val="04A0" w:firstRow="1" w:lastRow="0" w:firstColumn="1" w:lastColumn="0" w:noHBand="0" w:noVBand="1"/>
      </w:tblPr>
      <w:tblGrid>
        <w:gridCol w:w="414"/>
        <w:gridCol w:w="4555"/>
        <w:gridCol w:w="318"/>
        <w:gridCol w:w="353"/>
        <w:gridCol w:w="318"/>
        <w:gridCol w:w="318"/>
        <w:gridCol w:w="340"/>
        <w:gridCol w:w="318"/>
        <w:gridCol w:w="318"/>
        <w:gridCol w:w="318"/>
        <w:gridCol w:w="318"/>
        <w:gridCol w:w="419"/>
        <w:gridCol w:w="419"/>
        <w:gridCol w:w="419"/>
      </w:tblGrid>
      <w:tr w:rsidR="00A276C8" w:rsidTr="00686914">
        <w:tc>
          <w:tcPr>
            <w:tcW w:w="414" w:type="dxa"/>
            <w:vMerge w:val="restart"/>
          </w:tcPr>
          <w:p w:rsidR="00A276C8" w:rsidRDefault="00A276C8" w:rsidP="00A276C8">
            <w:pPr>
              <w:pStyle w:val="Prrafodelista"/>
              <w:ind w:left="0"/>
              <w:jc w:val="center"/>
              <w:rPr>
                <w:sz w:val="20"/>
                <w:szCs w:val="20"/>
                <w:lang w:val="es-ES"/>
              </w:rPr>
            </w:pPr>
            <w:r>
              <w:rPr>
                <w:sz w:val="20"/>
                <w:szCs w:val="20"/>
                <w:lang w:val="es-ES"/>
              </w:rPr>
              <w:t>N°</w:t>
            </w:r>
          </w:p>
        </w:tc>
        <w:tc>
          <w:tcPr>
            <w:tcW w:w="4555" w:type="dxa"/>
            <w:vMerge w:val="restart"/>
          </w:tcPr>
          <w:p w:rsidR="00A276C8" w:rsidRDefault="00A276C8" w:rsidP="00A276C8">
            <w:pPr>
              <w:pStyle w:val="Prrafodelista"/>
              <w:ind w:left="0"/>
              <w:jc w:val="center"/>
              <w:rPr>
                <w:sz w:val="20"/>
                <w:szCs w:val="20"/>
                <w:lang w:val="es-ES"/>
              </w:rPr>
            </w:pPr>
            <w:r>
              <w:rPr>
                <w:sz w:val="20"/>
                <w:szCs w:val="20"/>
                <w:lang w:val="es-ES"/>
              </w:rPr>
              <w:t>Actividad</w:t>
            </w:r>
          </w:p>
        </w:tc>
        <w:tc>
          <w:tcPr>
            <w:tcW w:w="4176" w:type="dxa"/>
            <w:gridSpan w:val="12"/>
          </w:tcPr>
          <w:p w:rsidR="00A276C8" w:rsidRDefault="00A276C8" w:rsidP="00A276C8">
            <w:pPr>
              <w:pStyle w:val="Prrafodelista"/>
              <w:ind w:left="0"/>
              <w:jc w:val="center"/>
              <w:rPr>
                <w:sz w:val="20"/>
                <w:szCs w:val="20"/>
                <w:lang w:val="es-ES"/>
              </w:rPr>
            </w:pPr>
            <w:r>
              <w:rPr>
                <w:sz w:val="20"/>
                <w:szCs w:val="20"/>
                <w:lang w:val="es-ES"/>
              </w:rPr>
              <w:t>Meses</w:t>
            </w:r>
          </w:p>
        </w:tc>
      </w:tr>
      <w:tr w:rsidR="00A276C8" w:rsidTr="00A276C8">
        <w:tc>
          <w:tcPr>
            <w:tcW w:w="414" w:type="dxa"/>
            <w:vMerge/>
          </w:tcPr>
          <w:p w:rsidR="00A276C8" w:rsidRDefault="00A276C8" w:rsidP="00A276C8">
            <w:pPr>
              <w:pStyle w:val="Prrafodelista"/>
              <w:ind w:left="0"/>
              <w:jc w:val="center"/>
              <w:rPr>
                <w:sz w:val="20"/>
                <w:szCs w:val="20"/>
                <w:lang w:val="es-ES"/>
              </w:rPr>
            </w:pPr>
          </w:p>
        </w:tc>
        <w:tc>
          <w:tcPr>
            <w:tcW w:w="4555" w:type="dxa"/>
            <w:vMerge/>
          </w:tcPr>
          <w:p w:rsidR="00A276C8" w:rsidRDefault="00A276C8" w:rsidP="00A276C8">
            <w:pPr>
              <w:pStyle w:val="Prrafodelista"/>
              <w:ind w:left="0"/>
              <w:jc w:val="center"/>
              <w:rPr>
                <w:sz w:val="20"/>
                <w:szCs w:val="20"/>
                <w:lang w:val="es-ES"/>
              </w:rPr>
            </w:pPr>
          </w:p>
        </w:tc>
        <w:tc>
          <w:tcPr>
            <w:tcW w:w="318" w:type="dxa"/>
          </w:tcPr>
          <w:p w:rsidR="00A276C8" w:rsidRDefault="00A276C8" w:rsidP="00A276C8">
            <w:pPr>
              <w:pStyle w:val="Prrafodelista"/>
              <w:ind w:left="0"/>
              <w:jc w:val="center"/>
              <w:rPr>
                <w:sz w:val="20"/>
                <w:szCs w:val="20"/>
                <w:lang w:val="es-ES"/>
              </w:rPr>
            </w:pPr>
            <w:r>
              <w:rPr>
                <w:sz w:val="20"/>
                <w:szCs w:val="20"/>
                <w:lang w:val="es-ES"/>
              </w:rPr>
              <w:t>1</w:t>
            </w:r>
          </w:p>
        </w:tc>
        <w:tc>
          <w:tcPr>
            <w:tcW w:w="353" w:type="dxa"/>
          </w:tcPr>
          <w:p w:rsidR="00A276C8" w:rsidRDefault="00A276C8" w:rsidP="00A276C8">
            <w:pPr>
              <w:pStyle w:val="Prrafodelista"/>
              <w:ind w:left="0"/>
              <w:jc w:val="center"/>
              <w:rPr>
                <w:sz w:val="20"/>
                <w:szCs w:val="20"/>
                <w:lang w:val="es-ES"/>
              </w:rPr>
            </w:pPr>
            <w:r>
              <w:rPr>
                <w:sz w:val="20"/>
                <w:szCs w:val="20"/>
                <w:lang w:val="es-ES"/>
              </w:rPr>
              <w:t>2</w:t>
            </w:r>
          </w:p>
        </w:tc>
        <w:tc>
          <w:tcPr>
            <w:tcW w:w="318" w:type="dxa"/>
          </w:tcPr>
          <w:p w:rsidR="00A276C8" w:rsidRDefault="00A276C8" w:rsidP="00A276C8">
            <w:pPr>
              <w:pStyle w:val="Prrafodelista"/>
              <w:ind w:left="0"/>
              <w:jc w:val="center"/>
              <w:rPr>
                <w:sz w:val="20"/>
                <w:szCs w:val="20"/>
                <w:lang w:val="es-ES"/>
              </w:rPr>
            </w:pPr>
            <w:r>
              <w:rPr>
                <w:sz w:val="20"/>
                <w:szCs w:val="20"/>
                <w:lang w:val="es-ES"/>
              </w:rPr>
              <w:t>3</w:t>
            </w:r>
          </w:p>
        </w:tc>
        <w:tc>
          <w:tcPr>
            <w:tcW w:w="318" w:type="dxa"/>
          </w:tcPr>
          <w:p w:rsidR="00A276C8" w:rsidRDefault="00A276C8" w:rsidP="00A276C8">
            <w:pPr>
              <w:pStyle w:val="Prrafodelista"/>
              <w:ind w:left="0"/>
              <w:jc w:val="center"/>
              <w:rPr>
                <w:sz w:val="20"/>
                <w:szCs w:val="20"/>
                <w:lang w:val="es-ES"/>
              </w:rPr>
            </w:pPr>
            <w:r>
              <w:rPr>
                <w:sz w:val="20"/>
                <w:szCs w:val="20"/>
                <w:lang w:val="es-ES"/>
              </w:rPr>
              <w:t>4</w:t>
            </w:r>
          </w:p>
        </w:tc>
        <w:tc>
          <w:tcPr>
            <w:tcW w:w="340" w:type="dxa"/>
          </w:tcPr>
          <w:p w:rsidR="00A276C8" w:rsidRDefault="00A276C8" w:rsidP="00A276C8">
            <w:pPr>
              <w:pStyle w:val="Prrafodelista"/>
              <w:ind w:left="0"/>
              <w:jc w:val="center"/>
              <w:rPr>
                <w:sz w:val="20"/>
                <w:szCs w:val="20"/>
                <w:lang w:val="es-ES"/>
              </w:rPr>
            </w:pPr>
            <w:r>
              <w:rPr>
                <w:sz w:val="20"/>
                <w:szCs w:val="20"/>
                <w:lang w:val="es-ES"/>
              </w:rPr>
              <w:t>5</w:t>
            </w:r>
          </w:p>
        </w:tc>
        <w:tc>
          <w:tcPr>
            <w:tcW w:w="318" w:type="dxa"/>
          </w:tcPr>
          <w:p w:rsidR="00A276C8" w:rsidRDefault="00A276C8" w:rsidP="00A276C8">
            <w:pPr>
              <w:pStyle w:val="Prrafodelista"/>
              <w:ind w:left="0"/>
              <w:jc w:val="center"/>
              <w:rPr>
                <w:sz w:val="20"/>
                <w:szCs w:val="20"/>
                <w:lang w:val="es-ES"/>
              </w:rPr>
            </w:pPr>
            <w:r>
              <w:rPr>
                <w:sz w:val="20"/>
                <w:szCs w:val="20"/>
                <w:lang w:val="es-ES"/>
              </w:rPr>
              <w:t>6</w:t>
            </w:r>
          </w:p>
        </w:tc>
        <w:tc>
          <w:tcPr>
            <w:tcW w:w="318" w:type="dxa"/>
          </w:tcPr>
          <w:p w:rsidR="00A276C8" w:rsidRDefault="00A276C8" w:rsidP="00A276C8">
            <w:pPr>
              <w:pStyle w:val="Prrafodelista"/>
              <w:ind w:left="0"/>
              <w:jc w:val="center"/>
              <w:rPr>
                <w:sz w:val="20"/>
                <w:szCs w:val="20"/>
                <w:lang w:val="es-ES"/>
              </w:rPr>
            </w:pPr>
            <w:r>
              <w:rPr>
                <w:sz w:val="20"/>
                <w:szCs w:val="20"/>
                <w:lang w:val="es-ES"/>
              </w:rPr>
              <w:t>7</w:t>
            </w:r>
          </w:p>
        </w:tc>
        <w:tc>
          <w:tcPr>
            <w:tcW w:w="318" w:type="dxa"/>
          </w:tcPr>
          <w:p w:rsidR="00A276C8" w:rsidRDefault="00A276C8" w:rsidP="00A276C8">
            <w:pPr>
              <w:pStyle w:val="Prrafodelista"/>
              <w:ind w:left="0"/>
              <w:jc w:val="center"/>
              <w:rPr>
                <w:sz w:val="20"/>
                <w:szCs w:val="20"/>
                <w:lang w:val="es-ES"/>
              </w:rPr>
            </w:pPr>
            <w:r>
              <w:rPr>
                <w:sz w:val="20"/>
                <w:szCs w:val="20"/>
                <w:lang w:val="es-ES"/>
              </w:rPr>
              <w:t>8</w:t>
            </w:r>
          </w:p>
        </w:tc>
        <w:tc>
          <w:tcPr>
            <w:tcW w:w="318" w:type="dxa"/>
          </w:tcPr>
          <w:p w:rsidR="00A276C8" w:rsidRDefault="00A276C8" w:rsidP="00A276C8">
            <w:pPr>
              <w:pStyle w:val="Prrafodelista"/>
              <w:ind w:left="0"/>
              <w:jc w:val="center"/>
              <w:rPr>
                <w:sz w:val="20"/>
                <w:szCs w:val="20"/>
                <w:lang w:val="es-ES"/>
              </w:rPr>
            </w:pPr>
            <w:r>
              <w:rPr>
                <w:sz w:val="20"/>
                <w:szCs w:val="20"/>
                <w:lang w:val="es-ES"/>
              </w:rPr>
              <w:t>9</w:t>
            </w:r>
          </w:p>
        </w:tc>
        <w:tc>
          <w:tcPr>
            <w:tcW w:w="419" w:type="dxa"/>
          </w:tcPr>
          <w:p w:rsidR="00A276C8" w:rsidRDefault="00A276C8" w:rsidP="00A276C8">
            <w:pPr>
              <w:pStyle w:val="Prrafodelista"/>
              <w:ind w:left="0"/>
              <w:jc w:val="center"/>
              <w:rPr>
                <w:sz w:val="20"/>
                <w:szCs w:val="20"/>
                <w:lang w:val="es-ES"/>
              </w:rPr>
            </w:pPr>
            <w:r>
              <w:rPr>
                <w:sz w:val="20"/>
                <w:szCs w:val="20"/>
                <w:lang w:val="es-ES"/>
              </w:rPr>
              <w:t>10</w:t>
            </w:r>
          </w:p>
        </w:tc>
        <w:tc>
          <w:tcPr>
            <w:tcW w:w="419" w:type="dxa"/>
          </w:tcPr>
          <w:p w:rsidR="00A276C8" w:rsidRDefault="00A276C8" w:rsidP="00A276C8">
            <w:pPr>
              <w:pStyle w:val="Prrafodelista"/>
              <w:ind w:left="0"/>
              <w:jc w:val="center"/>
              <w:rPr>
                <w:sz w:val="20"/>
                <w:szCs w:val="20"/>
                <w:lang w:val="es-ES"/>
              </w:rPr>
            </w:pPr>
            <w:r>
              <w:rPr>
                <w:sz w:val="20"/>
                <w:szCs w:val="20"/>
                <w:lang w:val="es-ES"/>
              </w:rPr>
              <w:t>11</w:t>
            </w:r>
          </w:p>
        </w:tc>
        <w:tc>
          <w:tcPr>
            <w:tcW w:w="419" w:type="dxa"/>
          </w:tcPr>
          <w:p w:rsidR="00A276C8" w:rsidRDefault="00A276C8" w:rsidP="00A276C8">
            <w:pPr>
              <w:pStyle w:val="Prrafodelista"/>
              <w:ind w:left="0"/>
              <w:jc w:val="center"/>
              <w:rPr>
                <w:sz w:val="20"/>
                <w:szCs w:val="20"/>
                <w:lang w:val="es-ES"/>
              </w:rPr>
            </w:pPr>
            <w:r>
              <w:rPr>
                <w:sz w:val="20"/>
                <w:szCs w:val="20"/>
                <w:lang w:val="es-ES"/>
              </w:rPr>
              <w:t>12</w:t>
            </w:r>
          </w:p>
        </w:tc>
      </w:tr>
      <w:tr w:rsidR="00A276C8" w:rsidTr="00A276C8">
        <w:tc>
          <w:tcPr>
            <w:tcW w:w="414" w:type="dxa"/>
          </w:tcPr>
          <w:p w:rsidR="00A276C8" w:rsidRDefault="00A276C8" w:rsidP="00A276C8">
            <w:pPr>
              <w:pStyle w:val="Prrafodelista"/>
              <w:ind w:left="0"/>
              <w:jc w:val="center"/>
              <w:rPr>
                <w:sz w:val="20"/>
                <w:szCs w:val="20"/>
                <w:lang w:val="es-ES"/>
              </w:rPr>
            </w:pPr>
            <w:r>
              <w:rPr>
                <w:sz w:val="20"/>
                <w:szCs w:val="20"/>
                <w:lang w:val="es-ES"/>
              </w:rPr>
              <w:t>1</w:t>
            </w:r>
          </w:p>
        </w:tc>
        <w:tc>
          <w:tcPr>
            <w:tcW w:w="4555" w:type="dxa"/>
          </w:tcPr>
          <w:p w:rsidR="00A276C8" w:rsidRDefault="00A276C8" w:rsidP="00AA6587">
            <w:pPr>
              <w:pStyle w:val="Prrafodelista"/>
              <w:ind w:left="0"/>
              <w:jc w:val="both"/>
              <w:rPr>
                <w:sz w:val="20"/>
                <w:szCs w:val="20"/>
                <w:lang w:val="es-ES"/>
              </w:rPr>
            </w:pPr>
            <w:r>
              <w:rPr>
                <w:sz w:val="20"/>
                <w:szCs w:val="20"/>
                <w:lang w:val="es-ES"/>
              </w:rPr>
              <w:t xml:space="preserve">Elaborar y caracterizar cobertura comestible con </w:t>
            </w:r>
            <w:r w:rsidR="001F783A">
              <w:rPr>
                <w:sz w:val="20"/>
                <w:szCs w:val="20"/>
                <w:lang w:val="es-ES"/>
              </w:rPr>
              <w:t>las condiciones ideales para que extiendan el tiempo de vida en los berries</w:t>
            </w: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53"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40"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r>
      <w:tr w:rsidR="00A276C8" w:rsidTr="001F783A">
        <w:tc>
          <w:tcPr>
            <w:tcW w:w="414" w:type="dxa"/>
          </w:tcPr>
          <w:p w:rsidR="00A276C8" w:rsidRDefault="00A276C8" w:rsidP="00A276C8">
            <w:pPr>
              <w:pStyle w:val="Prrafodelista"/>
              <w:ind w:left="0"/>
              <w:jc w:val="center"/>
              <w:rPr>
                <w:sz w:val="20"/>
                <w:szCs w:val="20"/>
                <w:lang w:val="es-ES"/>
              </w:rPr>
            </w:pPr>
            <w:r>
              <w:rPr>
                <w:sz w:val="20"/>
                <w:szCs w:val="20"/>
                <w:lang w:val="es-ES"/>
              </w:rPr>
              <w:t>2</w:t>
            </w:r>
          </w:p>
        </w:tc>
        <w:tc>
          <w:tcPr>
            <w:tcW w:w="4555" w:type="dxa"/>
          </w:tcPr>
          <w:p w:rsidR="00A276C8" w:rsidRDefault="001F783A" w:rsidP="00AA6587">
            <w:pPr>
              <w:pStyle w:val="Prrafodelista"/>
              <w:ind w:left="0"/>
              <w:jc w:val="both"/>
              <w:rPr>
                <w:sz w:val="20"/>
                <w:szCs w:val="20"/>
                <w:lang w:val="es-ES"/>
              </w:rPr>
            </w:pPr>
            <w:r>
              <w:rPr>
                <w:sz w:val="20"/>
                <w:szCs w:val="20"/>
                <w:lang w:val="es-ES"/>
              </w:rPr>
              <w:t>Aplicación de coberturas comestibles en berries</w:t>
            </w:r>
          </w:p>
        </w:tc>
        <w:tc>
          <w:tcPr>
            <w:tcW w:w="318" w:type="dxa"/>
          </w:tcPr>
          <w:p w:rsidR="00A276C8" w:rsidRDefault="00A276C8" w:rsidP="00AA6587">
            <w:pPr>
              <w:pStyle w:val="Prrafodelista"/>
              <w:ind w:left="0"/>
              <w:jc w:val="both"/>
              <w:rPr>
                <w:sz w:val="20"/>
                <w:szCs w:val="20"/>
                <w:lang w:val="es-ES"/>
              </w:rPr>
            </w:pPr>
          </w:p>
        </w:tc>
        <w:tc>
          <w:tcPr>
            <w:tcW w:w="353" w:type="dxa"/>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340" w:type="dxa"/>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r>
      <w:tr w:rsidR="00A276C8" w:rsidTr="001F783A">
        <w:tc>
          <w:tcPr>
            <w:tcW w:w="414" w:type="dxa"/>
          </w:tcPr>
          <w:p w:rsidR="00A276C8" w:rsidRDefault="00A276C8" w:rsidP="00A276C8">
            <w:pPr>
              <w:pStyle w:val="Prrafodelista"/>
              <w:ind w:left="0"/>
              <w:jc w:val="center"/>
              <w:rPr>
                <w:sz w:val="20"/>
                <w:szCs w:val="20"/>
                <w:lang w:val="es-ES"/>
              </w:rPr>
            </w:pPr>
            <w:r>
              <w:rPr>
                <w:sz w:val="20"/>
                <w:szCs w:val="20"/>
                <w:lang w:val="es-ES"/>
              </w:rPr>
              <w:t>3</w:t>
            </w:r>
          </w:p>
        </w:tc>
        <w:tc>
          <w:tcPr>
            <w:tcW w:w="4555" w:type="dxa"/>
          </w:tcPr>
          <w:p w:rsidR="00A276C8" w:rsidRDefault="001F783A" w:rsidP="00AA6587">
            <w:pPr>
              <w:pStyle w:val="Prrafodelista"/>
              <w:ind w:left="0"/>
              <w:jc w:val="both"/>
              <w:rPr>
                <w:sz w:val="20"/>
                <w:szCs w:val="20"/>
                <w:lang w:val="es-ES"/>
              </w:rPr>
            </w:pPr>
            <w:r>
              <w:rPr>
                <w:sz w:val="20"/>
                <w:szCs w:val="20"/>
                <w:lang w:val="es-ES"/>
              </w:rPr>
              <w:t>Análisis fisicoquímicos, microbiológicos y sensoriales en berries</w:t>
            </w:r>
          </w:p>
        </w:tc>
        <w:tc>
          <w:tcPr>
            <w:tcW w:w="318" w:type="dxa"/>
          </w:tcPr>
          <w:p w:rsidR="00A276C8" w:rsidRDefault="00A276C8" w:rsidP="00AA6587">
            <w:pPr>
              <w:pStyle w:val="Prrafodelista"/>
              <w:ind w:left="0"/>
              <w:jc w:val="both"/>
              <w:rPr>
                <w:sz w:val="20"/>
                <w:szCs w:val="20"/>
                <w:lang w:val="es-ES"/>
              </w:rPr>
            </w:pPr>
          </w:p>
        </w:tc>
        <w:tc>
          <w:tcPr>
            <w:tcW w:w="353" w:type="dxa"/>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318" w:type="dxa"/>
          </w:tcPr>
          <w:p w:rsidR="00A276C8" w:rsidRDefault="00A276C8" w:rsidP="00AA6587">
            <w:pPr>
              <w:pStyle w:val="Prrafodelista"/>
              <w:ind w:left="0"/>
              <w:jc w:val="both"/>
              <w:rPr>
                <w:sz w:val="20"/>
                <w:szCs w:val="20"/>
                <w:lang w:val="es-ES"/>
              </w:rPr>
            </w:pPr>
          </w:p>
        </w:tc>
        <w:tc>
          <w:tcPr>
            <w:tcW w:w="340" w:type="dxa"/>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318" w:type="dxa"/>
            <w:shd w:val="clear" w:color="auto" w:fill="D0CECE" w:themeFill="background2" w:themeFillShade="E6"/>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c>
          <w:tcPr>
            <w:tcW w:w="419" w:type="dxa"/>
          </w:tcPr>
          <w:p w:rsidR="00A276C8" w:rsidRDefault="00A276C8" w:rsidP="00AA6587">
            <w:pPr>
              <w:pStyle w:val="Prrafodelista"/>
              <w:ind w:left="0"/>
              <w:jc w:val="both"/>
              <w:rPr>
                <w:sz w:val="20"/>
                <w:szCs w:val="20"/>
                <w:lang w:val="es-ES"/>
              </w:rPr>
            </w:pPr>
          </w:p>
        </w:tc>
      </w:tr>
      <w:tr w:rsidR="001F783A" w:rsidTr="001F783A">
        <w:tc>
          <w:tcPr>
            <w:tcW w:w="414" w:type="dxa"/>
          </w:tcPr>
          <w:p w:rsidR="001F783A" w:rsidRDefault="001F783A" w:rsidP="00A276C8">
            <w:pPr>
              <w:pStyle w:val="Prrafodelista"/>
              <w:ind w:left="0"/>
              <w:jc w:val="center"/>
              <w:rPr>
                <w:sz w:val="20"/>
                <w:szCs w:val="20"/>
                <w:lang w:val="es-ES"/>
              </w:rPr>
            </w:pPr>
            <w:r>
              <w:rPr>
                <w:sz w:val="20"/>
                <w:szCs w:val="20"/>
                <w:lang w:val="es-ES"/>
              </w:rPr>
              <w:t>4</w:t>
            </w:r>
          </w:p>
        </w:tc>
        <w:tc>
          <w:tcPr>
            <w:tcW w:w="4555" w:type="dxa"/>
          </w:tcPr>
          <w:p w:rsidR="001F783A" w:rsidRDefault="001F783A" w:rsidP="00AA6587">
            <w:pPr>
              <w:pStyle w:val="Prrafodelista"/>
              <w:ind w:left="0"/>
              <w:jc w:val="both"/>
              <w:rPr>
                <w:sz w:val="20"/>
                <w:szCs w:val="20"/>
                <w:lang w:val="es-ES"/>
              </w:rPr>
            </w:pPr>
            <w:r>
              <w:rPr>
                <w:sz w:val="20"/>
                <w:szCs w:val="20"/>
                <w:lang w:val="es-ES"/>
              </w:rPr>
              <w:t>Análisis estadísticos de los datos obtenidos</w:t>
            </w:r>
          </w:p>
        </w:tc>
        <w:tc>
          <w:tcPr>
            <w:tcW w:w="318" w:type="dxa"/>
          </w:tcPr>
          <w:p w:rsidR="001F783A" w:rsidRDefault="001F783A" w:rsidP="00AA6587">
            <w:pPr>
              <w:pStyle w:val="Prrafodelista"/>
              <w:ind w:left="0"/>
              <w:jc w:val="both"/>
              <w:rPr>
                <w:sz w:val="20"/>
                <w:szCs w:val="20"/>
                <w:lang w:val="es-ES"/>
              </w:rPr>
            </w:pPr>
          </w:p>
        </w:tc>
        <w:tc>
          <w:tcPr>
            <w:tcW w:w="353"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40"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shd w:val="clear" w:color="auto" w:fill="D0CECE" w:themeFill="background2" w:themeFillShade="E6"/>
          </w:tcPr>
          <w:p w:rsidR="001F783A" w:rsidRDefault="001F783A" w:rsidP="00AA6587">
            <w:pPr>
              <w:pStyle w:val="Prrafodelista"/>
              <w:ind w:left="0"/>
              <w:jc w:val="both"/>
              <w:rPr>
                <w:sz w:val="20"/>
                <w:szCs w:val="20"/>
                <w:lang w:val="es-ES"/>
              </w:rPr>
            </w:pPr>
          </w:p>
        </w:tc>
        <w:tc>
          <w:tcPr>
            <w:tcW w:w="419" w:type="dxa"/>
            <w:shd w:val="clear" w:color="auto" w:fill="D0CECE" w:themeFill="background2" w:themeFillShade="E6"/>
          </w:tcPr>
          <w:p w:rsidR="001F783A" w:rsidRDefault="001F783A" w:rsidP="00AA6587">
            <w:pPr>
              <w:pStyle w:val="Prrafodelista"/>
              <w:ind w:left="0"/>
              <w:jc w:val="both"/>
              <w:rPr>
                <w:sz w:val="20"/>
                <w:szCs w:val="20"/>
                <w:lang w:val="es-ES"/>
              </w:rPr>
            </w:pPr>
          </w:p>
        </w:tc>
        <w:tc>
          <w:tcPr>
            <w:tcW w:w="419" w:type="dxa"/>
          </w:tcPr>
          <w:p w:rsidR="001F783A" w:rsidRDefault="001F783A" w:rsidP="00AA6587">
            <w:pPr>
              <w:pStyle w:val="Prrafodelista"/>
              <w:ind w:left="0"/>
              <w:jc w:val="both"/>
              <w:rPr>
                <w:sz w:val="20"/>
                <w:szCs w:val="20"/>
                <w:lang w:val="es-ES"/>
              </w:rPr>
            </w:pPr>
          </w:p>
        </w:tc>
        <w:tc>
          <w:tcPr>
            <w:tcW w:w="419" w:type="dxa"/>
          </w:tcPr>
          <w:p w:rsidR="001F783A" w:rsidRDefault="001F783A" w:rsidP="00AA6587">
            <w:pPr>
              <w:pStyle w:val="Prrafodelista"/>
              <w:ind w:left="0"/>
              <w:jc w:val="both"/>
              <w:rPr>
                <w:sz w:val="20"/>
                <w:szCs w:val="20"/>
                <w:lang w:val="es-ES"/>
              </w:rPr>
            </w:pPr>
          </w:p>
        </w:tc>
      </w:tr>
      <w:tr w:rsidR="001F783A" w:rsidTr="001F783A">
        <w:tc>
          <w:tcPr>
            <w:tcW w:w="414" w:type="dxa"/>
          </w:tcPr>
          <w:p w:rsidR="001F783A" w:rsidRDefault="001F783A" w:rsidP="00A276C8">
            <w:pPr>
              <w:pStyle w:val="Prrafodelista"/>
              <w:ind w:left="0"/>
              <w:jc w:val="center"/>
              <w:rPr>
                <w:sz w:val="20"/>
                <w:szCs w:val="20"/>
                <w:lang w:val="es-ES"/>
              </w:rPr>
            </w:pPr>
            <w:r>
              <w:rPr>
                <w:sz w:val="20"/>
                <w:szCs w:val="20"/>
                <w:lang w:val="es-ES"/>
              </w:rPr>
              <w:t>5</w:t>
            </w:r>
          </w:p>
        </w:tc>
        <w:tc>
          <w:tcPr>
            <w:tcW w:w="4555" w:type="dxa"/>
          </w:tcPr>
          <w:p w:rsidR="001F783A" w:rsidRDefault="001F783A" w:rsidP="00AA6587">
            <w:pPr>
              <w:pStyle w:val="Prrafodelista"/>
              <w:ind w:left="0"/>
              <w:jc w:val="both"/>
              <w:rPr>
                <w:sz w:val="20"/>
                <w:szCs w:val="20"/>
                <w:lang w:val="es-ES"/>
              </w:rPr>
            </w:pPr>
            <w:r>
              <w:rPr>
                <w:sz w:val="20"/>
                <w:szCs w:val="20"/>
                <w:lang w:val="es-ES"/>
              </w:rPr>
              <w:t>Redacción de artículo científico</w:t>
            </w:r>
          </w:p>
        </w:tc>
        <w:tc>
          <w:tcPr>
            <w:tcW w:w="318" w:type="dxa"/>
          </w:tcPr>
          <w:p w:rsidR="001F783A" w:rsidRDefault="001F783A" w:rsidP="00AA6587">
            <w:pPr>
              <w:pStyle w:val="Prrafodelista"/>
              <w:ind w:left="0"/>
              <w:jc w:val="both"/>
              <w:rPr>
                <w:sz w:val="20"/>
                <w:szCs w:val="20"/>
                <w:lang w:val="es-ES"/>
              </w:rPr>
            </w:pPr>
          </w:p>
        </w:tc>
        <w:tc>
          <w:tcPr>
            <w:tcW w:w="353"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40"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419" w:type="dxa"/>
            <w:shd w:val="clear" w:color="auto" w:fill="D0CECE" w:themeFill="background2" w:themeFillShade="E6"/>
          </w:tcPr>
          <w:p w:rsidR="001F783A" w:rsidRDefault="001F783A" w:rsidP="00AA6587">
            <w:pPr>
              <w:pStyle w:val="Prrafodelista"/>
              <w:ind w:left="0"/>
              <w:jc w:val="both"/>
              <w:rPr>
                <w:sz w:val="20"/>
                <w:szCs w:val="20"/>
                <w:lang w:val="es-ES"/>
              </w:rPr>
            </w:pPr>
          </w:p>
        </w:tc>
        <w:tc>
          <w:tcPr>
            <w:tcW w:w="419" w:type="dxa"/>
            <w:shd w:val="clear" w:color="auto" w:fill="D0CECE" w:themeFill="background2" w:themeFillShade="E6"/>
          </w:tcPr>
          <w:p w:rsidR="001F783A" w:rsidRDefault="001F783A" w:rsidP="00AA6587">
            <w:pPr>
              <w:pStyle w:val="Prrafodelista"/>
              <w:ind w:left="0"/>
              <w:jc w:val="both"/>
              <w:rPr>
                <w:sz w:val="20"/>
                <w:szCs w:val="20"/>
                <w:lang w:val="es-ES"/>
              </w:rPr>
            </w:pPr>
          </w:p>
        </w:tc>
        <w:tc>
          <w:tcPr>
            <w:tcW w:w="419" w:type="dxa"/>
            <w:shd w:val="clear" w:color="auto" w:fill="D0CECE" w:themeFill="background2" w:themeFillShade="E6"/>
          </w:tcPr>
          <w:p w:rsidR="001F783A" w:rsidRDefault="001F783A" w:rsidP="00AA6587">
            <w:pPr>
              <w:pStyle w:val="Prrafodelista"/>
              <w:ind w:left="0"/>
              <w:jc w:val="both"/>
              <w:rPr>
                <w:sz w:val="20"/>
                <w:szCs w:val="20"/>
                <w:lang w:val="es-ES"/>
              </w:rPr>
            </w:pPr>
          </w:p>
        </w:tc>
      </w:tr>
      <w:tr w:rsidR="001F783A" w:rsidTr="001F783A">
        <w:tc>
          <w:tcPr>
            <w:tcW w:w="414" w:type="dxa"/>
          </w:tcPr>
          <w:p w:rsidR="001F783A" w:rsidRDefault="001F783A" w:rsidP="00A276C8">
            <w:pPr>
              <w:pStyle w:val="Prrafodelista"/>
              <w:ind w:left="0"/>
              <w:jc w:val="center"/>
              <w:rPr>
                <w:sz w:val="20"/>
                <w:szCs w:val="20"/>
                <w:lang w:val="es-ES"/>
              </w:rPr>
            </w:pPr>
            <w:r>
              <w:rPr>
                <w:sz w:val="20"/>
                <w:szCs w:val="20"/>
                <w:lang w:val="es-ES"/>
              </w:rPr>
              <w:t>6</w:t>
            </w:r>
          </w:p>
        </w:tc>
        <w:tc>
          <w:tcPr>
            <w:tcW w:w="4555" w:type="dxa"/>
          </w:tcPr>
          <w:p w:rsidR="001F783A" w:rsidRDefault="001F783A" w:rsidP="00AA6587">
            <w:pPr>
              <w:pStyle w:val="Prrafodelista"/>
              <w:ind w:left="0"/>
              <w:jc w:val="both"/>
              <w:rPr>
                <w:sz w:val="20"/>
                <w:szCs w:val="20"/>
                <w:lang w:val="es-ES"/>
              </w:rPr>
            </w:pPr>
            <w:r>
              <w:rPr>
                <w:sz w:val="20"/>
                <w:szCs w:val="20"/>
                <w:lang w:val="es-ES"/>
              </w:rPr>
              <w:t>Presentación de trabajo final</w:t>
            </w:r>
          </w:p>
        </w:tc>
        <w:tc>
          <w:tcPr>
            <w:tcW w:w="318" w:type="dxa"/>
          </w:tcPr>
          <w:p w:rsidR="001F783A" w:rsidRDefault="001F783A" w:rsidP="00AA6587">
            <w:pPr>
              <w:pStyle w:val="Prrafodelista"/>
              <w:ind w:left="0"/>
              <w:jc w:val="both"/>
              <w:rPr>
                <w:sz w:val="20"/>
                <w:szCs w:val="20"/>
                <w:lang w:val="es-ES"/>
              </w:rPr>
            </w:pPr>
          </w:p>
        </w:tc>
        <w:tc>
          <w:tcPr>
            <w:tcW w:w="353"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40"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318" w:type="dxa"/>
          </w:tcPr>
          <w:p w:rsidR="001F783A" w:rsidRDefault="001F783A" w:rsidP="00AA6587">
            <w:pPr>
              <w:pStyle w:val="Prrafodelista"/>
              <w:ind w:left="0"/>
              <w:jc w:val="both"/>
              <w:rPr>
                <w:sz w:val="20"/>
                <w:szCs w:val="20"/>
                <w:lang w:val="es-ES"/>
              </w:rPr>
            </w:pPr>
          </w:p>
        </w:tc>
        <w:tc>
          <w:tcPr>
            <w:tcW w:w="419" w:type="dxa"/>
          </w:tcPr>
          <w:p w:rsidR="001F783A" w:rsidRDefault="001F783A" w:rsidP="00AA6587">
            <w:pPr>
              <w:pStyle w:val="Prrafodelista"/>
              <w:ind w:left="0"/>
              <w:jc w:val="both"/>
              <w:rPr>
                <w:sz w:val="20"/>
                <w:szCs w:val="20"/>
                <w:lang w:val="es-ES"/>
              </w:rPr>
            </w:pPr>
          </w:p>
        </w:tc>
        <w:tc>
          <w:tcPr>
            <w:tcW w:w="419" w:type="dxa"/>
          </w:tcPr>
          <w:p w:rsidR="001F783A" w:rsidRDefault="001F783A" w:rsidP="00AA6587">
            <w:pPr>
              <w:pStyle w:val="Prrafodelista"/>
              <w:ind w:left="0"/>
              <w:jc w:val="both"/>
              <w:rPr>
                <w:sz w:val="20"/>
                <w:szCs w:val="20"/>
                <w:lang w:val="es-ES"/>
              </w:rPr>
            </w:pPr>
          </w:p>
        </w:tc>
        <w:tc>
          <w:tcPr>
            <w:tcW w:w="419" w:type="dxa"/>
            <w:shd w:val="clear" w:color="auto" w:fill="D0CECE" w:themeFill="background2" w:themeFillShade="E6"/>
          </w:tcPr>
          <w:p w:rsidR="001F783A" w:rsidRDefault="001F783A" w:rsidP="00AA6587">
            <w:pPr>
              <w:pStyle w:val="Prrafodelista"/>
              <w:ind w:left="0"/>
              <w:jc w:val="both"/>
              <w:rPr>
                <w:sz w:val="20"/>
                <w:szCs w:val="20"/>
                <w:lang w:val="es-ES"/>
              </w:rPr>
            </w:pPr>
          </w:p>
        </w:tc>
      </w:tr>
    </w:tbl>
    <w:p w:rsidR="009935C5" w:rsidRPr="009B29A3" w:rsidRDefault="009935C5" w:rsidP="00AA6587">
      <w:pPr>
        <w:pStyle w:val="Prrafodelista"/>
        <w:spacing w:after="0" w:line="240" w:lineRule="auto"/>
        <w:jc w:val="both"/>
        <w:rPr>
          <w:sz w:val="20"/>
          <w:szCs w:val="20"/>
          <w:lang w:val="es-ES"/>
        </w:rPr>
      </w:pPr>
    </w:p>
    <w:p w:rsidR="006D2D42" w:rsidRDefault="006D2D42" w:rsidP="00043637">
      <w:pPr>
        <w:jc w:val="both"/>
        <w:rPr>
          <w:b/>
          <w:bCs/>
          <w:sz w:val="20"/>
          <w:szCs w:val="20"/>
        </w:rPr>
      </w:pPr>
    </w:p>
    <w:p w:rsidR="006D2D42" w:rsidRDefault="006D2D42" w:rsidP="00043637">
      <w:pPr>
        <w:jc w:val="both"/>
        <w:rPr>
          <w:b/>
          <w:bCs/>
          <w:sz w:val="20"/>
          <w:szCs w:val="20"/>
        </w:rPr>
      </w:pPr>
    </w:p>
    <w:p w:rsidR="00043637" w:rsidRDefault="00043637" w:rsidP="00043637">
      <w:pPr>
        <w:jc w:val="both"/>
        <w:rPr>
          <w:b/>
          <w:bCs/>
          <w:sz w:val="20"/>
          <w:szCs w:val="20"/>
        </w:rPr>
      </w:pPr>
      <w:r w:rsidRPr="00043637">
        <w:rPr>
          <w:b/>
          <w:bCs/>
          <w:sz w:val="20"/>
          <w:szCs w:val="20"/>
        </w:rPr>
        <w:t>SECCIÓN D: PRESUPUESTO DEL PROYECTO</w:t>
      </w:r>
    </w:p>
    <w:tbl>
      <w:tblPr>
        <w:tblStyle w:val="Tablaconcuadrcula"/>
        <w:tblW w:w="0" w:type="auto"/>
        <w:tblInd w:w="720" w:type="dxa"/>
        <w:tblLook w:val="04A0" w:firstRow="1" w:lastRow="0" w:firstColumn="1" w:lastColumn="0" w:noHBand="0" w:noVBand="1"/>
      </w:tblPr>
      <w:tblGrid>
        <w:gridCol w:w="2657"/>
        <w:gridCol w:w="1275"/>
      </w:tblGrid>
      <w:tr w:rsidR="00317ED9" w:rsidTr="00686914">
        <w:tc>
          <w:tcPr>
            <w:tcW w:w="2657" w:type="dxa"/>
          </w:tcPr>
          <w:p w:rsidR="00317ED9" w:rsidRPr="00D912BA" w:rsidRDefault="00317ED9" w:rsidP="00686914">
            <w:pPr>
              <w:pStyle w:val="Prrafodelista"/>
              <w:ind w:left="0"/>
              <w:jc w:val="center"/>
              <w:rPr>
                <w:b/>
                <w:sz w:val="20"/>
                <w:szCs w:val="20"/>
                <w:lang w:val="en-US"/>
              </w:rPr>
            </w:pPr>
            <w:r>
              <w:rPr>
                <w:b/>
                <w:sz w:val="20"/>
                <w:szCs w:val="20"/>
                <w:lang w:val="en-US"/>
              </w:rPr>
              <w:t>Partida Presupuestaria</w:t>
            </w:r>
          </w:p>
        </w:tc>
        <w:tc>
          <w:tcPr>
            <w:tcW w:w="1275" w:type="dxa"/>
          </w:tcPr>
          <w:p w:rsidR="00317ED9" w:rsidRPr="00D912BA" w:rsidRDefault="00317ED9" w:rsidP="00686914">
            <w:pPr>
              <w:pStyle w:val="Prrafodelista"/>
              <w:ind w:left="0"/>
              <w:jc w:val="center"/>
              <w:rPr>
                <w:b/>
                <w:sz w:val="20"/>
                <w:szCs w:val="20"/>
                <w:lang w:val="en-US"/>
              </w:rPr>
            </w:pPr>
            <w:r w:rsidRPr="00D912BA">
              <w:rPr>
                <w:b/>
                <w:sz w:val="20"/>
                <w:szCs w:val="20"/>
                <w:lang w:val="en-US"/>
              </w:rPr>
              <w:t>Total (S/.)</w:t>
            </w:r>
          </w:p>
        </w:tc>
      </w:tr>
      <w:tr w:rsidR="00317ED9" w:rsidTr="00686914">
        <w:tc>
          <w:tcPr>
            <w:tcW w:w="2657" w:type="dxa"/>
          </w:tcPr>
          <w:p w:rsidR="00317ED9" w:rsidRPr="00EB289E" w:rsidRDefault="00317ED9" w:rsidP="00686914">
            <w:pPr>
              <w:pStyle w:val="Prrafodelista"/>
              <w:ind w:left="0"/>
              <w:jc w:val="both"/>
              <w:rPr>
                <w:sz w:val="20"/>
                <w:szCs w:val="20"/>
                <w:lang w:val="en-US"/>
              </w:rPr>
            </w:pPr>
            <w:r w:rsidRPr="00EB289E">
              <w:rPr>
                <w:sz w:val="20"/>
                <w:szCs w:val="20"/>
                <w:lang w:val="en-US"/>
              </w:rPr>
              <w:t>Materiales e Insumos</w:t>
            </w:r>
          </w:p>
        </w:tc>
        <w:tc>
          <w:tcPr>
            <w:tcW w:w="1275" w:type="dxa"/>
          </w:tcPr>
          <w:p w:rsidR="00317ED9" w:rsidRDefault="005F1E89" w:rsidP="00686914">
            <w:pPr>
              <w:pStyle w:val="Prrafodelista"/>
              <w:ind w:left="0"/>
              <w:jc w:val="center"/>
              <w:rPr>
                <w:sz w:val="20"/>
                <w:szCs w:val="20"/>
                <w:lang w:val="en-US"/>
              </w:rPr>
            </w:pPr>
            <w:r>
              <w:rPr>
                <w:sz w:val="20"/>
                <w:szCs w:val="20"/>
                <w:lang w:val="en-US"/>
              </w:rPr>
              <w:t>4305</w:t>
            </w:r>
          </w:p>
        </w:tc>
      </w:tr>
      <w:tr w:rsidR="00317ED9" w:rsidTr="00686914">
        <w:tc>
          <w:tcPr>
            <w:tcW w:w="2657" w:type="dxa"/>
          </w:tcPr>
          <w:p w:rsidR="00317ED9" w:rsidRDefault="00EB289E" w:rsidP="00686914">
            <w:pPr>
              <w:pStyle w:val="Prrafodelista"/>
              <w:ind w:left="0"/>
              <w:jc w:val="both"/>
              <w:rPr>
                <w:sz w:val="20"/>
                <w:szCs w:val="20"/>
                <w:lang w:val="en-US"/>
              </w:rPr>
            </w:pPr>
            <w:r>
              <w:rPr>
                <w:sz w:val="20"/>
                <w:szCs w:val="20"/>
                <w:lang w:val="en-US"/>
              </w:rPr>
              <w:t>Pasajes y viáticos</w:t>
            </w:r>
          </w:p>
        </w:tc>
        <w:tc>
          <w:tcPr>
            <w:tcW w:w="1275" w:type="dxa"/>
          </w:tcPr>
          <w:p w:rsidR="00317ED9" w:rsidRDefault="00406073" w:rsidP="00686914">
            <w:pPr>
              <w:pStyle w:val="Prrafodelista"/>
              <w:ind w:left="0"/>
              <w:jc w:val="center"/>
              <w:rPr>
                <w:sz w:val="20"/>
                <w:szCs w:val="20"/>
                <w:lang w:val="en-US"/>
              </w:rPr>
            </w:pPr>
            <w:r>
              <w:rPr>
                <w:sz w:val="20"/>
                <w:szCs w:val="20"/>
                <w:lang w:val="en-US"/>
              </w:rPr>
              <w:t>240</w:t>
            </w:r>
          </w:p>
        </w:tc>
      </w:tr>
      <w:tr w:rsidR="00317ED9" w:rsidTr="00686914">
        <w:tc>
          <w:tcPr>
            <w:tcW w:w="2657" w:type="dxa"/>
          </w:tcPr>
          <w:p w:rsidR="00317ED9" w:rsidRDefault="00F77A45" w:rsidP="00686914">
            <w:pPr>
              <w:pStyle w:val="Prrafodelista"/>
              <w:ind w:left="0"/>
              <w:jc w:val="both"/>
              <w:rPr>
                <w:sz w:val="20"/>
                <w:szCs w:val="20"/>
                <w:lang w:val="en-US"/>
              </w:rPr>
            </w:pPr>
            <w:r>
              <w:rPr>
                <w:sz w:val="20"/>
                <w:szCs w:val="20"/>
                <w:lang w:val="en-US"/>
              </w:rPr>
              <w:t>Equipos y bienes duraderos</w:t>
            </w:r>
          </w:p>
        </w:tc>
        <w:tc>
          <w:tcPr>
            <w:tcW w:w="1275" w:type="dxa"/>
          </w:tcPr>
          <w:p w:rsidR="00317ED9" w:rsidRDefault="00F31BA9" w:rsidP="00686914">
            <w:pPr>
              <w:pStyle w:val="Prrafodelista"/>
              <w:ind w:left="0"/>
              <w:jc w:val="center"/>
              <w:rPr>
                <w:sz w:val="20"/>
                <w:szCs w:val="20"/>
                <w:lang w:val="en-US"/>
              </w:rPr>
            </w:pPr>
            <w:r>
              <w:rPr>
                <w:sz w:val="20"/>
                <w:szCs w:val="20"/>
                <w:lang w:val="en-US"/>
              </w:rPr>
              <w:t>5000</w:t>
            </w:r>
          </w:p>
        </w:tc>
      </w:tr>
      <w:tr w:rsidR="00317ED9" w:rsidTr="00686914">
        <w:tc>
          <w:tcPr>
            <w:tcW w:w="2657" w:type="dxa"/>
          </w:tcPr>
          <w:p w:rsidR="00317ED9" w:rsidRDefault="00EB289E" w:rsidP="00EB289E">
            <w:pPr>
              <w:pStyle w:val="Prrafodelista"/>
              <w:ind w:left="0"/>
              <w:jc w:val="right"/>
              <w:rPr>
                <w:sz w:val="20"/>
                <w:szCs w:val="20"/>
                <w:lang w:val="en-US"/>
              </w:rPr>
            </w:pPr>
            <w:r>
              <w:rPr>
                <w:sz w:val="20"/>
                <w:szCs w:val="20"/>
                <w:lang w:val="en-US"/>
              </w:rPr>
              <w:t>TOTAL S/.</w:t>
            </w:r>
          </w:p>
        </w:tc>
        <w:tc>
          <w:tcPr>
            <w:tcW w:w="1275" w:type="dxa"/>
          </w:tcPr>
          <w:p w:rsidR="00317ED9" w:rsidRDefault="00F31BA9" w:rsidP="00686914">
            <w:pPr>
              <w:pStyle w:val="Prrafodelista"/>
              <w:ind w:left="0"/>
              <w:jc w:val="center"/>
              <w:rPr>
                <w:sz w:val="20"/>
                <w:szCs w:val="20"/>
                <w:lang w:val="en-US"/>
              </w:rPr>
            </w:pPr>
            <w:r>
              <w:rPr>
                <w:sz w:val="20"/>
                <w:szCs w:val="20"/>
                <w:lang w:val="en-US"/>
              </w:rPr>
              <w:t>9545</w:t>
            </w:r>
          </w:p>
        </w:tc>
      </w:tr>
    </w:tbl>
    <w:p w:rsidR="00317ED9" w:rsidRDefault="00317ED9" w:rsidP="00043637">
      <w:pPr>
        <w:jc w:val="both"/>
        <w:rPr>
          <w:b/>
          <w:bCs/>
          <w:sz w:val="20"/>
          <w:szCs w:val="20"/>
        </w:rPr>
      </w:pPr>
    </w:p>
    <w:p w:rsidR="00317ED9" w:rsidRDefault="00317ED9" w:rsidP="00043637">
      <w:pPr>
        <w:jc w:val="both"/>
        <w:rPr>
          <w:b/>
          <w:bCs/>
          <w:sz w:val="20"/>
          <w:szCs w:val="20"/>
        </w:rPr>
      </w:pPr>
      <w:r>
        <w:rPr>
          <w:b/>
          <w:bCs/>
          <w:sz w:val="20"/>
          <w:szCs w:val="20"/>
        </w:rPr>
        <w:t>Cuadro 1. Material e Insumos</w:t>
      </w:r>
    </w:p>
    <w:tbl>
      <w:tblPr>
        <w:tblStyle w:val="Tablaconcuadrcula"/>
        <w:tblW w:w="0" w:type="auto"/>
        <w:tblInd w:w="720" w:type="dxa"/>
        <w:tblLook w:val="04A0" w:firstRow="1" w:lastRow="0" w:firstColumn="1" w:lastColumn="0" w:noHBand="0" w:noVBand="1"/>
      </w:tblPr>
      <w:tblGrid>
        <w:gridCol w:w="2082"/>
        <w:gridCol w:w="1559"/>
        <w:gridCol w:w="1276"/>
        <w:gridCol w:w="1275"/>
      </w:tblGrid>
      <w:tr w:rsidR="00225FF5" w:rsidTr="00A74043">
        <w:tc>
          <w:tcPr>
            <w:tcW w:w="2082" w:type="dxa"/>
          </w:tcPr>
          <w:p w:rsidR="00225FF5" w:rsidRPr="00317ED9" w:rsidRDefault="00317ED9" w:rsidP="00782C7D">
            <w:pPr>
              <w:pStyle w:val="Prrafodelista"/>
              <w:ind w:left="0"/>
              <w:jc w:val="center"/>
              <w:rPr>
                <w:b/>
                <w:sz w:val="20"/>
                <w:szCs w:val="20"/>
                <w:lang w:val="es-ES"/>
              </w:rPr>
            </w:pPr>
            <w:r>
              <w:rPr>
                <w:b/>
                <w:sz w:val="20"/>
                <w:szCs w:val="20"/>
                <w:lang w:val="es-ES"/>
              </w:rPr>
              <w:t>Descripción</w:t>
            </w:r>
          </w:p>
        </w:tc>
        <w:tc>
          <w:tcPr>
            <w:tcW w:w="1559" w:type="dxa"/>
          </w:tcPr>
          <w:p w:rsidR="00225FF5" w:rsidRPr="00317ED9" w:rsidRDefault="00225FF5" w:rsidP="00782C7D">
            <w:pPr>
              <w:pStyle w:val="Prrafodelista"/>
              <w:ind w:left="0"/>
              <w:jc w:val="center"/>
              <w:rPr>
                <w:b/>
                <w:sz w:val="20"/>
                <w:szCs w:val="20"/>
                <w:lang w:val="es-ES"/>
              </w:rPr>
            </w:pPr>
            <w:r w:rsidRPr="00317ED9">
              <w:rPr>
                <w:b/>
                <w:sz w:val="20"/>
                <w:szCs w:val="20"/>
                <w:lang w:val="es-ES"/>
              </w:rPr>
              <w:t>Cantidad</w:t>
            </w:r>
          </w:p>
        </w:tc>
        <w:tc>
          <w:tcPr>
            <w:tcW w:w="1276" w:type="dxa"/>
          </w:tcPr>
          <w:p w:rsidR="00225FF5" w:rsidRPr="00317ED9" w:rsidRDefault="007606A6" w:rsidP="0012020F">
            <w:pPr>
              <w:pStyle w:val="Prrafodelista"/>
              <w:ind w:left="0"/>
              <w:jc w:val="center"/>
              <w:rPr>
                <w:b/>
                <w:sz w:val="20"/>
                <w:szCs w:val="20"/>
                <w:lang w:val="es-ES"/>
              </w:rPr>
            </w:pPr>
            <w:r w:rsidRPr="00317ED9">
              <w:rPr>
                <w:b/>
                <w:sz w:val="20"/>
                <w:szCs w:val="20"/>
                <w:lang w:val="es-ES"/>
              </w:rPr>
              <w:t>Precio por unidad (S/.)</w:t>
            </w:r>
          </w:p>
        </w:tc>
        <w:tc>
          <w:tcPr>
            <w:tcW w:w="1275" w:type="dxa"/>
          </w:tcPr>
          <w:p w:rsidR="00225FF5" w:rsidRPr="00317ED9" w:rsidRDefault="00225FF5" w:rsidP="0012020F">
            <w:pPr>
              <w:pStyle w:val="Prrafodelista"/>
              <w:ind w:left="0"/>
              <w:jc w:val="center"/>
              <w:rPr>
                <w:b/>
                <w:sz w:val="20"/>
                <w:szCs w:val="20"/>
                <w:lang w:val="es-ES"/>
              </w:rPr>
            </w:pPr>
            <w:r w:rsidRPr="00317ED9">
              <w:rPr>
                <w:b/>
                <w:sz w:val="20"/>
                <w:szCs w:val="20"/>
                <w:lang w:val="es-ES"/>
              </w:rPr>
              <w:t>Total (S/.)</w:t>
            </w:r>
          </w:p>
        </w:tc>
      </w:tr>
      <w:tr w:rsidR="00225FF5" w:rsidTr="00A74043">
        <w:tc>
          <w:tcPr>
            <w:tcW w:w="2082" w:type="dxa"/>
          </w:tcPr>
          <w:p w:rsidR="00225FF5" w:rsidRPr="00317ED9" w:rsidRDefault="00225FF5" w:rsidP="00AA6587">
            <w:pPr>
              <w:pStyle w:val="Prrafodelista"/>
              <w:ind w:left="0"/>
              <w:jc w:val="both"/>
              <w:rPr>
                <w:sz w:val="20"/>
                <w:szCs w:val="20"/>
                <w:lang w:val="es-ES"/>
              </w:rPr>
            </w:pPr>
            <w:r w:rsidRPr="00317ED9">
              <w:rPr>
                <w:sz w:val="20"/>
                <w:szCs w:val="20"/>
                <w:lang w:val="es-ES"/>
              </w:rPr>
              <w:t>Arándano</w:t>
            </w:r>
          </w:p>
        </w:tc>
        <w:tc>
          <w:tcPr>
            <w:tcW w:w="1559" w:type="dxa"/>
          </w:tcPr>
          <w:p w:rsidR="00225FF5" w:rsidRPr="00317ED9" w:rsidRDefault="008A39EE" w:rsidP="00A6258D">
            <w:pPr>
              <w:pStyle w:val="Prrafodelista"/>
              <w:ind w:left="0"/>
              <w:jc w:val="center"/>
              <w:rPr>
                <w:sz w:val="20"/>
                <w:szCs w:val="20"/>
                <w:lang w:val="es-ES"/>
              </w:rPr>
            </w:pPr>
            <w:r w:rsidRPr="00317ED9">
              <w:rPr>
                <w:sz w:val="20"/>
                <w:szCs w:val="20"/>
                <w:lang w:val="es-ES"/>
              </w:rPr>
              <w:t>2</w:t>
            </w:r>
            <w:r w:rsidR="00225FF5" w:rsidRPr="00317ED9">
              <w:rPr>
                <w:sz w:val="20"/>
                <w:szCs w:val="20"/>
                <w:lang w:val="es-ES"/>
              </w:rPr>
              <w:t>0 kg</w:t>
            </w:r>
          </w:p>
        </w:tc>
        <w:tc>
          <w:tcPr>
            <w:tcW w:w="1276" w:type="dxa"/>
          </w:tcPr>
          <w:p w:rsidR="00225FF5" w:rsidRPr="00317ED9" w:rsidRDefault="00803409" w:rsidP="00803409">
            <w:pPr>
              <w:pStyle w:val="Prrafodelista"/>
              <w:ind w:left="0"/>
              <w:jc w:val="center"/>
              <w:rPr>
                <w:sz w:val="20"/>
                <w:szCs w:val="20"/>
                <w:lang w:val="es-ES"/>
              </w:rPr>
            </w:pPr>
            <w:r w:rsidRPr="00317ED9">
              <w:rPr>
                <w:sz w:val="20"/>
                <w:szCs w:val="20"/>
                <w:lang w:val="es-ES"/>
              </w:rPr>
              <w:t>40</w:t>
            </w:r>
            <w:r w:rsidR="00E5704B" w:rsidRPr="00317ED9">
              <w:rPr>
                <w:sz w:val="20"/>
                <w:szCs w:val="20"/>
                <w:lang w:val="es-ES"/>
              </w:rPr>
              <w:t>.00</w:t>
            </w:r>
          </w:p>
        </w:tc>
        <w:tc>
          <w:tcPr>
            <w:tcW w:w="1275" w:type="dxa"/>
          </w:tcPr>
          <w:p w:rsidR="00225FF5" w:rsidRDefault="008A39EE" w:rsidP="00A6258D">
            <w:pPr>
              <w:pStyle w:val="Prrafodelista"/>
              <w:ind w:left="0"/>
              <w:jc w:val="center"/>
              <w:rPr>
                <w:sz w:val="20"/>
                <w:szCs w:val="20"/>
                <w:lang w:val="en-US"/>
              </w:rPr>
            </w:pPr>
            <w:r w:rsidRPr="00317ED9">
              <w:rPr>
                <w:sz w:val="20"/>
                <w:szCs w:val="20"/>
                <w:lang w:val="es-ES"/>
              </w:rPr>
              <w:t>8</w:t>
            </w:r>
            <w:r w:rsidR="00803409" w:rsidRPr="00317ED9">
              <w:rPr>
                <w:sz w:val="20"/>
                <w:szCs w:val="20"/>
                <w:lang w:val="es-ES"/>
              </w:rPr>
              <w:t>0</w:t>
            </w:r>
            <w:r w:rsidR="00803409">
              <w:rPr>
                <w:sz w:val="20"/>
                <w:szCs w:val="20"/>
                <w:lang w:val="en-US"/>
              </w:rPr>
              <w:t>0</w:t>
            </w:r>
          </w:p>
        </w:tc>
      </w:tr>
      <w:tr w:rsidR="00225FF5" w:rsidTr="00A74043">
        <w:tc>
          <w:tcPr>
            <w:tcW w:w="2082" w:type="dxa"/>
          </w:tcPr>
          <w:p w:rsidR="00225FF5" w:rsidRDefault="00225FF5" w:rsidP="00AA6587">
            <w:pPr>
              <w:pStyle w:val="Prrafodelista"/>
              <w:ind w:left="0"/>
              <w:jc w:val="both"/>
              <w:rPr>
                <w:sz w:val="20"/>
                <w:szCs w:val="20"/>
                <w:lang w:val="en-US"/>
              </w:rPr>
            </w:pPr>
            <w:r>
              <w:rPr>
                <w:sz w:val="20"/>
                <w:szCs w:val="20"/>
                <w:lang w:val="en-US"/>
              </w:rPr>
              <w:t>Frambuesa</w:t>
            </w:r>
          </w:p>
        </w:tc>
        <w:tc>
          <w:tcPr>
            <w:tcW w:w="1559" w:type="dxa"/>
          </w:tcPr>
          <w:p w:rsidR="00225FF5" w:rsidRDefault="008A39EE" w:rsidP="00A6258D">
            <w:pPr>
              <w:pStyle w:val="Prrafodelista"/>
              <w:ind w:left="0"/>
              <w:jc w:val="center"/>
              <w:rPr>
                <w:sz w:val="20"/>
                <w:szCs w:val="20"/>
                <w:lang w:val="en-US"/>
              </w:rPr>
            </w:pPr>
            <w:r>
              <w:rPr>
                <w:sz w:val="20"/>
                <w:szCs w:val="20"/>
                <w:lang w:val="en-US"/>
              </w:rPr>
              <w:t>2</w:t>
            </w:r>
            <w:r w:rsidR="00225FF5">
              <w:rPr>
                <w:sz w:val="20"/>
                <w:szCs w:val="20"/>
                <w:lang w:val="en-US"/>
              </w:rPr>
              <w:t>0 kg</w:t>
            </w:r>
          </w:p>
        </w:tc>
        <w:tc>
          <w:tcPr>
            <w:tcW w:w="1276" w:type="dxa"/>
          </w:tcPr>
          <w:p w:rsidR="00225FF5" w:rsidRDefault="00803409" w:rsidP="00A6258D">
            <w:pPr>
              <w:pStyle w:val="Prrafodelista"/>
              <w:ind w:left="0"/>
              <w:jc w:val="center"/>
              <w:rPr>
                <w:sz w:val="20"/>
                <w:szCs w:val="20"/>
                <w:lang w:val="en-US"/>
              </w:rPr>
            </w:pPr>
            <w:r>
              <w:rPr>
                <w:sz w:val="20"/>
                <w:szCs w:val="20"/>
                <w:lang w:val="en-US"/>
              </w:rPr>
              <w:t>6</w:t>
            </w:r>
            <w:r w:rsidR="00A6258D">
              <w:rPr>
                <w:sz w:val="20"/>
                <w:szCs w:val="20"/>
                <w:lang w:val="en-US"/>
              </w:rPr>
              <w:t>0.00</w:t>
            </w:r>
          </w:p>
        </w:tc>
        <w:tc>
          <w:tcPr>
            <w:tcW w:w="1275" w:type="dxa"/>
          </w:tcPr>
          <w:p w:rsidR="00225FF5" w:rsidRDefault="008A39EE" w:rsidP="00A6258D">
            <w:pPr>
              <w:pStyle w:val="Prrafodelista"/>
              <w:ind w:left="0"/>
              <w:jc w:val="center"/>
              <w:rPr>
                <w:sz w:val="20"/>
                <w:szCs w:val="20"/>
                <w:lang w:val="en-US"/>
              </w:rPr>
            </w:pPr>
            <w:r>
              <w:rPr>
                <w:sz w:val="20"/>
                <w:szCs w:val="20"/>
                <w:lang w:val="en-US"/>
              </w:rPr>
              <w:t>12</w:t>
            </w:r>
            <w:r w:rsidR="00E5704B">
              <w:rPr>
                <w:sz w:val="20"/>
                <w:szCs w:val="20"/>
                <w:lang w:val="en-US"/>
              </w:rPr>
              <w:t>00</w:t>
            </w:r>
          </w:p>
        </w:tc>
      </w:tr>
      <w:tr w:rsidR="00225FF5" w:rsidTr="00A74043">
        <w:tc>
          <w:tcPr>
            <w:tcW w:w="2082" w:type="dxa"/>
          </w:tcPr>
          <w:p w:rsidR="00225FF5" w:rsidRDefault="00225FF5" w:rsidP="00AA6587">
            <w:pPr>
              <w:pStyle w:val="Prrafodelista"/>
              <w:ind w:left="0"/>
              <w:jc w:val="both"/>
              <w:rPr>
                <w:sz w:val="20"/>
                <w:szCs w:val="20"/>
                <w:lang w:val="en-US"/>
              </w:rPr>
            </w:pPr>
            <w:r>
              <w:rPr>
                <w:sz w:val="20"/>
                <w:szCs w:val="20"/>
                <w:lang w:val="en-US"/>
              </w:rPr>
              <w:t>Fresa</w:t>
            </w:r>
          </w:p>
        </w:tc>
        <w:tc>
          <w:tcPr>
            <w:tcW w:w="1559" w:type="dxa"/>
          </w:tcPr>
          <w:p w:rsidR="00225FF5" w:rsidRDefault="008A39EE" w:rsidP="00803409">
            <w:pPr>
              <w:pStyle w:val="Prrafodelista"/>
              <w:ind w:left="0"/>
              <w:jc w:val="center"/>
              <w:rPr>
                <w:sz w:val="20"/>
                <w:szCs w:val="20"/>
                <w:lang w:val="en-US"/>
              </w:rPr>
            </w:pPr>
            <w:r>
              <w:rPr>
                <w:sz w:val="20"/>
                <w:szCs w:val="20"/>
                <w:lang w:val="en-US"/>
              </w:rPr>
              <w:t>6</w:t>
            </w:r>
            <w:r w:rsidR="00803409">
              <w:rPr>
                <w:sz w:val="20"/>
                <w:szCs w:val="20"/>
                <w:lang w:val="en-US"/>
              </w:rPr>
              <w:t>0</w:t>
            </w:r>
            <w:r w:rsidR="00225FF5">
              <w:rPr>
                <w:sz w:val="20"/>
                <w:szCs w:val="20"/>
                <w:lang w:val="en-US"/>
              </w:rPr>
              <w:t xml:space="preserve"> kg</w:t>
            </w:r>
          </w:p>
        </w:tc>
        <w:tc>
          <w:tcPr>
            <w:tcW w:w="1276" w:type="dxa"/>
          </w:tcPr>
          <w:p w:rsidR="00225FF5" w:rsidRDefault="008A39EE" w:rsidP="00A6258D">
            <w:pPr>
              <w:pStyle w:val="Prrafodelista"/>
              <w:ind w:left="0"/>
              <w:jc w:val="center"/>
              <w:rPr>
                <w:sz w:val="20"/>
                <w:szCs w:val="20"/>
                <w:lang w:val="en-US"/>
              </w:rPr>
            </w:pPr>
            <w:r>
              <w:rPr>
                <w:sz w:val="20"/>
                <w:szCs w:val="20"/>
                <w:lang w:val="en-US"/>
              </w:rPr>
              <w:t>8</w:t>
            </w:r>
            <w:r w:rsidR="00A6258D">
              <w:rPr>
                <w:sz w:val="20"/>
                <w:szCs w:val="20"/>
                <w:lang w:val="en-US"/>
              </w:rPr>
              <w:t>.00</w:t>
            </w:r>
          </w:p>
        </w:tc>
        <w:tc>
          <w:tcPr>
            <w:tcW w:w="1275" w:type="dxa"/>
          </w:tcPr>
          <w:p w:rsidR="00225FF5" w:rsidRDefault="008A39EE" w:rsidP="00A6258D">
            <w:pPr>
              <w:pStyle w:val="Prrafodelista"/>
              <w:ind w:left="0"/>
              <w:jc w:val="center"/>
              <w:rPr>
                <w:sz w:val="20"/>
                <w:szCs w:val="20"/>
                <w:lang w:val="en-US"/>
              </w:rPr>
            </w:pPr>
            <w:r>
              <w:rPr>
                <w:sz w:val="20"/>
                <w:szCs w:val="20"/>
                <w:lang w:val="en-US"/>
              </w:rPr>
              <w:t>48</w:t>
            </w:r>
            <w:r w:rsidR="00803409">
              <w:rPr>
                <w:sz w:val="20"/>
                <w:szCs w:val="20"/>
                <w:lang w:val="en-US"/>
              </w:rPr>
              <w:t>0</w:t>
            </w:r>
          </w:p>
        </w:tc>
      </w:tr>
      <w:tr w:rsidR="00225FF5" w:rsidTr="00A74043">
        <w:tc>
          <w:tcPr>
            <w:tcW w:w="2082" w:type="dxa"/>
          </w:tcPr>
          <w:p w:rsidR="00225FF5" w:rsidRDefault="00225FF5" w:rsidP="00AA6587">
            <w:pPr>
              <w:pStyle w:val="Prrafodelista"/>
              <w:ind w:left="0"/>
              <w:jc w:val="both"/>
              <w:rPr>
                <w:sz w:val="20"/>
                <w:szCs w:val="20"/>
                <w:lang w:val="en-US"/>
              </w:rPr>
            </w:pPr>
            <w:r>
              <w:rPr>
                <w:sz w:val="20"/>
                <w:szCs w:val="20"/>
                <w:lang w:val="en-US"/>
              </w:rPr>
              <w:t>Aguaymanto</w:t>
            </w:r>
          </w:p>
        </w:tc>
        <w:tc>
          <w:tcPr>
            <w:tcW w:w="1559" w:type="dxa"/>
          </w:tcPr>
          <w:p w:rsidR="00225FF5" w:rsidRDefault="00F36FA3" w:rsidP="00A6258D">
            <w:pPr>
              <w:pStyle w:val="Prrafodelista"/>
              <w:ind w:left="0"/>
              <w:jc w:val="center"/>
              <w:rPr>
                <w:sz w:val="20"/>
                <w:szCs w:val="20"/>
                <w:lang w:val="en-US"/>
              </w:rPr>
            </w:pPr>
            <w:r>
              <w:rPr>
                <w:sz w:val="20"/>
                <w:szCs w:val="20"/>
                <w:lang w:val="en-US"/>
              </w:rPr>
              <w:t>2</w:t>
            </w:r>
            <w:r w:rsidR="00225FF5">
              <w:rPr>
                <w:sz w:val="20"/>
                <w:szCs w:val="20"/>
                <w:lang w:val="en-US"/>
              </w:rPr>
              <w:t>0 kg</w:t>
            </w:r>
          </w:p>
        </w:tc>
        <w:tc>
          <w:tcPr>
            <w:tcW w:w="1276" w:type="dxa"/>
          </w:tcPr>
          <w:p w:rsidR="00225FF5" w:rsidRDefault="00F36FA3" w:rsidP="00A6258D">
            <w:pPr>
              <w:pStyle w:val="Prrafodelista"/>
              <w:ind w:left="0"/>
              <w:jc w:val="center"/>
              <w:rPr>
                <w:sz w:val="20"/>
                <w:szCs w:val="20"/>
                <w:lang w:val="en-US"/>
              </w:rPr>
            </w:pPr>
            <w:r>
              <w:rPr>
                <w:sz w:val="20"/>
                <w:szCs w:val="20"/>
                <w:lang w:val="en-US"/>
              </w:rPr>
              <w:t>12</w:t>
            </w:r>
            <w:r w:rsidR="00E5704B">
              <w:rPr>
                <w:sz w:val="20"/>
                <w:szCs w:val="20"/>
                <w:lang w:val="en-US"/>
              </w:rPr>
              <w:t>.00</w:t>
            </w:r>
          </w:p>
        </w:tc>
        <w:tc>
          <w:tcPr>
            <w:tcW w:w="1275" w:type="dxa"/>
          </w:tcPr>
          <w:p w:rsidR="00225FF5" w:rsidRDefault="00F36FA3" w:rsidP="00A6258D">
            <w:pPr>
              <w:pStyle w:val="Prrafodelista"/>
              <w:ind w:left="0"/>
              <w:jc w:val="center"/>
              <w:rPr>
                <w:sz w:val="20"/>
                <w:szCs w:val="20"/>
                <w:lang w:val="en-US"/>
              </w:rPr>
            </w:pPr>
            <w:r>
              <w:rPr>
                <w:sz w:val="20"/>
                <w:szCs w:val="20"/>
                <w:lang w:val="en-US"/>
              </w:rPr>
              <w:t>240</w:t>
            </w:r>
          </w:p>
        </w:tc>
      </w:tr>
      <w:tr w:rsidR="00225FF5" w:rsidTr="00A74043">
        <w:tc>
          <w:tcPr>
            <w:tcW w:w="2082" w:type="dxa"/>
          </w:tcPr>
          <w:p w:rsidR="00225FF5" w:rsidRDefault="008734D0" w:rsidP="00AA6587">
            <w:pPr>
              <w:pStyle w:val="Prrafodelista"/>
              <w:ind w:left="0"/>
              <w:jc w:val="both"/>
              <w:rPr>
                <w:sz w:val="20"/>
                <w:szCs w:val="20"/>
                <w:lang w:val="en-US"/>
              </w:rPr>
            </w:pPr>
            <w:r>
              <w:rPr>
                <w:sz w:val="20"/>
                <w:szCs w:val="20"/>
                <w:lang w:val="en-US"/>
              </w:rPr>
              <w:t>Gelatina neutra</w:t>
            </w:r>
          </w:p>
        </w:tc>
        <w:tc>
          <w:tcPr>
            <w:tcW w:w="1559" w:type="dxa"/>
          </w:tcPr>
          <w:p w:rsidR="00225FF5" w:rsidRDefault="00934F8D" w:rsidP="00A6258D">
            <w:pPr>
              <w:pStyle w:val="Prrafodelista"/>
              <w:ind w:left="0"/>
              <w:jc w:val="center"/>
              <w:rPr>
                <w:sz w:val="20"/>
                <w:szCs w:val="20"/>
                <w:lang w:val="en-US"/>
              </w:rPr>
            </w:pPr>
            <w:r>
              <w:rPr>
                <w:sz w:val="20"/>
                <w:szCs w:val="20"/>
                <w:lang w:val="en-US"/>
              </w:rPr>
              <w:t>5</w:t>
            </w:r>
            <w:r w:rsidR="008734D0">
              <w:rPr>
                <w:sz w:val="20"/>
                <w:szCs w:val="20"/>
                <w:lang w:val="en-US"/>
              </w:rPr>
              <w:t xml:space="preserve"> kg</w:t>
            </w:r>
          </w:p>
        </w:tc>
        <w:tc>
          <w:tcPr>
            <w:tcW w:w="1276" w:type="dxa"/>
          </w:tcPr>
          <w:p w:rsidR="00225FF5" w:rsidRDefault="00A74043" w:rsidP="00A6258D">
            <w:pPr>
              <w:pStyle w:val="Prrafodelista"/>
              <w:ind w:left="0"/>
              <w:jc w:val="center"/>
              <w:rPr>
                <w:sz w:val="20"/>
                <w:szCs w:val="20"/>
                <w:lang w:val="en-US"/>
              </w:rPr>
            </w:pPr>
            <w:r>
              <w:rPr>
                <w:sz w:val="20"/>
                <w:szCs w:val="20"/>
                <w:lang w:val="en-US"/>
              </w:rPr>
              <w:t>10.00</w:t>
            </w:r>
          </w:p>
        </w:tc>
        <w:tc>
          <w:tcPr>
            <w:tcW w:w="1275" w:type="dxa"/>
          </w:tcPr>
          <w:p w:rsidR="00225FF5" w:rsidRDefault="00A74043" w:rsidP="00A6258D">
            <w:pPr>
              <w:pStyle w:val="Prrafodelista"/>
              <w:ind w:left="0"/>
              <w:jc w:val="center"/>
              <w:rPr>
                <w:sz w:val="20"/>
                <w:szCs w:val="20"/>
                <w:lang w:val="en-US"/>
              </w:rPr>
            </w:pPr>
            <w:r>
              <w:rPr>
                <w:sz w:val="20"/>
                <w:szCs w:val="20"/>
                <w:lang w:val="en-US"/>
              </w:rPr>
              <w:t>50</w:t>
            </w:r>
          </w:p>
        </w:tc>
      </w:tr>
      <w:tr w:rsidR="00225FF5" w:rsidTr="00A74043">
        <w:tc>
          <w:tcPr>
            <w:tcW w:w="2082" w:type="dxa"/>
          </w:tcPr>
          <w:p w:rsidR="00225FF5" w:rsidRDefault="00DD437D" w:rsidP="00AA6587">
            <w:pPr>
              <w:pStyle w:val="Prrafodelista"/>
              <w:ind w:left="0"/>
              <w:jc w:val="both"/>
              <w:rPr>
                <w:sz w:val="20"/>
                <w:szCs w:val="20"/>
                <w:lang w:val="en-US"/>
              </w:rPr>
            </w:pPr>
            <w:r>
              <w:rPr>
                <w:sz w:val="20"/>
                <w:szCs w:val="20"/>
                <w:lang w:val="en-US"/>
              </w:rPr>
              <w:t>Almidón</w:t>
            </w:r>
          </w:p>
        </w:tc>
        <w:tc>
          <w:tcPr>
            <w:tcW w:w="1559" w:type="dxa"/>
          </w:tcPr>
          <w:p w:rsidR="00225FF5" w:rsidRPr="00934F8D" w:rsidRDefault="00934F8D" w:rsidP="00A6258D">
            <w:pPr>
              <w:pStyle w:val="Prrafodelista"/>
              <w:ind w:left="0"/>
              <w:jc w:val="center"/>
              <w:rPr>
                <w:sz w:val="20"/>
                <w:szCs w:val="20"/>
              </w:rPr>
            </w:pPr>
            <w:r>
              <w:rPr>
                <w:sz w:val="20"/>
                <w:szCs w:val="20"/>
              </w:rPr>
              <w:t>2</w:t>
            </w:r>
            <w:r w:rsidR="00DD437D" w:rsidRPr="00934F8D">
              <w:rPr>
                <w:sz w:val="20"/>
                <w:szCs w:val="20"/>
              </w:rPr>
              <w:t xml:space="preserve"> kg</w:t>
            </w:r>
          </w:p>
        </w:tc>
        <w:tc>
          <w:tcPr>
            <w:tcW w:w="1276" w:type="dxa"/>
          </w:tcPr>
          <w:p w:rsidR="00225FF5" w:rsidRPr="00934F8D" w:rsidRDefault="002647F0" w:rsidP="00A6258D">
            <w:pPr>
              <w:pStyle w:val="Prrafodelista"/>
              <w:ind w:left="0"/>
              <w:jc w:val="center"/>
              <w:rPr>
                <w:sz w:val="20"/>
                <w:szCs w:val="20"/>
              </w:rPr>
            </w:pPr>
            <w:r w:rsidRPr="00934F8D">
              <w:rPr>
                <w:sz w:val="20"/>
                <w:szCs w:val="20"/>
              </w:rPr>
              <w:t>10</w:t>
            </w:r>
            <w:r w:rsidR="00934F8D" w:rsidRPr="00934F8D">
              <w:rPr>
                <w:sz w:val="20"/>
                <w:szCs w:val="20"/>
              </w:rPr>
              <w:t>.00</w:t>
            </w:r>
          </w:p>
        </w:tc>
        <w:tc>
          <w:tcPr>
            <w:tcW w:w="1275" w:type="dxa"/>
          </w:tcPr>
          <w:p w:rsidR="00225FF5" w:rsidRPr="00934F8D" w:rsidRDefault="005F1E89" w:rsidP="00A6258D">
            <w:pPr>
              <w:pStyle w:val="Prrafodelista"/>
              <w:ind w:left="0"/>
              <w:jc w:val="center"/>
              <w:rPr>
                <w:sz w:val="20"/>
                <w:szCs w:val="20"/>
              </w:rPr>
            </w:pPr>
            <w:r>
              <w:rPr>
                <w:sz w:val="20"/>
                <w:szCs w:val="20"/>
              </w:rPr>
              <w:t>20</w:t>
            </w:r>
          </w:p>
        </w:tc>
      </w:tr>
      <w:tr w:rsidR="00225FF5" w:rsidTr="00A74043">
        <w:tc>
          <w:tcPr>
            <w:tcW w:w="2082" w:type="dxa"/>
          </w:tcPr>
          <w:p w:rsidR="00225FF5" w:rsidRPr="00934F8D" w:rsidRDefault="002647F0" w:rsidP="00AA6587">
            <w:pPr>
              <w:pStyle w:val="Prrafodelista"/>
              <w:ind w:left="0"/>
              <w:jc w:val="both"/>
              <w:rPr>
                <w:sz w:val="20"/>
                <w:szCs w:val="20"/>
              </w:rPr>
            </w:pPr>
            <w:r w:rsidRPr="00934F8D">
              <w:rPr>
                <w:sz w:val="20"/>
                <w:szCs w:val="20"/>
              </w:rPr>
              <w:t xml:space="preserve">Sábila </w:t>
            </w:r>
          </w:p>
        </w:tc>
        <w:tc>
          <w:tcPr>
            <w:tcW w:w="1559" w:type="dxa"/>
          </w:tcPr>
          <w:p w:rsidR="00225FF5" w:rsidRPr="00934F8D" w:rsidRDefault="002647F0" w:rsidP="00C93610">
            <w:pPr>
              <w:pStyle w:val="Prrafodelista"/>
              <w:ind w:left="0"/>
              <w:jc w:val="center"/>
              <w:rPr>
                <w:sz w:val="20"/>
                <w:szCs w:val="20"/>
              </w:rPr>
            </w:pPr>
            <w:r w:rsidRPr="00934F8D">
              <w:rPr>
                <w:sz w:val="20"/>
                <w:szCs w:val="20"/>
              </w:rPr>
              <w:t>1</w:t>
            </w:r>
            <w:r w:rsidR="00C93610">
              <w:rPr>
                <w:sz w:val="20"/>
                <w:szCs w:val="20"/>
              </w:rPr>
              <w:t>5</w:t>
            </w:r>
            <w:r w:rsidRPr="00934F8D">
              <w:rPr>
                <w:sz w:val="20"/>
                <w:szCs w:val="20"/>
              </w:rPr>
              <w:t xml:space="preserve"> kg</w:t>
            </w:r>
          </w:p>
        </w:tc>
        <w:tc>
          <w:tcPr>
            <w:tcW w:w="1276" w:type="dxa"/>
          </w:tcPr>
          <w:p w:rsidR="00225FF5" w:rsidRPr="00934F8D" w:rsidRDefault="00934F8D" w:rsidP="00A6258D">
            <w:pPr>
              <w:pStyle w:val="Prrafodelista"/>
              <w:ind w:left="0"/>
              <w:jc w:val="center"/>
              <w:rPr>
                <w:sz w:val="20"/>
                <w:szCs w:val="20"/>
              </w:rPr>
            </w:pPr>
            <w:r w:rsidRPr="00934F8D">
              <w:rPr>
                <w:sz w:val="20"/>
                <w:szCs w:val="20"/>
              </w:rPr>
              <w:t>8.00</w:t>
            </w:r>
          </w:p>
        </w:tc>
        <w:tc>
          <w:tcPr>
            <w:tcW w:w="1275" w:type="dxa"/>
          </w:tcPr>
          <w:p w:rsidR="00225FF5" w:rsidRPr="00934F8D" w:rsidRDefault="00C93610" w:rsidP="00A6258D">
            <w:pPr>
              <w:pStyle w:val="Prrafodelista"/>
              <w:ind w:left="0"/>
              <w:jc w:val="center"/>
              <w:rPr>
                <w:sz w:val="20"/>
                <w:szCs w:val="20"/>
              </w:rPr>
            </w:pPr>
            <w:r>
              <w:rPr>
                <w:sz w:val="20"/>
                <w:szCs w:val="20"/>
              </w:rPr>
              <w:t>12</w:t>
            </w:r>
            <w:r w:rsidR="00934F8D" w:rsidRPr="00934F8D">
              <w:rPr>
                <w:sz w:val="20"/>
                <w:szCs w:val="20"/>
              </w:rPr>
              <w:t>0</w:t>
            </w:r>
          </w:p>
        </w:tc>
      </w:tr>
      <w:tr w:rsidR="00225FF5" w:rsidTr="00A74043">
        <w:tc>
          <w:tcPr>
            <w:tcW w:w="2082" w:type="dxa"/>
          </w:tcPr>
          <w:p w:rsidR="00225FF5" w:rsidRPr="00934F8D" w:rsidRDefault="00C93610" w:rsidP="00AA6587">
            <w:pPr>
              <w:pStyle w:val="Prrafodelista"/>
              <w:ind w:left="0"/>
              <w:jc w:val="both"/>
              <w:rPr>
                <w:sz w:val="20"/>
                <w:szCs w:val="20"/>
              </w:rPr>
            </w:pPr>
            <w:r>
              <w:rPr>
                <w:sz w:val="20"/>
                <w:szCs w:val="20"/>
              </w:rPr>
              <w:t>Glicerol</w:t>
            </w:r>
          </w:p>
        </w:tc>
        <w:tc>
          <w:tcPr>
            <w:tcW w:w="1559" w:type="dxa"/>
          </w:tcPr>
          <w:p w:rsidR="00225FF5" w:rsidRPr="00934F8D" w:rsidRDefault="00C93610" w:rsidP="00A6258D">
            <w:pPr>
              <w:pStyle w:val="Prrafodelista"/>
              <w:ind w:left="0"/>
              <w:jc w:val="center"/>
              <w:rPr>
                <w:sz w:val="20"/>
                <w:szCs w:val="20"/>
              </w:rPr>
            </w:pPr>
            <w:r>
              <w:rPr>
                <w:sz w:val="20"/>
                <w:szCs w:val="20"/>
              </w:rPr>
              <w:t>1 kg</w:t>
            </w:r>
          </w:p>
        </w:tc>
        <w:tc>
          <w:tcPr>
            <w:tcW w:w="1276" w:type="dxa"/>
          </w:tcPr>
          <w:p w:rsidR="00225FF5" w:rsidRPr="00934F8D" w:rsidRDefault="00A74043" w:rsidP="00A6258D">
            <w:pPr>
              <w:pStyle w:val="Prrafodelista"/>
              <w:ind w:left="0"/>
              <w:jc w:val="center"/>
              <w:rPr>
                <w:sz w:val="20"/>
                <w:szCs w:val="20"/>
              </w:rPr>
            </w:pPr>
            <w:r>
              <w:rPr>
                <w:sz w:val="20"/>
                <w:szCs w:val="20"/>
              </w:rPr>
              <w:t>15</w:t>
            </w:r>
          </w:p>
        </w:tc>
        <w:tc>
          <w:tcPr>
            <w:tcW w:w="1275" w:type="dxa"/>
          </w:tcPr>
          <w:p w:rsidR="00225FF5" w:rsidRPr="00934F8D" w:rsidRDefault="00A74043" w:rsidP="00A6258D">
            <w:pPr>
              <w:pStyle w:val="Prrafodelista"/>
              <w:ind w:left="0"/>
              <w:jc w:val="center"/>
              <w:rPr>
                <w:sz w:val="20"/>
                <w:szCs w:val="20"/>
              </w:rPr>
            </w:pPr>
            <w:r>
              <w:rPr>
                <w:sz w:val="20"/>
                <w:szCs w:val="20"/>
              </w:rPr>
              <w:t>15</w:t>
            </w:r>
          </w:p>
        </w:tc>
      </w:tr>
      <w:tr w:rsidR="00170647" w:rsidTr="00A74043">
        <w:tc>
          <w:tcPr>
            <w:tcW w:w="2082" w:type="dxa"/>
          </w:tcPr>
          <w:p w:rsidR="00170647" w:rsidRPr="00934F8D" w:rsidRDefault="000A6DC2" w:rsidP="00AA6587">
            <w:pPr>
              <w:pStyle w:val="Prrafodelista"/>
              <w:ind w:left="0"/>
              <w:jc w:val="both"/>
              <w:rPr>
                <w:sz w:val="20"/>
                <w:szCs w:val="20"/>
              </w:rPr>
            </w:pPr>
            <w:r>
              <w:rPr>
                <w:sz w:val="20"/>
                <w:szCs w:val="20"/>
              </w:rPr>
              <w:t>Agar saboroud</w:t>
            </w:r>
          </w:p>
        </w:tc>
        <w:tc>
          <w:tcPr>
            <w:tcW w:w="1559" w:type="dxa"/>
          </w:tcPr>
          <w:p w:rsidR="00170647" w:rsidRPr="00934F8D" w:rsidRDefault="00A74043" w:rsidP="00A6258D">
            <w:pPr>
              <w:pStyle w:val="Prrafodelista"/>
              <w:ind w:left="0"/>
              <w:jc w:val="center"/>
              <w:rPr>
                <w:sz w:val="20"/>
                <w:szCs w:val="20"/>
              </w:rPr>
            </w:pPr>
            <w:r>
              <w:rPr>
                <w:sz w:val="20"/>
                <w:szCs w:val="20"/>
              </w:rPr>
              <w:t xml:space="preserve">1 fco </w:t>
            </w:r>
            <w:r w:rsidR="00D00F1C">
              <w:rPr>
                <w:sz w:val="20"/>
                <w:szCs w:val="20"/>
              </w:rPr>
              <w:t>=</w:t>
            </w:r>
            <w:r w:rsidR="00C22CD0">
              <w:rPr>
                <w:sz w:val="20"/>
                <w:szCs w:val="20"/>
              </w:rPr>
              <w:t>0.5 kg</w:t>
            </w:r>
          </w:p>
        </w:tc>
        <w:tc>
          <w:tcPr>
            <w:tcW w:w="1276" w:type="dxa"/>
          </w:tcPr>
          <w:p w:rsidR="00170647" w:rsidRPr="00934F8D" w:rsidRDefault="00D00F1C" w:rsidP="00A6258D">
            <w:pPr>
              <w:pStyle w:val="Prrafodelista"/>
              <w:ind w:left="0"/>
              <w:jc w:val="center"/>
              <w:rPr>
                <w:sz w:val="20"/>
                <w:szCs w:val="20"/>
              </w:rPr>
            </w:pPr>
            <w:r>
              <w:rPr>
                <w:sz w:val="20"/>
                <w:szCs w:val="20"/>
              </w:rPr>
              <w:t>230</w:t>
            </w:r>
          </w:p>
        </w:tc>
        <w:tc>
          <w:tcPr>
            <w:tcW w:w="1275" w:type="dxa"/>
          </w:tcPr>
          <w:p w:rsidR="00170647" w:rsidRPr="00934F8D" w:rsidRDefault="00036ED8" w:rsidP="00A6258D">
            <w:pPr>
              <w:pStyle w:val="Prrafodelista"/>
              <w:ind w:left="0"/>
              <w:jc w:val="center"/>
              <w:rPr>
                <w:sz w:val="20"/>
                <w:szCs w:val="20"/>
              </w:rPr>
            </w:pPr>
            <w:r>
              <w:rPr>
                <w:sz w:val="20"/>
                <w:szCs w:val="20"/>
              </w:rPr>
              <w:t>230</w:t>
            </w:r>
          </w:p>
        </w:tc>
      </w:tr>
      <w:tr w:rsidR="00170647" w:rsidTr="00A74043">
        <w:tc>
          <w:tcPr>
            <w:tcW w:w="2082" w:type="dxa"/>
          </w:tcPr>
          <w:p w:rsidR="00170647" w:rsidRPr="00934F8D" w:rsidRDefault="000A6DC2" w:rsidP="00AA6587">
            <w:pPr>
              <w:pStyle w:val="Prrafodelista"/>
              <w:ind w:left="0"/>
              <w:jc w:val="both"/>
              <w:rPr>
                <w:sz w:val="20"/>
                <w:szCs w:val="20"/>
              </w:rPr>
            </w:pPr>
            <w:r>
              <w:rPr>
                <w:sz w:val="20"/>
                <w:szCs w:val="20"/>
              </w:rPr>
              <w:t>cloranfenicol</w:t>
            </w:r>
          </w:p>
        </w:tc>
        <w:tc>
          <w:tcPr>
            <w:tcW w:w="1559" w:type="dxa"/>
          </w:tcPr>
          <w:p w:rsidR="00170647" w:rsidRPr="00934F8D" w:rsidRDefault="00F400A0" w:rsidP="00A6258D">
            <w:pPr>
              <w:pStyle w:val="Prrafodelista"/>
              <w:ind w:left="0"/>
              <w:jc w:val="center"/>
              <w:rPr>
                <w:sz w:val="20"/>
                <w:szCs w:val="20"/>
              </w:rPr>
            </w:pPr>
            <w:r>
              <w:rPr>
                <w:sz w:val="20"/>
                <w:szCs w:val="20"/>
              </w:rPr>
              <w:t>0.02 kg</w:t>
            </w:r>
          </w:p>
        </w:tc>
        <w:tc>
          <w:tcPr>
            <w:tcW w:w="1276" w:type="dxa"/>
          </w:tcPr>
          <w:p w:rsidR="00170647" w:rsidRPr="00934F8D" w:rsidRDefault="00A21537" w:rsidP="00A6258D">
            <w:pPr>
              <w:pStyle w:val="Prrafodelista"/>
              <w:ind w:left="0"/>
              <w:jc w:val="center"/>
              <w:rPr>
                <w:sz w:val="20"/>
                <w:szCs w:val="20"/>
              </w:rPr>
            </w:pPr>
            <w:r>
              <w:rPr>
                <w:sz w:val="20"/>
                <w:szCs w:val="20"/>
              </w:rPr>
              <w:t>50</w:t>
            </w:r>
          </w:p>
        </w:tc>
        <w:tc>
          <w:tcPr>
            <w:tcW w:w="1275" w:type="dxa"/>
          </w:tcPr>
          <w:p w:rsidR="00170647" w:rsidRPr="00934F8D" w:rsidRDefault="00A21537" w:rsidP="00A6258D">
            <w:pPr>
              <w:pStyle w:val="Prrafodelista"/>
              <w:ind w:left="0"/>
              <w:jc w:val="center"/>
              <w:rPr>
                <w:sz w:val="20"/>
                <w:szCs w:val="20"/>
              </w:rPr>
            </w:pPr>
            <w:r>
              <w:rPr>
                <w:sz w:val="20"/>
                <w:szCs w:val="20"/>
              </w:rPr>
              <w:t>5</w:t>
            </w:r>
          </w:p>
        </w:tc>
      </w:tr>
      <w:tr w:rsidR="00170647" w:rsidTr="00A74043">
        <w:tc>
          <w:tcPr>
            <w:tcW w:w="2082" w:type="dxa"/>
          </w:tcPr>
          <w:p w:rsidR="00170647" w:rsidRPr="00934F8D" w:rsidRDefault="000A6DC2" w:rsidP="00AA6587">
            <w:pPr>
              <w:pStyle w:val="Prrafodelista"/>
              <w:ind w:left="0"/>
              <w:jc w:val="both"/>
              <w:rPr>
                <w:sz w:val="20"/>
                <w:szCs w:val="20"/>
              </w:rPr>
            </w:pPr>
            <w:r>
              <w:rPr>
                <w:sz w:val="20"/>
                <w:szCs w:val="20"/>
              </w:rPr>
              <w:t>Agua peptonada</w:t>
            </w:r>
          </w:p>
        </w:tc>
        <w:tc>
          <w:tcPr>
            <w:tcW w:w="1559" w:type="dxa"/>
          </w:tcPr>
          <w:p w:rsidR="00170647" w:rsidRPr="00934F8D" w:rsidRDefault="00D00F1C" w:rsidP="00A6258D">
            <w:pPr>
              <w:pStyle w:val="Prrafodelista"/>
              <w:ind w:left="0"/>
              <w:jc w:val="center"/>
              <w:rPr>
                <w:sz w:val="20"/>
                <w:szCs w:val="20"/>
              </w:rPr>
            </w:pPr>
            <w:r>
              <w:rPr>
                <w:sz w:val="20"/>
                <w:szCs w:val="20"/>
              </w:rPr>
              <w:t>1 fco =</w:t>
            </w:r>
            <w:r w:rsidR="00F400A0">
              <w:rPr>
                <w:sz w:val="20"/>
                <w:szCs w:val="20"/>
              </w:rPr>
              <w:t>0.5 kg</w:t>
            </w:r>
          </w:p>
        </w:tc>
        <w:tc>
          <w:tcPr>
            <w:tcW w:w="1276" w:type="dxa"/>
          </w:tcPr>
          <w:p w:rsidR="00170647" w:rsidRPr="00934F8D" w:rsidRDefault="00D00F1C" w:rsidP="00A6258D">
            <w:pPr>
              <w:pStyle w:val="Prrafodelista"/>
              <w:ind w:left="0"/>
              <w:jc w:val="center"/>
              <w:rPr>
                <w:sz w:val="20"/>
                <w:szCs w:val="20"/>
              </w:rPr>
            </w:pPr>
            <w:r>
              <w:rPr>
                <w:sz w:val="20"/>
                <w:szCs w:val="20"/>
              </w:rPr>
              <w:t>220</w:t>
            </w:r>
          </w:p>
        </w:tc>
        <w:tc>
          <w:tcPr>
            <w:tcW w:w="1275" w:type="dxa"/>
          </w:tcPr>
          <w:p w:rsidR="00170647" w:rsidRPr="00934F8D" w:rsidRDefault="00036ED8" w:rsidP="00A6258D">
            <w:pPr>
              <w:pStyle w:val="Prrafodelista"/>
              <w:ind w:left="0"/>
              <w:jc w:val="center"/>
              <w:rPr>
                <w:sz w:val="20"/>
                <w:szCs w:val="20"/>
              </w:rPr>
            </w:pPr>
            <w:r>
              <w:rPr>
                <w:sz w:val="20"/>
                <w:szCs w:val="20"/>
              </w:rPr>
              <w:t>220</w:t>
            </w:r>
          </w:p>
        </w:tc>
      </w:tr>
      <w:tr w:rsidR="00225FF5" w:rsidTr="00A74043">
        <w:tc>
          <w:tcPr>
            <w:tcW w:w="2082" w:type="dxa"/>
          </w:tcPr>
          <w:p w:rsidR="00225FF5" w:rsidRPr="00934F8D" w:rsidRDefault="00B250FE" w:rsidP="00AA6587">
            <w:pPr>
              <w:pStyle w:val="Prrafodelista"/>
              <w:ind w:left="0"/>
              <w:jc w:val="both"/>
              <w:rPr>
                <w:sz w:val="20"/>
                <w:szCs w:val="20"/>
              </w:rPr>
            </w:pPr>
            <w:r>
              <w:rPr>
                <w:sz w:val="20"/>
                <w:szCs w:val="20"/>
              </w:rPr>
              <w:t xml:space="preserve">Agar </w:t>
            </w:r>
            <w:r w:rsidR="00C22CD0">
              <w:rPr>
                <w:sz w:val="20"/>
                <w:szCs w:val="20"/>
              </w:rPr>
              <w:t>PCA</w:t>
            </w:r>
          </w:p>
        </w:tc>
        <w:tc>
          <w:tcPr>
            <w:tcW w:w="1559" w:type="dxa"/>
          </w:tcPr>
          <w:p w:rsidR="00225FF5" w:rsidRPr="00934F8D" w:rsidRDefault="00A74043" w:rsidP="00A6258D">
            <w:pPr>
              <w:pStyle w:val="Prrafodelista"/>
              <w:ind w:left="0"/>
              <w:jc w:val="center"/>
              <w:rPr>
                <w:sz w:val="20"/>
                <w:szCs w:val="20"/>
              </w:rPr>
            </w:pPr>
            <w:r>
              <w:rPr>
                <w:sz w:val="20"/>
                <w:szCs w:val="20"/>
              </w:rPr>
              <w:t>1 fco=</w:t>
            </w:r>
            <w:r w:rsidR="00C22CD0">
              <w:rPr>
                <w:sz w:val="20"/>
                <w:szCs w:val="20"/>
              </w:rPr>
              <w:t>0.5 kg</w:t>
            </w:r>
          </w:p>
        </w:tc>
        <w:tc>
          <w:tcPr>
            <w:tcW w:w="1276" w:type="dxa"/>
          </w:tcPr>
          <w:p w:rsidR="00225FF5" w:rsidRPr="00934F8D" w:rsidRDefault="00D00F1C" w:rsidP="00A6258D">
            <w:pPr>
              <w:pStyle w:val="Prrafodelista"/>
              <w:ind w:left="0"/>
              <w:jc w:val="center"/>
              <w:rPr>
                <w:sz w:val="20"/>
                <w:szCs w:val="20"/>
              </w:rPr>
            </w:pPr>
            <w:r>
              <w:rPr>
                <w:sz w:val="20"/>
                <w:szCs w:val="20"/>
              </w:rPr>
              <w:t>280</w:t>
            </w:r>
          </w:p>
        </w:tc>
        <w:tc>
          <w:tcPr>
            <w:tcW w:w="1275" w:type="dxa"/>
          </w:tcPr>
          <w:p w:rsidR="00225FF5" w:rsidRPr="00934F8D" w:rsidRDefault="00D00F1C" w:rsidP="00A6258D">
            <w:pPr>
              <w:pStyle w:val="Prrafodelista"/>
              <w:ind w:left="0"/>
              <w:jc w:val="center"/>
              <w:rPr>
                <w:sz w:val="20"/>
                <w:szCs w:val="20"/>
              </w:rPr>
            </w:pPr>
            <w:r>
              <w:rPr>
                <w:sz w:val="20"/>
                <w:szCs w:val="20"/>
              </w:rPr>
              <w:t>280</w:t>
            </w:r>
          </w:p>
        </w:tc>
      </w:tr>
      <w:tr w:rsidR="00225FF5" w:rsidTr="00A74043">
        <w:tc>
          <w:tcPr>
            <w:tcW w:w="2082" w:type="dxa"/>
          </w:tcPr>
          <w:p w:rsidR="00225FF5" w:rsidRPr="00934F8D" w:rsidRDefault="00E27712" w:rsidP="00AA6587">
            <w:pPr>
              <w:pStyle w:val="Prrafodelista"/>
              <w:ind w:left="0"/>
              <w:jc w:val="both"/>
              <w:rPr>
                <w:sz w:val="20"/>
                <w:szCs w:val="20"/>
              </w:rPr>
            </w:pPr>
            <w:r>
              <w:rPr>
                <w:sz w:val="20"/>
                <w:szCs w:val="20"/>
              </w:rPr>
              <w:t xml:space="preserve">Placas petri </w:t>
            </w:r>
            <w:r w:rsidR="00CE639D">
              <w:rPr>
                <w:sz w:val="20"/>
                <w:szCs w:val="20"/>
              </w:rPr>
              <w:t>vidrio</w:t>
            </w:r>
          </w:p>
        </w:tc>
        <w:tc>
          <w:tcPr>
            <w:tcW w:w="1559" w:type="dxa"/>
          </w:tcPr>
          <w:p w:rsidR="00225FF5" w:rsidRPr="00934F8D" w:rsidRDefault="00CE639D" w:rsidP="00A6258D">
            <w:pPr>
              <w:pStyle w:val="Prrafodelista"/>
              <w:ind w:left="0"/>
              <w:jc w:val="center"/>
              <w:rPr>
                <w:sz w:val="20"/>
                <w:szCs w:val="20"/>
              </w:rPr>
            </w:pPr>
            <w:r>
              <w:rPr>
                <w:sz w:val="20"/>
                <w:szCs w:val="20"/>
              </w:rPr>
              <w:t>100 unid</w:t>
            </w:r>
          </w:p>
        </w:tc>
        <w:tc>
          <w:tcPr>
            <w:tcW w:w="1276" w:type="dxa"/>
          </w:tcPr>
          <w:p w:rsidR="00225FF5" w:rsidRPr="00934F8D" w:rsidRDefault="00036ED8" w:rsidP="00A6258D">
            <w:pPr>
              <w:pStyle w:val="Prrafodelista"/>
              <w:ind w:left="0"/>
              <w:jc w:val="center"/>
              <w:rPr>
                <w:sz w:val="20"/>
                <w:szCs w:val="20"/>
              </w:rPr>
            </w:pPr>
            <w:r>
              <w:rPr>
                <w:sz w:val="20"/>
                <w:szCs w:val="20"/>
              </w:rPr>
              <w:t>0.465</w:t>
            </w:r>
          </w:p>
        </w:tc>
        <w:tc>
          <w:tcPr>
            <w:tcW w:w="1275" w:type="dxa"/>
          </w:tcPr>
          <w:p w:rsidR="00225FF5" w:rsidRPr="00934F8D" w:rsidRDefault="00036ED8" w:rsidP="00A6258D">
            <w:pPr>
              <w:pStyle w:val="Prrafodelista"/>
              <w:ind w:left="0"/>
              <w:jc w:val="center"/>
              <w:rPr>
                <w:sz w:val="20"/>
                <w:szCs w:val="20"/>
              </w:rPr>
            </w:pPr>
            <w:r>
              <w:rPr>
                <w:sz w:val="20"/>
                <w:szCs w:val="20"/>
              </w:rPr>
              <w:t>465</w:t>
            </w:r>
          </w:p>
        </w:tc>
      </w:tr>
      <w:tr w:rsidR="00225FF5" w:rsidTr="00A74043">
        <w:tc>
          <w:tcPr>
            <w:tcW w:w="2082" w:type="dxa"/>
          </w:tcPr>
          <w:p w:rsidR="00225FF5" w:rsidRPr="00934F8D" w:rsidRDefault="007022C9" w:rsidP="00AA6587">
            <w:pPr>
              <w:pStyle w:val="Prrafodelista"/>
              <w:ind w:left="0"/>
              <w:jc w:val="both"/>
              <w:rPr>
                <w:sz w:val="20"/>
                <w:szCs w:val="20"/>
              </w:rPr>
            </w:pPr>
            <w:r>
              <w:rPr>
                <w:sz w:val="20"/>
                <w:szCs w:val="20"/>
              </w:rPr>
              <w:t xml:space="preserve">Placas Petri acrílico </w:t>
            </w:r>
          </w:p>
        </w:tc>
        <w:tc>
          <w:tcPr>
            <w:tcW w:w="1559" w:type="dxa"/>
          </w:tcPr>
          <w:p w:rsidR="00225FF5" w:rsidRPr="00934F8D" w:rsidRDefault="007022C9" w:rsidP="00A6258D">
            <w:pPr>
              <w:pStyle w:val="Prrafodelista"/>
              <w:ind w:left="0"/>
              <w:jc w:val="center"/>
              <w:rPr>
                <w:sz w:val="20"/>
                <w:szCs w:val="20"/>
              </w:rPr>
            </w:pPr>
            <w:r>
              <w:rPr>
                <w:sz w:val="20"/>
                <w:szCs w:val="20"/>
              </w:rPr>
              <w:t>20 unid</w:t>
            </w:r>
          </w:p>
        </w:tc>
        <w:tc>
          <w:tcPr>
            <w:tcW w:w="1276" w:type="dxa"/>
          </w:tcPr>
          <w:p w:rsidR="00225FF5" w:rsidRPr="00934F8D" w:rsidRDefault="007022C9" w:rsidP="00A6258D">
            <w:pPr>
              <w:pStyle w:val="Prrafodelista"/>
              <w:ind w:left="0"/>
              <w:jc w:val="center"/>
              <w:rPr>
                <w:sz w:val="20"/>
                <w:szCs w:val="20"/>
              </w:rPr>
            </w:pPr>
            <w:r>
              <w:rPr>
                <w:sz w:val="20"/>
                <w:szCs w:val="20"/>
              </w:rPr>
              <w:t>1.50</w:t>
            </w:r>
          </w:p>
        </w:tc>
        <w:tc>
          <w:tcPr>
            <w:tcW w:w="1275" w:type="dxa"/>
          </w:tcPr>
          <w:p w:rsidR="00225FF5" w:rsidRPr="00934F8D" w:rsidRDefault="0010181B" w:rsidP="00A6258D">
            <w:pPr>
              <w:pStyle w:val="Prrafodelista"/>
              <w:ind w:left="0"/>
              <w:jc w:val="center"/>
              <w:rPr>
                <w:sz w:val="20"/>
                <w:szCs w:val="20"/>
              </w:rPr>
            </w:pPr>
            <w:r>
              <w:rPr>
                <w:sz w:val="20"/>
                <w:szCs w:val="20"/>
              </w:rPr>
              <w:t>30</w:t>
            </w:r>
          </w:p>
        </w:tc>
      </w:tr>
      <w:tr w:rsidR="00CE639D" w:rsidTr="00A74043">
        <w:tc>
          <w:tcPr>
            <w:tcW w:w="2082" w:type="dxa"/>
          </w:tcPr>
          <w:p w:rsidR="00CE639D" w:rsidRPr="00934F8D" w:rsidRDefault="0065660A" w:rsidP="00AA6587">
            <w:pPr>
              <w:pStyle w:val="Prrafodelista"/>
              <w:ind w:left="0"/>
              <w:jc w:val="both"/>
              <w:rPr>
                <w:sz w:val="20"/>
                <w:szCs w:val="20"/>
              </w:rPr>
            </w:pPr>
            <w:r>
              <w:rPr>
                <w:sz w:val="20"/>
                <w:szCs w:val="20"/>
              </w:rPr>
              <w:t>Agua destilada</w:t>
            </w:r>
          </w:p>
        </w:tc>
        <w:tc>
          <w:tcPr>
            <w:tcW w:w="1559" w:type="dxa"/>
          </w:tcPr>
          <w:p w:rsidR="00CE639D" w:rsidRPr="00934F8D" w:rsidRDefault="00365C1E" w:rsidP="00A6258D">
            <w:pPr>
              <w:pStyle w:val="Prrafodelista"/>
              <w:ind w:left="0"/>
              <w:jc w:val="center"/>
              <w:rPr>
                <w:sz w:val="20"/>
                <w:szCs w:val="20"/>
              </w:rPr>
            </w:pPr>
            <w:r>
              <w:rPr>
                <w:sz w:val="20"/>
                <w:szCs w:val="20"/>
              </w:rPr>
              <w:t>100 L</w:t>
            </w:r>
          </w:p>
        </w:tc>
        <w:tc>
          <w:tcPr>
            <w:tcW w:w="1276" w:type="dxa"/>
          </w:tcPr>
          <w:p w:rsidR="00CE639D" w:rsidRPr="00934F8D" w:rsidRDefault="00365C1E" w:rsidP="00A6258D">
            <w:pPr>
              <w:pStyle w:val="Prrafodelista"/>
              <w:ind w:left="0"/>
              <w:jc w:val="center"/>
              <w:rPr>
                <w:sz w:val="20"/>
                <w:szCs w:val="20"/>
              </w:rPr>
            </w:pPr>
            <w:r>
              <w:rPr>
                <w:sz w:val="20"/>
                <w:szCs w:val="20"/>
              </w:rPr>
              <w:t>1.50</w:t>
            </w:r>
          </w:p>
        </w:tc>
        <w:tc>
          <w:tcPr>
            <w:tcW w:w="1275" w:type="dxa"/>
          </w:tcPr>
          <w:p w:rsidR="00CE639D" w:rsidRPr="00934F8D" w:rsidRDefault="00365C1E" w:rsidP="00A6258D">
            <w:pPr>
              <w:pStyle w:val="Prrafodelista"/>
              <w:ind w:left="0"/>
              <w:jc w:val="center"/>
              <w:rPr>
                <w:sz w:val="20"/>
                <w:szCs w:val="20"/>
              </w:rPr>
            </w:pPr>
            <w:r>
              <w:rPr>
                <w:sz w:val="20"/>
                <w:szCs w:val="20"/>
              </w:rPr>
              <w:t>150</w:t>
            </w:r>
          </w:p>
        </w:tc>
      </w:tr>
    </w:tbl>
    <w:p w:rsidR="0012020F" w:rsidRPr="00934F8D" w:rsidRDefault="0012020F" w:rsidP="00AA6587">
      <w:pPr>
        <w:pStyle w:val="Prrafodelista"/>
        <w:spacing w:after="0" w:line="240" w:lineRule="auto"/>
        <w:jc w:val="both"/>
        <w:rPr>
          <w:sz w:val="20"/>
          <w:szCs w:val="20"/>
        </w:rPr>
      </w:pPr>
    </w:p>
    <w:p w:rsidR="008F61A9" w:rsidRPr="008F61A9" w:rsidRDefault="008F61A9" w:rsidP="008F61A9">
      <w:pPr>
        <w:spacing w:after="0" w:line="240" w:lineRule="auto"/>
        <w:rPr>
          <w:b/>
          <w:bCs/>
          <w:sz w:val="20"/>
          <w:szCs w:val="20"/>
        </w:rPr>
      </w:pPr>
      <w:r>
        <w:rPr>
          <w:b/>
          <w:bCs/>
          <w:sz w:val="20"/>
          <w:szCs w:val="20"/>
        </w:rPr>
        <w:t xml:space="preserve">Cuadro 2. Pasajes y </w:t>
      </w:r>
      <w:r w:rsidR="009B6F80">
        <w:rPr>
          <w:b/>
          <w:bCs/>
          <w:sz w:val="20"/>
          <w:szCs w:val="20"/>
        </w:rPr>
        <w:t>viáticos</w:t>
      </w:r>
    </w:p>
    <w:p w:rsidR="008F61A9" w:rsidRPr="00934F8D" w:rsidRDefault="008F61A9" w:rsidP="00AA6587">
      <w:pPr>
        <w:pStyle w:val="Prrafodelista"/>
        <w:spacing w:after="0" w:line="240" w:lineRule="auto"/>
        <w:jc w:val="both"/>
        <w:rPr>
          <w:sz w:val="20"/>
          <w:szCs w:val="20"/>
        </w:rPr>
      </w:pPr>
    </w:p>
    <w:tbl>
      <w:tblPr>
        <w:tblStyle w:val="Tablaconcuadrcula"/>
        <w:tblW w:w="0" w:type="auto"/>
        <w:tblInd w:w="720" w:type="dxa"/>
        <w:tblLook w:val="04A0" w:firstRow="1" w:lastRow="0" w:firstColumn="1" w:lastColumn="0" w:noHBand="0" w:noVBand="1"/>
      </w:tblPr>
      <w:tblGrid>
        <w:gridCol w:w="2657"/>
        <w:gridCol w:w="1680"/>
        <w:gridCol w:w="1514"/>
        <w:gridCol w:w="1360"/>
      </w:tblGrid>
      <w:tr w:rsidR="008F61A9" w:rsidRPr="008F61A9" w:rsidTr="009B6F80">
        <w:tc>
          <w:tcPr>
            <w:tcW w:w="2657" w:type="dxa"/>
          </w:tcPr>
          <w:p w:rsidR="008F61A9" w:rsidRPr="008F61A9" w:rsidRDefault="008F61A9" w:rsidP="009B6F80">
            <w:pPr>
              <w:pStyle w:val="Prrafodelista"/>
              <w:rPr>
                <w:b/>
                <w:sz w:val="20"/>
                <w:szCs w:val="20"/>
                <w:lang w:val="es-ES"/>
              </w:rPr>
            </w:pPr>
            <w:r w:rsidRPr="008F61A9">
              <w:rPr>
                <w:b/>
                <w:sz w:val="20"/>
                <w:szCs w:val="20"/>
                <w:lang w:val="es-ES"/>
              </w:rPr>
              <w:t>Descripción</w:t>
            </w:r>
          </w:p>
        </w:tc>
        <w:tc>
          <w:tcPr>
            <w:tcW w:w="1680" w:type="dxa"/>
          </w:tcPr>
          <w:p w:rsidR="008F61A9" w:rsidRPr="009B6F80" w:rsidRDefault="008F61A9" w:rsidP="009B6F80">
            <w:pPr>
              <w:jc w:val="center"/>
              <w:rPr>
                <w:b/>
                <w:sz w:val="20"/>
                <w:szCs w:val="20"/>
                <w:lang w:val="es-ES"/>
              </w:rPr>
            </w:pPr>
            <w:r w:rsidRPr="009B6F80">
              <w:rPr>
                <w:b/>
                <w:sz w:val="20"/>
                <w:szCs w:val="20"/>
                <w:lang w:val="es-ES"/>
              </w:rPr>
              <w:t>Cantidad</w:t>
            </w:r>
          </w:p>
        </w:tc>
        <w:tc>
          <w:tcPr>
            <w:tcW w:w="1514" w:type="dxa"/>
          </w:tcPr>
          <w:p w:rsidR="008F61A9" w:rsidRPr="008F61A9" w:rsidRDefault="00F57F8C" w:rsidP="009B6F80">
            <w:pPr>
              <w:pStyle w:val="Prrafodelista"/>
              <w:ind w:left="46"/>
              <w:jc w:val="center"/>
              <w:rPr>
                <w:b/>
                <w:sz w:val="20"/>
                <w:szCs w:val="20"/>
                <w:lang w:val="es-ES"/>
              </w:rPr>
            </w:pPr>
            <w:r>
              <w:rPr>
                <w:b/>
                <w:sz w:val="20"/>
                <w:szCs w:val="20"/>
                <w:lang w:val="es-ES"/>
              </w:rPr>
              <w:t>Precio por viaje</w:t>
            </w:r>
            <w:r w:rsidR="008F61A9" w:rsidRPr="008F61A9">
              <w:rPr>
                <w:b/>
                <w:sz w:val="20"/>
                <w:szCs w:val="20"/>
                <w:lang w:val="es-ES"/>
              </w:rPr>
              <w:t xml:space="preserve"> (S/.)</w:t>
            </w:r>
          </w:p>
        </w:tc>
        <w:tc>
          <w:tcPr>
            <w:tcW w:w="1360" w:type="dxa"/>
          </w:tcPr>
          <w:p w:rsidR="008F61A9" w:rsidRPr="009B6F80" w:rsidRDefault="008F61A9" w:rsidP="009B6F80">
            <w:pPr>
              <w:jc w:val="center"/>
              <w:rPr>
                <w:b/>
                <w:sz w:val="20"/>
                <w:szCs w:val="20"/>
                <w:lang w:val="es-ES"/>
              </w:rPr>
            </w:pPr>
            <w:r w:rsidRPr="009B6F80">
              <w:rPr>
                <w:b/>
                <w:sz w:val="20"/>
                <w:szCs w:val="20"/>
                <w:lang w:val="es-ES"/>
              </w:rPr>
              <w:t>Total (S/.)</w:t>
            </w:r>
          </w:p>
        </w:tc>
      </w:tr>
      <w:tr w:rsidR="008F61A9" w:rsidRPr="008F61A9" w:rsidTr="009B6F80">
        <w:tc>
          <w:tcPr>
            <w:tcW w:w="2657" w:type="dxa"/>
          </w:tcPr>
          <w:p w:rsidR="008F61A9" w:rsidRPr="00771B6C" w:rsidRDefault="00771B6C" w:rsidP="0043398E">
            <w:pPr>
              <w:rPr>
                <w:sz w:val="20"/>
                <w:szCs w:val="20"/>
                <w:lang w:val="es-ES"/>
              </w:rPr>
            </w:pPr>
            <w:r>
              <w:rPr>
                <w:sz w:val="20"/>
                <w:szCs w:val="20"/>
                <w:lang w:val="es-ES"/>
              </w:rPr>
              <w:t>Traslado</w:t>
            </w:r>
            <w:r w:rsidR="009B6F80" w:rsidRPr="00771B6C">
              <w:rPr>
                <w:sz w:val="20"/>
                <w:szCs w:val="20"/>
                <w:lang w:val="es-ES"/>
              </w:rPr>
              <w:t xml:space="preserve"> fresa</w:t>
            </w:r>
          </w:p>
        </w:tc>
        <w:tc>
          <w:tcPr>
            <w:tcW w:w="1680" w:type="dxa"/>
          </w:tcPr>
          <w:p w:rsidR="008F61A9" w:rsidRPr="00F57F8C" w:rsidRDefault="0043398E" w:rsidP="00DD437D">
            <w:pPr>
              <w:jc w:val="center"/>
              <w:rPr>
                <w:sz w:val="20"/>
                <w:szCs w:val="20"/>
                <w:lang w:val="es-ES"/>
              </w:rPr>
            </w:pPr>
            <w:r w:rsidRPr="00F57F8C">
              <w:rPr>
                <w:sz w:val="20"/>
                <w:szCs w:val="20"/>
                <w:lang w:val="es-ES"/>
              </w:rPr>
              <w:t>60</w:t>
            </w:r>
            <w:r w:rsidR="009A4881" w:rsidRPr="00F57F8C">
              <w:rPr>
                <w:sz w:val="20"/>
                <w:szCs w:val="20"/>
                <w:lang w:val="es-ES"/>
              </w:rPr>
              <w:t xml:space="preserve"> kg</w:t>
            </w:r>
          </w:p>
        </w:tc>
        <w:tc>
          <w:tcPr>
            <w:tcW w:w="1514" w:type="dxa"/>
          </w:tcPr>
          <w:p w:rsidR="008F61A9" w:rsidRPr="00F57F8C" w:rsidRDefault="00F57F8C" w:rsidP="00F57F8C">
            <w:pPr>
              <w:jc w:val="center"/>
              <w:rPr>
                <w:sz w:val="20"/>
                <w:szCs w:val="20"/>
                <w:lang w:val="es-ES"/>
              </w:rPr>
            </w:pPr>
            <w:r w:rsidRPr="00F57F8C">
              <w:rPr>
                <w:sz w:val="20"/>
                <w:szCs w:val="20"/>
                <w:lang w:val="es-ES"/>
              </w:rPr>
              <w:t>30</w:t>
            </w:r>
          </w:p>
        </w:tc>
        <w:tc>
          <w:tcPr>
            <w:tcW w:w="1360" w:type="dxa"/>
          </w:tcPr>
          <w:p w:rsidR="008F61A9" w:rsidRPr="00F57F8C" w:rsidRDefault="00F57F8C" w:rsidP="00F57F8C">
            <w:pPr>
              <w:jc w:val="center"/>
              <w:rPr>
                <w:sz w:val="20"/>
                <w:szCs w:val="20"/>
                <w:lang w:val="en-US"/>
              </w:rPr>
            </w:pPr>
            <w:r w:rsidRPr="00F57F8C">
              <w:rPr>
                <w:sz w:val="20"/>
                <w:szCs w:val="20"/>
                <w:lang w:val="en-US"/>
              </w:rPr>
              <w:t>60</w:t>
            </w:r>
          </w:p>
        </w:tc>
      </w:tr>
      <w:tr w:rsidR="008F61A9" w:rsidRPr="008F61A9" w:rsidTr="009B6F80">
        <w:tc>
          <w:tcPr>
            <w:tcW w:w="2657" w:type="dxa"/>
          </w:tcPr>
          <w:p w:rsidR="008F61A9" w:rsidRPr="00771B6C" w:rsidRDefault="00771B6C" w:rsidP="00771B6C">
            <w:pPr>
              <w:rPr>
                <w:sz w:val="20"/>
                <w:szCs w:val="20"/>
                <w:lang w:val="en-US"/>
              </w:rPr>
            </w:pPr>
            <w:r>
              <w:rPr>
                <w:sz w:val="20"/>
                <w:szCs w:val="20"/>
                <w:lang w:val="en-US"/>
              </w:rPr>
              <w:t>Traslado</w:t>
            </w:r>
            <w:r w:rsidRPr="00771B6C">
              <w:rPr>
                <w:sz w:val="20"/>
                <w:szCs w:val="20"/>
                <w:lang w:val="en-US"/>
              </w:rPr>
              <w:t xml:space="preserve"> </w:t>
            </w:r>
            <w:r>
              <w:rPr>
                <w:sz w:val="20"/>
                <w:szCs w:val="20"/>
                <w:lang w:val="en-US"/>
              </w:rPr>
              <w:t>arándano</w:t>
            </w:r>
          </w:p>
        </w:tc>
        <w:tc>
          <w:tcPr>
            <w:tcW w:w="1680" w:type="dxa"/>
          </w:tcPr>
          <w:p w:rsidR="008F61A9" w:rsidRPr="00F57F8C" w:rsidRDefault="0043398E" w:rsidP="00DD437D">
            <w:pPr>
              <w:jc w:val="center"/>
              <w:rPr>
                <w:sz w:val="20"/>
                <w:szCs w:val="20"/>
                <w:lang w:val="en-US"/>
              </w:rPr>
            </w:pPr>
            <w:r w:rsidRPr="00F57F8C">
              <w:rPr>
                <w:sz w:val="20"/>
                <w:szCs w:val="20"/>
                <w:lang w:val="en-US"/>
              </w:rPr>
              <w:t>20</w:t>
            </w:r>
            <w:r w:rsidR="009A4881" w:rsidRPr="00F57F8C">
              <w:rPr>
                <w:sz w:val="20"/>
                <w:szCs w:val="20"/>
                <w:lang w:val="en-US"/>
              </w:rPr>
              <w:t xml:space="preserve"> kg</w:t>
            </w:r>
          </w:p>
        </w:tc>
        <w:tc>
          <w:tcPr>
            <w:tcW w:w="1514" w:type="dxa"/>
          </w:tcPr>
          <w:p w:rsidR="008F61A9" w:rsidRPr="00F57F8C" w:rsidRDefault="00F57F8C" w:rsidP="00F57F8C">
            <w:pPr>
              <w:jc w:val="center"/>
              <w:rPr>
                <w:sz w:val="20"/>
                <w:szCs w:val="20"/>
                <w:lang w:val="en-US"/>
              </w:rPr>
            </w:pPr>
            <w:r w:rsidRPr="00F57F8C">
              <w:rPr>
                <w:sz w:val="20"/>
                <w:szCs w:val="20"/>
                <w:lang w:val="en-US"/>
              </w:rPr>
              <w:t>30</w:t>
            </w:r>
          </w:p>
        </w:tc>
        <w:tc>
          <w:tcPr>
            <w:tcW w:w="1360" w:type="dxa"/>
          </w:tcPr>
          <w:p w:rsidR="008F61A9" w:rsidRPr="00F57F8C" w:rsidRDefault="00F57F8C" w:rsidP="00F57F8C">
            <w:pPr>
              <w:jc w:val="center"/>
              <w:rPr>
                <w:sz w:val="20"/>
                <w:szCs w:val="20"/>
                <w:lang w:val="en-US"/>
              </w:rPr>
            </w:pPr>
            <w:r w:rsidRPr="00F57F8C">
              <w:rPr>
                <w:sz w:val="20"/>
                <w:szCs w:val="20"/>
                <w:lang w:val="en-US"/>
              </w:rPr>
              <w:t>60</w:t>
            </w:r>
          </w:p>
        </w:tc>
      </w:tr>
      <w:tr w:rsidR="008F61A9" w:rsidRPr="008F61A9" w:rsidTr="009B6F80">
        <w:tc>
          <w:tcPr>
            <w:tcW w:w="2657" w:type="dxa"/>
          </w:tcPr>
          <w:p w:rsidR="008F61A9" w:rsidRPr="00771B6C" w:rsidRDefault="00771B6C" w:rsidP="00771B6C">
            <w:pPr>
              <w:rPr>
                <w:sz w:val="20"/>
                <w:szCs w:val="20"/>
                <w:lang w:val="en-US"/>
              </w:rPr>
            </w:pPr>
            <w:r w:rsidRPr="00771B6C">
              <w:rPr>
                <w:sz w:val="20"/>
                <w:szCs w:val="20"/>
                <w:lang w:val="en-US"/>
              </w:rPr>
              <w:t>Traslado aguaymanto</w:t>
            </w:r>
          </w:p>
        </w:tc>
        <w:tc>
          <w:tcPr>
            <w:tcW w:w="1680" w:type="dxa"/>
          </w:tcPr>
          <w:p w:rsidR="008F61A9" w:rsidRPr="00F57F8C" w:rsidRDefault="00F57F8C" w:rsidP="00DD437D">
            <w:pPr>
              <w:jc w:val="center"/>
              <w:rPr>
                <w:sz w:val="20"/>
                <w:szCs w:val="20"/>
                <w:lang w:val="en-US"/>
              </w:rPr>
            </w:pPr>
            <w:r w:rsidRPr="00F57F8C">
              <w:rPr>
                <w:sz w:val="20"/>
                <w:szCs w:val="20"/>
                <w:lang w:val="en-US"/>
              </w:rPr>
              <w:t xml:space="preserve">20 </w:t>
            </w:r>
            <w:r w:rsidR="009A4881" w:rsidRPr="00F57F8C">
              <w:rPr>
                <w:sz w:val="20"/>
                <w:szCs w:val="20"/>
                <w:lang w:val="en-US"/>
              </w:rPr>
              <w:t>kg</w:t>
            </w:r>
          </w:p>
        </w:tc>
        <w:tc>
          <w:tcPr>
            <w:tcW w:w="1514" w:type="dxa"/>
          </w:tcPr>
          <w:p w:rsidR="008F61A9" w:rsidRPr="00F57F8C" w:rsidRDefault="00F57F8C" w:rsidP="00F57F8C">
            <w:pPr>
              <w:jc w:val="center"/>
              <w:rPr>
                <w:sz w:val="20"/>
                <w:szCs w:val="20"/>
                <w:lang w:val="en-US"/>
              </w:rPr>
            </w:pPr>
            <w:r w:rsidRPr="00F57F8C">
              <w:rPr>
                <w:sz w:val="20"/>
                <w:szCs w:val="20"/>
                <w:lang w:val="en-US"/>
              </w:rPr>
              <w:t>30</w:t>
            </w:r>
          </w:p>
        </w:tc>
        <w:tc>
          <w:tcPr>
            <w:tcW w:w="1360" w:type="dxa"/>
          </w:tcPr>
          <w:p w:rsidR="008F61A9" w:rsidRPr="00F57F8C" w:rsidRDefault="00F57F8C" w:rsidP="00F57F8C">
            <w:pPr>
              <w:jc w:val="center"/>
              <w:rPr>
                <w:sz w:val="20"/>
                <w:szCs w:val="20"/>
                <w:lang w:val="en-US"/>
              </w:rPr>
            </w:pPr>
            <w:r w:rsidRPr="00F57F8C">
              <w:rPr>
                <w:sz w:val="20"/>
                <w:szCs w:val="20"/>
                <w:lang w:val="en-US"/>
              </w:rPr>
              <w:t>60</w:t>
            </w:r>
          </w:p>
        </w:tc>
      </w:tr>
      <w:tr w:rsidR="008F61A9" w:rsidRPr="008F61A9" w:rsidTr="009B6F80">
        <w:tc>
          <w:tcPr>
            <w:tcW w:w="2657" w:type="dxa"/>
          </w:tcPr>
          <w:p w:rsidR="008F61A9" w:rsidRPr="0043398E" w:rsidRDefault="0043398E" w:rsidP="0043398E">
            <w:pPr>
              <w:rPr>
                <w:sz w:val="20"/>
                <w:szCs w:val="20"/>
                <w:lang w:val="en-US"/>
              </w:rPr>
            </w:pPr>
            <w:r w:rsidRPr="0043398E">
              <w:rPr>
                <w:sz w:val="20"/>
                <w:szCs w:val="20"/>
                <w:lang w:val="es-ES"/>
              </w:rPr>
              <w:t>Traslado</w:t>
            </w:r>
            <w:r w:rsidR="009B6F80" w:rsidRPr="0043398E">
              <w:rPr>
                <w:sz w:val="20"/>
                <w:szCs w:val="20"/>
                <w:lang w:val="es-ES"/>
              </w:rPr>
              <w:t xml:space="preserve"> </w:t>
            </w:r>
            <w:r>
              <w:rPr>
                <w:sz w:val="20"/>
                <w:szCs w:val="20"/>
                <w:lang w:val="es-ES"/>
              </w:rPr>
              <w:t>frambuesa</w:t>
            </w:r>
          </w:p>
        </w:tc>
        <w:tc>
          <w:tcPr>
            <w:tcW w:w="1680" w:type="dxa"/>
          </w:tcPr>
          <w:p w:rsidR="008F61A9" w:rsidRPr="00F57F8C" w:rsidRDefault="0043398E" w:rsidP="00DD437D">
            <w:pPr>
              <w:jc w:val="center"/>
              <w:rPr>
                <w:sz w:val="20"/>
                <w:szCs w:val="20"/>
                <w:lang w:val="en-US"/>
              </w:rPr>
            </w:pPr>
            <w:r w:rsidRPr="00F57F8C">
              <w:rPr>
                <w:sz w:val="20"/>
                <w:szCs w:val="20"/>
                <w:lang w:val="en-US"/>
              </w:rPr>
              <w:t>20</w:t>
            </w:r>
            <w:r w:rsidR="009A4881" w:rsidRPr="00F57F8C">
              <w:rPr>
                <w:sz w:val="20"/>
                <w:szCs w:val="20"/>
                <w:lang w:val="en-US"/>
              </w:rPr>
              <w:t xml:space="preserve"> kg</w:t>
            </w:r>
          </w:p>
        </w:tc>
        <w:tc>
          <w:tcPr>
            <w:tcW w:w="1514" w:type="dxa"/>
          </w:tcPr>
          <w:p w:rsidR="008F61A9" w:rsidRPr="00F57F8C" w:rsidRDefault="00F57F8C" w:rsidP="00F57F8C">
            <w:pPr>
              <w:jc w:val="center"/>
              <w:rPr>
                <w:sz w:val="20"/>
                <w:szCs w:val="20"/>
                <w:lang w:val="en-US"/>
              </w:rPr>
            </w:pPr>
            <w:r w:rsidRPr="00F57F8C">
              <w:rPr>
                <w:sz w:val="20"/>
                <w:szCs w:val="20"/>
                <w:lang w:val="en-US"/>
              </w:rPr>
              <w:t>30</w:t>
            </w:r>
          </w:p>
        </w:tc>
        <w:tc>
          <w:tcPr>
            <w:tcW w:w="1360" w:type="dxa"/>
          </w:tcPr>
          <w:p w:rsidR="008F61A9" w:rsidRPr="00F57F8C" w:rsidRDefault="00F57F8C" w:rsidP="00F57F8C">
            <w:pPr>
              <w:jc w:val="center"/>
              <w:rPr>
                <w:sz w:val="20"/>
                <w:szCs w:val="20"/>
                <w:lang w:val="en-US"/>
              </w:rPr>
            </w:pPr>
            <w:r w:rsidRPr="00F57F8C">
              <w:rPr>
                <w:sz w:val="20"/>
                <w:szCs w:val="20"/>
                <w:lang w:val="en-US"/>
              </w:rPr>
              <w:t>60</w:t>
            </w:r>
          </w:p>
        </w:tc>
      </w:tr>
    </w:tbl>
    <w:p w:rsidR="008F61A9" w:rsidRDefault="008F61A9" w:rsidP="00AA6587">
      <w:pPr>
        <w:pStyle w:val="Prrafodelista"/>
        <w:spacing w:after="0" w:line="240" w:lineRule="auto"/>
        <w:jc w:val="both"/>
        <w:rPr>
          <w:sz w:val="20"/>
          <w:szCs w:val="20"/>
          <w:lang w:val="en-US"/>
        </w:rPr>
      </w:pPr>
    </w:p>
    <w:p w:rsidR="00DC255A" w:rsidRPr="00DC255A" w:rsidRDefault="00E65F81" w:rsidP="00DC255A">
      <w:pPr>
        <w:jc w:val="both"/>
        <w:rPr>
          <w:b/>
          <w:bCs/>
          <w:sz w:val="20"/>
          <w:szCs w:val="20"/>
        </w:rPr>
      </w:pPr>
      <w:r>
        <w:rPr>
          <w:b/>
          <w:bCs/>
          <w:sz w:val="20"/>
          <w:szCs w:val="20"/>
        </w:rPr>
        <w:t xml:space="preserve">Cuadro </w:t>
      </w:r>
      <w:r w:rsidR="00F77A45">
        <w:rPr>
          <w:b/>
          <w:bCs/>
          <w:sz w:val="20"/>
          <w:szCs w:val="20"/>
        </w:rPr>
        <w:t>3</w:t>
      </w:r>
      <w:r>
        <w:rPr>
          <w:b/>
          <w:bCs/>
          <w:sz w:val="20"/>
          <w:szCs w:val="20"/>
        </w:rPr>
        <w:t>. Equipos y bienes duraderos</w:t>
      </w:r>
    </w:p>
    <w:p w:rsidR="00DC255A" w:rsidRPr="00DC255A" w:rsidRDefault="00DC255A" w:rsidP="00DC255A">
      <w:pPr>
        <w:pStyle w:val="Prrafodelista"/>
        <w:rPr>
          <w:sz w:val="20"/>
          <w:szCs w:val="20"/>
        </w:rPr>
      </w:pPr>
    </w:p>
    <w:tbl>
      <w:tblPr>
        <w:tblStyle w:val="Tablaconcuadrcula"/>
        <w:tblW w:w="0" w:type="auto"/>
        <w:tblInd w:w="720" w:type="dxa"/>
        <w:tblLook w:val="04A0" w:firstRow="1" w:lastRow="0" w:firstColumn="1" w:lastColumn="0" w:noHBand="0" w:noVBand="1"/>
      </w:tblPr>
      <w:tblGrid>
        <w:gridCol w:w="2657"/>
        <w:gridCol w:w="1680"/>
        <w:gridCol w:w="1514"/>
        <w:gridCol w:w="1360"/>
      </w:tblGrid>
      <w:tr w:rsidR="00DC255A" w:rsidRPr="00DC255A" w:rsidTr="00F86D00">
        <w:tc>
          <w:tcPr>
            <w:tcW w:w="2657" w:type="dxa"/>
          </w:tcPr>
          <w:p w:rsidR="00DC255A" w:rsidRPr="00DC255A" w:rsidRDefault="00DC255A" w:rsidP="00F77A45">
            <w:pPr>
              <w:pStyle w:val="Prrafodelista"/>
              <w:jc w:val="center"/>
              <w:rPr>
                <w:b/>
                <w:sz w:val="20"/>
                <w:szCs w:val="20"/>
                <w:lang w:val="es-ES"/>
              </w:rPr>
            </w:pPr>
            <w:r w:rsidRPr="00DC255A">
              <w:rPr>
                <w:b/>
                <w:sz w:val="20"/>
                <w:szCs w:val="20"/>
                <w:lang w:val="es-ES"/>
              </w:rPr>
              <w:t>Descripción</w:t>
            </w:r>
          </w:p>
        </w:tc>
        <w:tc>
          <w:tcPr>
            <w:tcW w:w="1680" w:type="dxa"/>
          </w:tcPr>
          <w:p w:rsidR="00DC255A" w:rsidRPr="00616FF7" w:rsidRDefault="00DC255A" w:rsidP="00F77A45">
            <w:pPr>
              <w:jc w:val="center"/>
              <w:rPr>
                <w:b/>
                <w:sz w:val="20"/>
                <w:szCs w:val="20"/>
                <w:lang w:val="es-ES"/>
              </w:rPr>
            </w:pPr>
            <w:r w:rsidRPr="00616FF7">
              <w:rPr>
                <w:b/>
                <w:sz w:val="20"/>
                <w:szCs w:val="20"/>
                <w:lang w:val="es-ES"/>
              </w:rPr>
              <w:t>Cantidad</w:t>
            </w:r>
          </w:p>
        </w:tc>
        <w:tc>
          <w:tcPr>
            <w:tcW w:w="1514" w:type="dxa"/>
          </w:tcPr>
          <w:p w:rsidR="00DC255A" w:rsidRPr="00616FF7" w:rsidRDefault="00DC255A" w:rsidP="00F77A45">
            <w:pPr>
              <w:jc w:val="center"/>
              <w:rPr>
                <w:b/>
                <w:sz w:val="20"/>
                <w:szCs w:val="20"/>
                <w:lang w:val="es-ES"/>
              </w:rPr>
            </w:pPr>
            <w:r w:rsidRPr="00616FF7">
              <w:rPr>
                <w:b/>
                <w:sz w:val="20"/>
                <w:szCs w:val="20"/>
                <w:lang w:val="es-ES"/>
              </w:rPr>
              <w:t>Precio por viaje (S/.)</w:t>
            </w:r>
          </w:p>
        </w:tc>
        <w:tc>
          <w:tcPr>
            <w:tcW w:w="1360" w:type="dxa"/>
          </w:tcPr>
          <w:p w:rsidR="00DC255A" w:rsidRPr="00616FF7" w:rsidRDefault="00DC255A" w:rsidP="00F77A45">
            <w:pPr>
              <w:jc w:val="center"/>
              <w:rPr>
                <w:b/>
                <w:sz w:val="20"/>
                <w:szCs w:val="20"/>
                <w:lang w:val="es-ES"/>
              </w:rPr>
            </w:pPr>
            <w:r w:rsidRPr="00616FF7">
              <w:rPr>
                <w:b/>
                <w:sz w:val="20"/>
                <w:szCs w:val="20"/>
                <w:lang w:val="es-ES"/>
              </w:rPr>
              <w:t>Total (S/.)</w:t>
            </w:r>
          </w:p>
        </w:tc>
      </w:tr>
      <w:tr w:rsidR="00DC255A" w:rsidRPr="00DC255A" w:rsidTr="00F86D00">
        <w:tc>
          <w:tcPr>
            <w:tcW w:w="2657" w:type="dxa"/>
          </w:tcPr>
          <w:p w:rsidR="00DC255A" w:rsidRPr="00616FF7" w:rsidRDefault="00616FF7" w:rsidP="00616FF7">
            <w:pPr>
              <w:jc w:val="both"/>
              <w:rPr>
                <w:sz w:val="20"/>
                <w:szCs w:val="20"/>
                <w:lang w:val="es-ES"/>
              </w:rPr>
            </w:pPr>
            <w:r w:rsidRPr="00616FF7">
              <w:rPr>
                <w:sz w:val="20"/>
                <w:szCs w:val="20"/>
                <w:lang w:val="es-ES"/>
              </w:rPr>
              <w:t>Equipo permeabilidad de gases</w:t>
            </w:r>
          </w:p>
        </w:tc>
        <w:tc>
          <w:tcPr>
            <w:tcW w:w="1680" w:type="dxa"/>
          </w:tcPr>
          <w:p w:rsidR="00DC255A" w:rsidRPr="00DC255A" w:rsidRDefault="00616FF7" w:rsidP="00DC255A">
            <w:pPr>
              <w:pStyle w:val="Prrafodelista"/>
              <w:jc w:val="both"/>
              <w:rPr>
                <w:sz w:val="20"/>
                <w:szCs w:val="20"/>
                <w:lang w:val="es-ES"/>
              </w:rPr>
            </w:pPr>
            <w:r>
              <w:rPr>
                <w:sz w:val="20"/>
                <w:szCs w:val="20"/>
                <w:lang w:val="es-ES"/>
              </w:rPr>
              <w:t>01 unid</w:t>
            </w:r>
          </w:p>
        </w:tc>
        <w:tc>
          <w:tcPr>
            <w:tcW w:w="1514" w:type="dxa"/>
          </w:tcPr>
          <w:p w:rsidR="00DC255A" w:rsidRPr="00DC255A" w:rsidRDefault="00616FF7" w:rsidP="00DC255A">
            <w:pPr>
              <w:pStyle w:val="Prrafodelista"/>
              <w:jc w:val="both"/>
              <w:rPr>
                <w:sz w:val="20"/>
                <w:szCs w:val="20"/>
                <w:lang w:val="es-ES"/>
              </w:rPr>
            </w:pPr>
            <w:r>
              <w:rPr>
                <w:sz w:val="20"/>
                <w:szCs w:val="20"/>
                <w:lang w:val="es-ES"/>
              </w:rPr>
              <w:t>1000</w:t>
            </w:r>
          </w:p>
        </w:tc>
        <w:tc>
          <w:tcPr>
            <w:tcW w:w="1360" w:type="dxa"/>
          </w:tcPr>
          <w:p w:rsidR="00DC255A" w:rsidRPr="00DC255A" w:rsidRDefault="00616FF7" w:rsidP="00DC255A">
            <w:pPr>
              <w:pStyle w:val="Prrafodelista"/>
              <w:jc w:val="both"/>
              <w:rPr>
                <w:sz w:val="20"/>
                <w:szCs w:val="20"/>
                <w:lang w:val="en-US"/>
              </w:rPr>
            </w:pPr>
            <w:r>
              <w:rPr>
                <w:sz w:val="20"/>
                <w:szCs w:val="20"/>
                <w:lang w:val="en-US"/>
              </w:rPr>
              <w:t>1000</w:t>
            </w:r>
          </w:p>
        </w:tc>
      </w:tr>
      <w:tr w:rsidR="00DC255A" w:rsidRPr="00DC255A" w:rsidTr="00F86D00">
        <w:tc>
          <w:tcPr>
            <w:tcW w:w="2657" w:type="dxa"/>
          </w:tcPr>
          <w:p w:rsidR="00DC255A" w:rsidRPr="00406073" w:rsidRDefault="00406073" w:rsidP="00406073">
            <w:pPr>
              <w:jc w:val="both"/>
              <w:rPr>
                <w:sz w:val="20"/>
                <w:szCs w:val="20"/>
              </w:rPr>
            </w:pPr>
            <w:r w:rsidRPr="00406073">
              <w:rPr>
                <w:sz w:val="20"/>
                <w:szCs w:val="20"/>
              </w:rPr>
              <w:t>Dispositivo para medir resistencia a la tensi</w:t>
            </w:r>
            <w:r>
              <w:rPr>
                <w:sz w:val="20"/>
                <w:szCs w:val="20"/>
              </w:rPr>
              <w:t>ón</w:t>
            </w:r>
          </w:p>
        </w:tc>
        <w:tc>
          <w:tcPr>
            <w:tcW w:w="1680" w:type="dxa"/>
          </w:tcPr>
          <w:p w:rsidR="00DC255A" w:rsidRPr="00406073" w:rsidRDefault="00406073" w:rsidP="00DC255A">
            <w:pPr>
              <w:pStyle w:val="Prrafodelista"/>
              <w:jc w:val="both"/>
              <w:rPr>
                <w:sz w:val="20"/>
                <w:szCs w:val="20"/>
              </w:rPr>
            </w:pPr>
            <w:r>
              <w:rPr>
                <w:sz w:val="20"/>
                <w:szCs w:val="20"/>
              </w:rPr>
              <w:t>01 unid</w:t>
            </w:r>
          </w:p>
        </w:tc>
        <w:tc>
          <w:tcPr>
            <w:tcW w:w="1514" w:type="dxa"/>
          </w:tcPr>
          <w:p w:rsidR="00DC255A" w:rsidRPr="00406073" w:rsidRDefault="00F31BA9" w:rsidP="00DC255A">
            <w:pPr>
              <w:pStyle w:val="Prrafodelista"/>
              <w:jc w:val="both"/>
              <w:rPr>
                <w:sz w:val="20"/>
                <w:szCs w:val="20"/>
              </w:rPr>
            </w:pPr>
            <w:r>
              <w:rPr>
                <w:sz w:val="20"/>
                <w:szCs w:val="20"/>
              </w:rPr>
              <w:t>4000</w:t>
            </w:r>
          </w:p>
        </w:tc>
        <w:tc>
          <w:tcPr>
            <w:tcW w:w="1360" w:type="dxa"/>
          </w:tcPr>
          <w:p w:rsidR="00DC255A" w:rsidRPr="00406073" w:rsidRDefault="00F31BA9" w:rsidP="00DC255A">
            <w:pPr>
              <w:pStyle w:val="Prrafodelista"/>
              <w:jc w:val="both"/>
              <w:rPr>
                <w:sz w:val="20"/>
                <w:szCs w:val="20"/>
              </w:rPr>
            </w:pPr>
            <w:r>
              <w:rPr>
                <w:sz w:val="20"/>
                <w:szCs w:val="20"/>
              </w:rPr>
              <w:t>3000</w:t>
            </w:r>
          </w:p>
        </w:tc>
      </w:tr>
    </w:tbl>
    <w:p w:rsidR="00DC255A" w:rsidRPr="00406073" w:rsidRDefault="00DC255A" w:rsidP="00AA6587">
      <w:pPr>
        <w:pStyle w:val="Prrafodelista"/>
        <w:spacing w:after="0" w:line="240" w:lineRule="auto"/>
        <w:jc w:val="both"/>
        <w:rPr>
          <w:sz w:val="20"/>
          <w:szCs w:val="20"/>
        </w:rPr>
      </w:pPr>
    </w:p>
    <w:sectPr w:rsidR="00DC255A" w:rsidRPr="00406073">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85" w:rsidRDefault="000D7485" w:rsidP="00D50004">
      <w:pPr>
        <w:spacing w:after="0" w:line="240" w:lineRule="auto"/>
      </w:pPr>
      <w:r>
        <w:separator/>
      </w:r>
    </w:p>
  </w:endnote>
  <w:endnote w:type="continuationSeparator" w:id="0">
    <w:p w:rsidR="000D7485" w:rsidRDefault="000D7485" w:rsidP="00D5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95292"/>
      <w:docPartObj>
        <w:docPartGallery w:val="Page Numbers (Bottom of Page)"/>
        <w:docPartUnique/>
      </w:docPartObj>
    </w:sdtPr>
    <w:sdtEndPr/>
    <w:sdtContent>
      <w:p w:rsidR="00686914" w:rsidRDefault="00686914">
        <w:pPr>
          <w:pStyle w:val="Piedepgina"/>
          <w:jc w:val="center"/>
        </w:pPr>
        <w:r>
          <w:fldChar w:fldCharType="begin"/>
        </w:r>
        <w:r>
          <w:instrText>PAGE   \* MERGEFORMAT</w:instrText>
        </w:r>
        <w:r>
          <w:fldChar w:fldCharType="separate"/>
        </w:r>
        <w:r w:rsidR="00241D81" w:rsidRPr="00241D81">
          <w:rPr>
            <w:noProof/>
            <w:lang w:val="es-ES"/>
          </w:rPr>
          <w:t>14</w:t>
        </w:r>
        <w:r>
          <w:fldChar w:fldCharType="end"/>
        </w:r>
      </w:p>
    </w:sdtContent>
  </w:sdt>
  <w:p w:rsidR="00686914" w:rsidRDefault="00686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85" w:rsidRDefault="000D7485" w:rsidP="00D50004">
      <w:pPr>
        <w:spacing w:after="0" w:line="240" w:lineRule="auto"/>
      </w:pPr>
      <w:r>
        <w:separator/>
      </w:r>
    </w:p>
  </w:footnote>
  <w:footnote w:type="continuationSeparator" w:id="0">
    <w:p w:rsidR="000D7485" w:rsidRDefault="000D7485" w:rsidP="00D5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FF0"/>
    <w:multiLevelType w:val="multilevel"/>
    <w:tmpl w:val="DDD4A7C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16CB0EF2"/>
    <w:multiLevelType w:val="multilevel"/>
    <w:tmpl w:val="8C146174"/>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sz w:val="24"/>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
    <w:nsid w:val="226656D7"/>
    <w:multiLevelType w:val="multilevel"/>
    <w:tmpl w:val="82F8C53E"/>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2FAA4F7A"/>
    <w:multiLevelType w:val="hybridMultilevel"/>
    <w:tmpl w:val="221ACB1E"/>
    <w:lvl w:ilvl="0" w:tplc="D4A6A36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6E4AED"/>
    <w:multiLevelType w:val="multilevel"/>
    <w:tmpl w:val="EC2E4F4C"/>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3250EC"/>
    <w:multiLevelType w:val="multilevel"/>
    <w:tmpl w:val="D27A46EE"/>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49B6A57"/>
    <w:multiLevelType w:val="hybridMultilevel"/>
    <w:tmpl w:val="926CD8E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nsid w:val="7BD43727"/>
    <w:multiLevelType w:val="hybridMultilevel"/>
    <w:tmpl w:val="11C03AC4"/>
    <w:lvl w:ilvl="0" w:tplc="2B9692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4"/>
  </w:num>
  <w:num w:numId="6">
    <w:abstractNumId w:val="0"/>
  </w:num>
  <w:num w:numId="7">
    <w:abstractNumId w:val="7"/>
  </w:num>
  <w:num w:numId="8">
    <w:abstractNumId w:val="2"/>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55"/>
    <w:rsid w:val="00005F39"/>
    <w:rsid w:val="000125CE"/>
    <w:rsid w:val="00023512"/>
    <w:rsid w:val="00025EA5"/>
    <w:rsid w:val="000272E9"/>
    <w:rsid w:val="000275F4"/>
    <w:rsid w:val="00032B60"/>
    <w:rsid w:val="00033755"/>
    <w:rsid w:val="00033793"/>
    <w:rsid w:val="0003403E"/>
    <w:rsid w:val="00036ED8"/>
    <w:rsid w:val="00042720"/>
    <w:rsid w:val="00043637"/>
    <w:rsid w:val="00045529"/>
    <w:rsid w:val="00045689"/>
    <w:rsid w:val="00050D51"/>
    <w:rsid w:val="000522F7"/>
    <w:rsid w:val="00053471"/>
    <w:rsid w:val="00056CA0"/>
    <w:rsid w:val="00060C5A"/>
    <w:rsid w:val="00062613"/>
    <w:rsid w:val="000628F5"/>
    <w:rsid w:val="00065A89"/>
    <w:rsid w:val="000707B0"/>
    <w:rsid w:val="00076ED8"/>
    <w:rsid w:val="00085D22"/>
    <w:rsid w:val="000903AC"/>
    <w:rsid w:val="000906C5"/>
    <w:rsid w:val="00095A14"/>
    <w:rsid w:val="000A0DAF"/>
    <w:rsid w:val="000A4C7C"/>
    <w:rsid w:val="000A525E"/>
    <w:rsid w:val="000A5E0F"/>
    <w:rsid w:val="000A6DC2"/>
    <w:rsid w:val="000B3A33"/>
    <w:rsid w:val="000B677F"/>
    <w:rsid w:val="000C1762"/>
    <w:rsid w:val="000C18AA"/>
    <w:rsid w:val="000C3551"/>
    <w:rsid w:val="000C5247"/>
    <w:rsid w:val="000C642A"/>
    <w:rsid w:val="000C6D1E"/>
    <w:rsid w:val="000C7E8D"/>
    <w:rsid w:val="000D7188"/>
    <w:rsid w:val="000D7485"/>
    <w:rsid w:val="000F285A"/>
    <w:rsid w:val="000F649E"/>
    <w:rsid w:val="000F6A30"/>
    <w:rsid w:val="0010181B"/>
    <w:rsid w:val="001055D7"/>
    <w:rsid w:val="00106E86"/>
    <w:rsid w:val="001073AB"/>
    <w:rsid w:val="001120DB"/>
    <w:rsid w:val="001130C9"/>
    <w:rsid w:val="0012020F"/>
    <w:rsid w:val="001235B8"/>
    <w:rsid w:val="001238E8"/>
    <w:rsid w:val="001263A9"/>
    <w:rsid w:val="00127F7E"/>
    <w:rsid w:val="00130C56"/>
    <w:rsid w:val="00131255"/>
    <w:rsid w:val="00131FB6"/>
    <w:rsid w:val="001320F0"/>
    <w:rsid w:val="00134E59"/>
    <w:rsid w:val="0013621E"/>
    <w:rsid w:val="00140503"/>
    <w:rsid w:val="0014455B"/>
    <w:rsid w:val="00147AEE"/>
    <w:rsid w:val="00147B0F"/>
    <w:rsid w:val="00150876"/>
    <w:rsid w:val="00151EDF"/>
    <w:rsid w:val="00153A7D"/>
    <w:rsid w:val="001541DA"/>
    <w:rsid w:val="00157546"/>
    <w:rsid w:val="00161A1C"/>
    <w:rsid w:val="00163660"/>
    <w:rsid w:val="00164CEF"/>
    <w:rsid w:val="0016622C"/>
    <w:rsid w:val="00166B36"/>
    <w:rsid w:val="00170647"/>
    <w:rsid w:val="00184BEA"/>
    <w:rsid w:val="00186954"/>
    <w:rsid w:val="00191597"/>
    <w:rsid w:val="001958BA"/>
    <w:rsid w:val="001A045E"/>
    <w:rsid w:val="001A491B"/>
    <w:rsid w:val="001A4DEE"/>
    <w:rsid w:val="001B1E96"/>
    <w:rsid w:val="001B6713"/>
    <w:rsid w:val="001D2FD2"/>
    <w:rsid w:val="001D4330"/>
    <w:rsid w:val="001D6C99"/>
    <w:rsid w:val="001E1209"/>
    <w:rsid w:val="001E3A68"/>
    <w:rsid w:val="001E6FF7"/>
    <w:rsid w:val="001E7AEC"/>
    <w:rsid w:val="001F05B0"/>
    <w:rsid w:val="001F3E74"/>
    <w:rsid w:val="001F783A"/>
    <w:rsid w:val="00213209"/>
    <w:rsid w:val="00216CDF"/>
    <w:rsid w:val="00217C40"/>
    <w:rsid w:val="00220B30"/>
    <w:rsid w:val="00221401"/>
    <w:rsid w:val="002217C3"/>
    <w:rsid w:val="00222783"/>
    <w:rsid w:val="002232AE"/>
    <w:rsid w:val="002235C4"/>
    <w:rsid w:val="0022432D"/>
    <w:rsid w:val="002253F9"/>
    <w:rsid w:val="00225FF5"/>
    <w:rsid w:val="002314D4"/>
    <w:rsid w:val="00234FFB"/>
    <w:rsid w:val="0023555A"/>
    <w:rsid w:val="00241D81"/>
    <w:rsid w:val="00243982"/>
    <w:rsid w:val="0025040B"/>
    <w:rsid w:val="00256DC9"/>
    <w:rsid w:val="002647F0"/>
    <w:rsid w:val="00275FA4"/>
    <w:rsid w:val="00281619"/>
    <w:rsid w:val="00281E01"/>
    <w:rsid w:val="002925FE"/>
    <w:rsid w:val="00292A8E"/>
    <w:rsid w:val="00295C6C"/>
    <w:rsid w:val="002A04AD"/>
    <w:rsid w:val="002A4D3D"/>
    <w:rsid w:val="002A7356"/>
    <w:rsid w:val="002B011E"/>
    <w:rsid w:val="002B2271"/>
    <w:rsid w:val="002B4E35"/>
    <w:rsid w:val="002B5338"/>
    <w:rsid w:val="002C3B99"/>
    <w:rsid w:val="002C4E48"/>
    <w:rsid w:val="002C70CC"/>
    <w:rsid w:val="002C7CDC"/>
    <w:rsid w:val="002D4795"/>
    <w:rsid w:val="002D741B"/>
    <w:rsid w:val="002E0041"/>
    <w:rsid w:val="002E3C7E"/>
    <w:rsid w:val="002E798A"/>
    <w:rsid w:val="002F431D"/>
    <w:rsid w:val="002F44CA"/>
    <w:rsid w:val="003031BF"/>
    <w:rsid w:val="00305E3F"/>
    <w:rsid w:val="00306163"/>
    <w:rsid w:val="00315BF3"/>
    <w:rsid w:val="00317ED9"/>
    <w:rsid w:val="003249C3"/>
    <w:rsid w:val="00326C61"/>
    <w:rsid w:val="00327184"/>
    <w:rsid w:val="00334EDC"/>
    <w:rsid w:val="00337483"/>
    <w:rsid w:val="0034036D"/>
    <w:rsid w:val="003436F3"/>
    <w:rsid w:val="00345831"/>
    <w:rsid w:val="0034585D"/>
    <w:rsid w:val="003507C6"/>
    <w:rsid w:val="00352659"/>
    <w:rsid w:val="00353089"/>
    <w:rsid w:val="003605D0"/>
    <w:rsid w:val="00360E53"/>
    <w:rsid w:val="00364CF4"/>
    <w:rsid w:val="003658BF"/>
    <w:rsid w:val="00365C1E"/>
    <w:rsid w:val="00371472"/>
    <w:rsid w:val="003714A0"/>
    <w:rsid w:val="0037238C"/>
    <w:rsid w:val="00375D33"/>
    <w:rsid w:val="00382F2D"/>
    <w:rsid w:val="00384389"/>
    <w:rsid w:val="00384557"/>
    <w:rsid w:val="003879E5"/>
    <w:rsid w:val="00387F90"/>
    <w:rsid w:val="003954B9"/>
    <w:rsid w:val="003A2992"/>
    <w:rsid w:val="003A2D1A"/>
    <w:rsid w:val="003A3643"/>
    <w:rsid w:val="003A44EB"/>
    <w:rsid w:val="003A686D"/>
    <w:rsid w:val="003B11D4"/>
    <w:rsid w:val="003B56C3"/>
    <w:rsid w:val="003B59BC"/>
    <w:rsid w:val="003B5E56"/>
    <w:rsid w:val="003C1011"/>
    <w:rsid w:val="003C2DDF"/>
    <w:rsid w:val="003D02F6"/>
    <w:rsid w:val="003E52D0"/>
    <w:rsid w:val="003F059D"/>
    <w:rsid w:val="003F75D8"/>
    <w:rsid w:val="004043AF"/>
    <w:rsid w:val="00404AA3"/>
    <w:rsid w:val="00406073"/>
    <w:rsid w:val="004073E8"/>
    <w:rsid w:val="0041137B"/>
    <w:rsid w:val="004163E2"/>
    <w:rsid w:val="00423936"/>
    <w:rsid w:val="004269FB"/>
    <w:rsid w:val="004308E2"/>
    <w:rsid w:val="00430F68"/>
    <w:rsid w:val="0043398E"/>
    <w:rsid w:val="00434BB2"/>
    <w:rsid w:val="00434FBC"/>
    <w:rsid w:val="00436CB2"/>
    <w:rsid w:val="00437B40"/>
    <w:rsid w:val="00444AD1"/>
    <w:rsid w:val="004577B8"/>
    <w:rsid w:val="0045785E"/>
    <w:rsid w:val="00460B82"/>
    <w:rsid w:val="0046204E"/>
    <w:rsid w:val="00462711"/>
    <w:rsid w:val="0046287E"/>
    <w:rsid w:val="00464496"/>
    <w:rsid w:val="00466334"/>
    <w:rsid w:val="00470ADC"/>
    <w:rsid w:val="00471465"/>
    <w:rsid w:val="00474D59"/>
    <w:rsid w:val="00481417"/>
    <w:rsid w:val="00484D99"/>
    <w:rsid w:val="00487ED5"/>
    <w:rsid w:val="004914D7"/>
    <w:rsid w:val="00494837"/>
    <w:rsid w:val="00496EE4"/>
    <w:rsid w:val="0049738E"/>
    <w:rsid w:val="004977FC"/>
    <w:rsid w:val="004B0BDA"/>
    <w:rsid w:val="004B47D9"/>
    <w:rsid w:val="004B5A11"/>
    <w:rsid w:val="004C1B66"/>
    <w:rsid w:val="004C5279"/>
    <w:rsid w:val="004C7039"/>
    <w:rsid w:val="004C7151"/>
    <w:rsid w:val="004D2722"/>
    <w:rsid w:val="004D29EC"/>
    <w:rsid w:val="004D2C6C"/>
    <w:rsid w:val="004D5606"/>
    <w:rsid w:val="004E0845"/>
    <w:rsid w:val="004E1533"/>
    <w:rsid w:val="004E6A46"/>
    <w:rsid w:val="004F0592"/>
    <w:rsid w:val="004F2773"/>
    <w:rsid w:val="00507C89"/>
    <w:rsid w:val="00511B4A"/>
    <w:rsid w:val="0051549B"/>
    <w:rsid w:val="00516502"/>
    <w:rsid w:val="00517EE1"/>
    <w:rsid w:val="0052134B"/>
    <w:rsid w:val="00525F99"/>
    <w:rsid w:val="005408A2"/>
    <w:rsid w:val="00542208"/>
    <w:rsid w:val="00542FE9"/>
    <w:rsid w:val="00544137"/>
    <w:rsid w:val="0055063D"/>
    <w:rsid w:val="00552458"/>
    <w:rsid w:val="00552787"/>
    <w:rsid w:val="005642BD"/>
    <w:rsid w:val="005653CE"/>
    <w:rsid w:val="00575A62"/>
    <w:rsid w:val="00576988"/>
    <w:rsid w:val="00581313"/>
    <w:rsid w:val="00585ADC"/>
    <w:rsid w:val="0058782F"/>
    <w:rsid w:val="005928EF"/>
    <w:rsid w:val="005951BA"/>
    <w:rsid w:val="005A29AC"/>
    <w:rsid w:val="005B0762"/>
    <w:rsid w:val="005B4C8F"/>
    <w:rsid w:val="005B5C38"/>
    <w:rsid w:val="005C5597"/>
    <w:rsid w:val="005D3164"/>
    <w:rsid w:val="005E4BD4"/>
    <w:rsid w:val="005E51FC"/>
    <w:rsid w:val="005E77C1"/>
    <w:rsid w:val="005F1E89"/>
    <w:rsid w:val="005F48D0"/>
    <w:rsid w:val="005F4EE5"/>
    <w:rsid w:val="005F687B"/>
    <w:rsid w:val="005F7B79"/>
    <w:rsid w:val="0060003A"/>
    <w:rsid w:val="006009C2"/>
    <w:rsid w:val="006035C8"/>
    <w:rsid w:val="00604458"/>
    <w:rsid w:val="006048B1"/>
    <w:rsid w:val="00605D6F"/>
    <w:rsid w:val="00606553"/>
    <w:rsid w:val="00606A23"/>
    <w:rsid w:val="006132E8"/>
    <w:rsid w:val="00616FF7"/>
    <w:rsid w:val="006249FC"/>
    <w:rsid w:val="00624FE2"/>
    <w:rsid w:val="00626B26"/>
    <w:rsid w:val="00642819"/>
    <w:rsid w:val="00650EBC"/>
    <w:rsid w:val="00654AE5"/>
    <w:rsid w:val="0065660A"/>
    <w:rsid w:val="0066326B"/>
    <w:rsid w:val="00664FC8"/>
    <w:rsid w:val="00671E78"/>
    <w:rsid w:val="00671F86"/>
    <w:rsid w:val="00672D97"/>
    <w:rsid w:val="00673688"/>
    <w:rsid w:val="006836D1"/>
    <w:rsid w:val="00683E11"/>
    <w:rsid w:val="00686914"/>
    <w:rsid w:val="006945D6"/>
    <w:rsid w:val="006961FC"/>
    <w:rsid w:val="006A4886"/>
    <w:rsid w:val="006A7C8A"/>
    <w:rsid w:val="006B212E"/>
    <w:rsid w:val="006C499F"/>
    <w:rsid w:val="006C4E5A"/>
    <w:rsid w:val="006C6007"/>
    <w:rsid w:val="006C646B"/>
    <w:rsid w:val="006D2D42"/>
    <w:rsid w:val="006D33DC"/>
    <w:rsid w:val="006D63CE"/>
    <w:rsid w:val="006D688E"/>
    <w:rsid w:val="006E7899"/>
    <w:rsid w:val="006F0B93"/>
    <w:rsid w:val="006F13A5"/>
    <w:rsid w:val="006F20FA"/>
    <w:rsid w:val="006F543D"/>
    <w:rsid w:val="007022C9"/>
    <w:rsid w:val="00702D8D"/>
    <w:rsid w:val="0070641F"/>
    <w:rsid w:val="00706F9C"/>
    <w:rsid w:val="00710B35"/>
    <w:rsid w:val="007140A6"/>
    <w:rsid w:val="0072467E"/>
    <w:rsid w:val="007317AE"/>
    <w:rsid w:val="007328A5"/>
    <w:rsid w:val="00735B97"/>
    <w:rsid w:val="00736404"/>
    <w:rsid w:val="007424A5"/>
    <w:rsid w:val="007443D2"/>
    <w:rsid w:val="00752450"/>
    <w:rsid w:val="00753911"/>
    <w:rsid w:val="00754A57"/>
    <w:rsid w:val="007606A6"/>
    <w:rsid w:val="00766845"/>
    <w:rsid w:val="0077026A"/>
    <w:rsid w:val="00770BE9"/>
    <w:rsid w:val="00771B6C"/>
    <w:rsid w:val="007723EB"/>
    <w:rsid w:val="0077750F"/>
    <w:rsid w:val="00782825"/>
    <w:rsid w:val="00782C7D"/>
    <w:rsid w:val="007949A0"/>
    <w:rsid w:val="007A0291"/>
    <w:rsid w:val="007A0D79"/>
    <w:rsid w:val="007A0DB9"/>
    <w:rsid w:val="007A127C"/>
    <w:rsid w:val="007A1CBE"/>
    <w:rsid w:val="007A4C6E"/>
    <w:rsid w:val="007B05A4"/>
    <w:rsid w:val="007B09CE"/>
    <w:rsid w:val="007B6BE9"/>
    <w:rsid w:val="007B7024"/>
    <w:rsid w:val="007C1A11"/>
    <w:rsid w:val="007D0CEF"/>
    <w:rsid w:val="007E1223"/>
    <w:rsid w:val="007E24DD"/>
    <w:rsid w:val="007E39AB"/>
    <w:rsid w:val="007E65AE"/>
    <w:rsid w:val="007E6BBC"/>
    <w:rsid w:val="007E755B"/>
    <w:rsid w:val="007F47D4"/>
    <w:rsid w:val="00800BDF"/>
    <w:rsid w:val="00802146"/>
    <w:rsid w:val="00803409"/>
    <w:rsid w:val="00807479"/>
    <w:rsid w:val="00811570"/>
    <w:rsid w:val="00813E90"/>
    <w:rsid w:val="00814303"/>
    <w:rsid w:val="00814A4E"/>
    <w:rsid w:val="0081564B"/>
    <w:rsid w:val="00823CB4"/>
    <w:rsid w:val="0083073B"/>
    <w:rsid w:val="00831E39"/>
    <w:rsid w:val="008325D9"/>
    <w:rsid w:val="008347D9"/>
    <w:rsid w:val="008352DD"/>
    <w:rsid w:val="00841D52"/>
    <w:rsid w:val="00843351"/>
    <w:rsid w:val="00843BF0"/>
    <w:rsid w:val="008455A5"/>
    <w:rsid w:val="00851739"/>
    <w:rsid w:val="0085527E"/>
    <w:rsid w:val="0086776F"/>
    <w:rsid w:val="00872D1A"/>
    <w:rsid w:val="008734D0"/>
    <w:rsid w:val="00874CAC"/>
    <w:rsid w:val="008770D1"/>
    <w:rsid w:val="008770E6"/>
    <w:rsid w:val="0088250C"/>
    <w:rsid w:val="008860EE"/>
    <w:rsid w:val="00887D13"/>
    <w:rsid w:val="008910E4"/>
    <w:rsid w:val="00893230"/>
    <w:rsid w:val="00894F67"/>
    <w:rsid w:val="008A05E8"/>
    <w:rsid w:val="008A12E7"/>
    <w:rsid w:val="008A39EE"/>
    <w:rsid w:val="008A46D6"/>
    <w:rsid w:val="008A5FCD"/>
    <w:rsid w:val="008B0AA7"/>
    <w:rsid w:val="008B14F5"/>
    <w:rsid w:val="008B1A62"/>
    <w:rsid w:val="008B228E"/>
    <w:rsid w:val="008B33E0"/>
    <w:rsid w:val="008C56C1"/>
    <w:rsid w:val="008C7F4B"/>
    <w:rsid w:val="008D7DD3"/>
    <w:rsid w:val="008E538D"/>
    <w:rsid w:val="008E693B"/>
    <w:rsid w:val="008F61A9"/>
    <w:rsid w:val="008F739B"/>
    <w:rsid w:val="00901051"/>
    <w:rsid w:val="00905F6E"/>
    <w:rsid w:val="009065BB"/>
    <w:rsid w:val="00906EAD"/>
    <w:rsid w:val="00911565"/>
    <w:rsid w:val="00921314"/>
    <w:rsid w:val="0092406B"/>
    <w:rsid w:val="0093357E"/>
    <w:rsid w:val="00934F8D"/>
    <w:rsid w:val="00935AC1"/>
    <w:rsid w:val="00935E0D"/>
    <w:rsid w:val="009371BF"/>
    <w:rsid w:val="00951A8B"/>
    <w:rsid w:val="00956A6C"/>
    <w:rsid w:val="0096468E"/>
    <w:rsid w:val="0096575E"/>
    <w:rsid w:val="00965843"/>
    <w:rsid w:val="009664D9"/>
    <w:rsid w:val="009670FA"/>
    <w:rsid w:val="009713A0"/>
    <w:rsid w:val="00974DC8"/>
    <w:rsid w:val="009806E0"/>
    <w:rsid w:val="0098697F"/>
    <w:rsid w:val="009935C5"/>
    <w:rsid w:val="009A4881"/>
    <w:rsid w:val="009A571C"/>
    <w:rsid w:val="009A5FFB"/>
    <w:rsid w:val="009A665B"/>
    <w:rsid w:val="009B1811"/>
    <w:rsid w:val="009B29A3"/>
    <w:rsid w:val="009B6AF5"/>
    <w:rsid w:val="009B6F80"/>
    <w:rsid w:val="009C055C"/>
    <w:rsid w:val="009C0DBC"/>
    <w:rsid w:val="009C5CA4"/>
    <w:rsid w:val="009C77FF"/>
    <w:rsid w:val="009D0FCA"/>
    <w:rsid w:val="009D577F"/>
    <w:rsid w:val="009E0610"/>
    <w:rsid w:val="009E19E0"/>
    <w:rsid w:val="009E35A7"/>
    <w:rsid w:val="009F3FA8"/>
    <w:rsid w:val="009F594D"/>
    <w:rsid w:val="009F644E"/>
    <w:rsid w:val="00A012F3"/>
    <w:rsid w:val="00A01950"/>
    <w:rsid w:val="00A20CA7"/>
    <w:rsid w:val="00A21537"/>
    <w:rsid w:val="00A26D64"/>
    <w:rsid w:val="00A276C8"/>
    <w:rsid w:val="00A35662"/>
    <w:rsid w:val="00A365F3"/>
    <w:rsid w:val="00A37DB6"/>
    <w:rsid w:val="00A45EA9"/>
    <w:rsid w:val="00A47C35"/>
    <w:rsid w:val="00A50D8D"/>
    <w:rsid w:val="00A50E10"/>
    <w:rsid w:val="00A524AA"/>
    <w:rsid w:val="00A60877"/>
    <w:rsid w:val="00A616A9"/>
    <w:rsid w:val="00A6258D"/>
    <w:rsid w:val="00A65B87"/>
    <w:rsid w:val="00A67B98"/>
    <w:rsid w:val="00A70444"/>
    <w:rsid w:val="00A7379D"/>
    <w:rsid w:val="00A73E7D"/>
    <w:rsid w:val="00A74043"/>
    <w:rsid w:val="00A77681"/>
    <w:rsid w:val="00A84308"/>
    <w:rsid w:val="00A96E96"/>
    <w:rsid w:val="00AA0582"/>
    <w:rsid w:val="00AA4EC0"/>
    <w:rsid w:val="00AA565C"/>
    <w:rsid w:val="00AA6587"/>
    <w:rsid w:val="00AA6990"/>
    <w:rsid w:val="00AA7C53"/>
    <w:rsid w:val="00AB005D"/>
    <w:rsid w:val="00AB10F1"/>
    <w:rsid w:val="00AB3E13"/>
    <w:rsid w:val="00AC2C37"/>
    <w:rsid w:val="00AD19EC"/>
    <w:rsid w:val="00AD373D"/>
    <w:rsid w:val="00AE7461"/>
    <w:rsid w:val="00AE7915"/>
    <w:rsid w:val="00AF487B"/>
    <w:rsid w:val="00B07CF1"/>
    <w:rsid w:val="00B1015A"/>
    <w:rsid w:val="00B12006"/>
    <w:rsid w:val="00B13073"/>
    <w:rsid w:val="00B14A2B"/>
    <w:rsid w:val="00B14D98"/>
    <w:rsid w:val="00B17A4D"/>
    <w:rsid w:val="00B2034D"/>
    <w:rsid w:val="00B250FE"/>
    <w:rsid w:val="00B2626C"/>
    <w:rsid w:val="00B27AC1"/>
    <w:rsid w:val="00B30303"/>
    <w:rsid w:val="00B319C5"/>
    <w:rsid w:val="00B35D8A"/>
    <w:rsid w:val="00B35EC4"/>
    <w:rsid w:val="00B40390"/>
    <w:rsid w:val="00B40544"/>
    <w:rsid w:val="00B449EB"/>
    <w:rsid w:val="00B46A07"/>
    <w:rsid w:val="00B50D23"/>
    <w:rsid w:val="00B6102C"/>
    <w:rsid w:val="00B61EC1"/>
    <w:rsid w:val="00B635DA"/>
    <w:rsid w:val="00B63DB9"/>
    <w:rsid w:val="00B656B2"/>
    <w:rsid w:val="00B65F17"/>
    <w:rsid w:val="00B665A0"/>
    <w:rsid w:val="00B80B5A"/>
    <w:rsid w:val="00B81200"/>
    <w:rsid w:val="00B86929"/>
    <w:rsid w:val="00B8699A"/>
    <w:rsid w:val="00B87D0B"/>
    <w:rsid w:val="00B87E1C"/>
    <w:rsid w:val="00B92B39"/>
    <w:rsid w:val="00B9429B"/>
    <w:rsid w:val="00B9775A"/>
    <w:rsid w:val="00BA0ABB"/>
    <w:rsid w:val="00BA47BA"/>
    <w:rsid w:val="00BA7692"/>
    <w:rsid w:val="00BB178E"/>
    <w:rsid w:val="00BB3835"/>
    <w:rsid w:val="00BC5207"/>
    <w:rsid w:val="00BC79B2"/>
    <w:rsid w:val="00BD23A1"/>
    <w:rsid w:val="00BD347F"/>
    <w:rsid w:val="00BD6AFA"/>
    <w:rsid w:val="00BE175E"/>
    <w:rsid w:val="00BE3BAB"/>
    <w:rsid w:val="00BE3FF9"/>
    <w:rsid w:val="00BE5FC8"/>
    <w:rsid w:val="00BE7ECB"/>
    <w:rsid w:val="00BF221E"/>
    <w:rsid w:val="00BF2D37"/>
    <w:rsid w:val="00BF7FE4"/>
    <w:rsid w:val="00C0330E"/>
    <w:rsid w:val="00C10891"/>
    <w:rsid w:val="00C13898"/>
    <w:rsid w:val="00C22CD0"/>
    <w:rsid w:val="00C23F83"/>
    <w:rsid w:val="00C245E4"/>
    <w:rsid w:val="00C36BF1"/>
    <w:rsid w:val="00C37496"/>
    <w:rsid w:val="00C4211E"/>
    <w:rsid w:val="00C43F31"/>
    <w:rsid w:val="00C46C10"/>
    <w:rsid w:val="00C47487"/>
    <w:rsid w:val="00C60068"/>
    <w:rsid w:val="00C6296C"/>
    <w:rsid w:val="00C64A88"/>
    <w:rsid w:val="00C6604E"/>
    <w:rsid w:val="00C67D66"/>
    <w:rsid w:val="00C71F0A"/>
    <w:rsid w:val="00C7421C"/>
    <w:rsid w:val="00C83897"/>
    <w:rsid w:val="00C87320"/>
    <w:rsid w:val="00C9252E"/>
    <w:rsid w:val="00C93610"/>
    <w:rsid w:val="00C94E27"/>
    <w:rsid w:val="00C95F84"/>
    <w:rsid w:val="00CA409A"/>
    <w:rsid w:val="00CA6770"/>
    <w:rsid w:val="00CC06C5"/>
    <w:rsid w:val="00CC5A93"/>
    <w:rsid w:val="00CD27EC"/>
    <w:rsid w:val="00CD45A1"/>
    <w:rsid w:val="00CD5404"/>
    <w:rsid w:val="00CD7BF1"/>
    <w:rsid w:val="00CE0F87"/>
    <w:rsid w:val="00CE43AD"/>
    <w:rsid w:val="00CE639D"/>
    <w:rsid w:val="00CF0548"/>
    <w:rsid w:val="00CF127F"/>
    <w:rsid w:val="00CF3F9A"/>
    <w:rsid w:val="00CF4539"/>
    <w:rsid w:val="00CF58CC"/>
    <w:rsid w:val="00CF5F78"/>
    <w:rsid w:val="00D00F1C"/>
    <w:rsid w:val="00D0690C"/>
    <w:rsid w:val="00D117FD"/>
    <w:rsid w:val="00D11F3C"/>
    <w:rsid w:val="00D14D0B"/>
    <w:rsid w:val="00D16F70"/>
    <w:rsid w:val="00D20875"/>
    <w:rsid w:val="00D22961"/>
    <w:rsid w:val="00D229F8"/>
    <w:rsid w:val="00D26D0E"/>
    <w:rsid w:val="00D337DA"/>
    <w:rsid w:val="00D33A54"/>
    <w:rsid w:val="00D35927"/>
    <w:rsid w:val="00D41506"/>
    <w:rsid w:val="00D43520"/>
    <w:rsid w:val="00D438B4"/>
    <w:rsid w:val="00D46D39"/>
    <w:rsid w:val="00D50004"/>
    <w:rsid w:val="00D521E4"/>
    <w:rsid w:val="00D545DF"/>
    <w:rsid w:val="00D54780"/>
    <w:rsid w:val="00D62220"/>
    <w:rsid w:val="00D623DF"/>
    <w:rsid w:val="00D63774"/>
    <w:rsid w:val="00D70FC9"/>
    <w:rsid w:val="00D72664"/>
    <w:rsid w:val="00D727ED"/>
    <w:rsid w:val="00D76E72"/>
    <w:rsid w:val="00D80970"/>
    <w:rsid w:val="00D811A6"/>
    <w:rsid w:val="00D84EBF"/>
    <w:rsid w:val="00D912BA"/>
    <w:rsid w:val="00D954F1"/>
    <w:rsid w:val="00DA1B1B"/>
    <w:rsid w:val="00DA35CD"/>
    <w:rsid w:val="00DA6D71"/>
    <w:rsid w:val="00DB5297"/>
    <w:rsid w:val="00DC255A"/>
    <w:rsid w:val="00DC58BB"/>
    <w:rsid w:val="00DC5F5E"/>
    <w:rsid w:val="00DD0CA0"/>
    <w:rsid w:val="00DD3EBB"/>
    <w:rsid w:val="00DD437D"/>
    <w:rsid w:val="00DD5A8B"/>
    <w:rsid w:val="00DD7E76"/>
    <w:rsid w:val="00DE2181"/>
    <w:rsid w:val="00DE4EBC"/>
    <w:rsid w:val="00DE6508"/>
    <w:rsid w:val="00DF24D4"/>
    <w:rsid w:val="00DF6204"/>
    <w:rsid w:val="00E050E0"/>
    <w:rsid w:val="00E11C81"/>
    <w:rsid w:val="00E13D23"/>
    <w:rsid w:val="00E16050"/>
    <w:rsid w:val="00E2655D"/>
    <w:rsid w:val="00E27712"/>
    <w:rsid w:val="00E31822"/>
    <w:rsid w:val="00E33488"/>
    <w:rsid w:val="00E3439A"/>
    <w:rsid w:val="00E34E68"/>
    <w:rsid w:val="00E42E3D"/>
    <w:rsid w:val="00E4482F"/>
    <w:rsid w:val="00E47185"/>
    <w:rsid w:val="00E5704B"/>
    <w:rsid w:val="00E57A23"/>
    <w:rsid w:val="00E605B8"/>
    <w:rsid w:val="00E61587"/>
    <w:rsid w:val="00E638DC"/>
    <w:rsid w:val="00E65F81"/>
    <w:rsid w:val="00E711C0"/>
    <w:rsid w:val="00E74A80"/>
    <w:rsid w:val="00E75F6C"/>
    <w:rsid w:val="00E86C86"/>
    <w:rsid w:val="00E86C93"/>
    <w:rsid w:val="00E87059"/>
    <w:rsid w:val="00E87B2D"/>
    <w:rsid w:val="00E90383"/>
    <w:rsid w:val="00E9056A"/>
    <w:rsid w:val="00E92668"/>
    <w:rsid w:val="00E92D1A"/>
    <w:rsid w:val="00E9323A"/>
    <w:rsid w:val="00E963B1"/>
    <w:rsid w:val="00E96A6B"/>
    <w:rsid w:val="00E96A79"/>
    <w:rsid w:val="00EA2137"/>
    <w:rsid w:val="00EB289E"/>
    <w:rsid w:val="00EB38BD"/>
    <w:rsid w:val="00EB482A"/>
    <w:rsid w:val="00ED1F58"/>
    <w:rsid w:val="00ED6B53"/>
    <w:rsid w:val="00EE6476"/>
    <w:rsid w:val="00F025AA"/>
    <w:rsid w:val="00F06D68"/>
    <w:rsid w:val="00F0792A"/>
    <w:rsid w:val="00F07A02"/>
    <w:rsid w:val="00F114BA"/>
    <w:rsid w:val="00F11F38"/>
    <w:rsid w:val="00F20925"/>
    <w:rsid w:val="00F234DA"/>
    <w:rsid w:val="00F249E6"/>
    <w:rsid w:val="00F251EB"/>
    <w:rsid w:val="00F276DB"/>
    <w:rsid w:val="00F27DA8"/>
    <w:rsid w:val="00F31BA9"/>
    <w:rsid w:val="00F36FA3"/>
    <w:rsid w:val="00F400A0"/>
    <w:rsid w:val="00F44211"/>
    <w:rsid w:val="00F45111"/>
    <w:rsid w:val="00F5581F"/>
    <w:rsid w:val="00F56050"/>
    <w:rsid w:val="00F57F8C"/>
    <w:rsid w:val="00F610A4"/>
    <w:rsid w:val="00F61C1B"/>
    <w:rsid w:val="00F6403D"/>
    <w:rsid w:val="00F71BF3"/>
    <w:rsid w:val="00F73AAA"/>
    <w:rsid w:val="00F7747C"/>
    <w:rsid w:val="00F77A45"/>
    <w:rsid w:val="00F8029D"/>
    <w:rsid w:val="00F81ABF"/>
    <w:rsid w:val="00F83603"/>
    <w:rsid w:val="00F83612"/>
    <w:rsid w:val="00F83A83"/>
    <w:rsid w:val="00F84ED9"/>
    <w:rsid w:val="00F90516"/>
    <w:rsid w:val="00F95E54"/>
    <w:rsid w:val="00F964E2"/>
    <w:rsid w:val="00FB0B55"/>
    <w:rsid w:val="00FB2A2A"/>
    <w:rsid w:val="00FB4E40"/>
    <w:rsid w:val="00FB5F7B"/>
    <w:rsid w:val="00FB6C27"/>
    <w:rsid w:val="00FB72A5"/>
    <w:rsid w:val="00FB72F7"/>
    <w:rsid w:val="00FC1E4E"/>
    <w:rsid w:val="00FC4425"/>
    <w:rsid w:val="00FC78B0"/>
    <w:rsid w:val="00FD1C63"/>
    <w:rsid w:val="00FD26D2"/>
    <w:rsid w:val="00FD3B47"/>
    <w:rsid w:val="00FD5DF4"/>
    <w:rsid w:val="00FE334E"/>
    <w:rsid w:val="00FF2C6A"/>
    <w:rsid w:val="00FF5E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38614-3FE5-4767-A2D4-B3C6BE8A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40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802146"/>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1BF"/>
    <w:pPr>
      <w:ind w:left="720"/>
      <w:contextualSpacing/>
    </w:pPr>
  </w:style>
  <w:style w:type="character" w:styleId="Hipervnculo">
    <w:name w:val="Hyperlink"/>
    <w:basedOn w:val="Fuentedeprrafopredeter"/>
    <w:uiPriority w:val="99"/>
    <w:unhideWhenUsed/>
    <w:rsid w:val="00EE6476"/>
    <w:rPr>
      <w:color w:val="0563C1" w:themeColor="hyperlink"/>
      <w:u w:val="single"/>
    </w:rPr>
  </w:style>
  <w:style w:type="character" w:customStyle="1" w:styleId="Ttulo3Car">
    <w:name w:val="Título 3 Car"/>
    <w:basedOn w:val="Fuentedeprrafopredeter"/>
    <w:link w:val="Ttulo3"/>
    <w:uiPriority w:val="9"/>
    <w:semiHidden/>
    <w:rsid w:val="00802146"/>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1A491B"/>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7B6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BE9"/>
    <w:rPr>
      <w:rFonts w:ascii="Tahoma" w:hAnsi="Tahoma" w:cs="Tahoma"/>
      <w:sz w:val="16"/>
      <w:szCs w:val="16"/>
    </w:rPr>
  </w:style>
  <w:style w:type="paragraph" w:styleId="Encabezado">
    <w:name w:val="header"/>
    <w:basedOn w:val="Normal"/>
    <w:link w:val="EncabezadoCar"/>
    <w:uiPriority w:val="99"/>
    <w:unhideWhenUsed/>
    <w:rsid w:val="00D500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004"/>
  </w:style>
  <w:style w:type="paragraph" w:styleId="Piedepgina">
    <w:name w:val="footer"/>
    <w:basedOn w:val="Normal"/>
    <w:link w:val="PiedepginaCar"/>
    <w:uiPriority w:val="99"/>
    <w:unhideWhenUsed/>
    <w:rsid w:val="00D50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004"/>
  </w:style>
  <w:style w:type="character" w:customStyle="1" w:styleId="Ttulo1Car">
    <w:name w:val="Título 1 Car"/>
    <w:basedOn w:val="Fuentedeprrafopredeter"/>
    <w:link w:val="Ttulo1"/>
    <w:uiPriority w:val="9"/>
    <w:rsid w:val="0092406B"/>
    <w:rPr>
      <w:rFonts w:asciiTheme="majorHAnsi" w:eastAsiaTheme="majorEastAsia" w:hAnsiTheme="majorHAnsi" w:cstheme="majorBidi"/>
      <w:b/>
      <w:bCs/>
      <w:color w:val="2E74B5" w:themeColor="accent1" w:themeShade="BF"/>
      <w:sz w:val="28"/>
      <w:szCs w:val="28"/>
    </w:rPr>
  </w:style>
  <w:style w:type="table" w:styleId="Tablaconcuadrcula">
    <w:name w:val="Table Grid"/>
    <w:basedOn w:val="Tablanormal"/>
    <w:uiPriority w:val="39"/>
    <w:rsid w:val="0012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1138">
      <w:bodyDiv w:val="1"/>
      <w:marLeft w:val="0"/>
      <w:marRight w:val="0"/>
      <w:marTop w:val="0"/>
      <w:marBottom w:val="0"/>
      <w:divBdr>
        <w:top w:val="none" w:sz="0" w:space="0" w:color="auto"/>
        <w:left w:val="none" w:sz="0" w:space="0" w:color="auto"/>
        <w:bottom w:val="none" w:sz="0" w:space="0" w:color="auto"/>
        <w:right w:val="none" w:sz="0" w:space="0" w:color="auto"/>
      </w:divBdr>
      <w:divsChild>
        <w:div w:id="865874445">
          <w:marLeft w:val="0"/>
          <w:marRight w:val="0"/>
          <w:marTop w:val="0"/>
          <w:marBottom w:val="0"/>
          <w:divBdr>
            <w:top w:val="none" w:sz="0" w:space="0" w:color="auto"/>
            <w:left w:val="none" w:sz="0" w:space="0" w:color="auto"/>
            <w:bottom w:val="none" w:sz="0" w:space="0" w:color="auto"/>
            <w:right w:val="none" w:sz="0" w:space="0" w:color="auto"/>
          </w:divBdr>
        </w:div>
        <w:div w:id="693194195">
          <w:marLeft w:val="0"/>
          <w:marRight w:val="0"/>
          <w:marTop w:val="0"/>
          <w:marBottom w:val="0"/>
          <w:divBdr>
            <w:top w:val="none" w:sz="0" w:space="0" w:color="auto"/>
            <w:left w:val="none" w:sz="0" w:space="0" w:color="auto"/>
            <w:bottom w:val="none" w:sz="0" w:space="0" w:color="auto"/>
            <w:right w:val="none" w:sz="0" w:space="0" w:color="auto"/>
          </w:divBdr>
        </w:div>
        <w:div w:id="1005867417">
          <w:marLeft w:val="0"/>
          <w:marRight w:val="0"/>
          <w:marTop w:val="0"/>
          <w:marBottom w:val="0"/>
          <w:divBdr>
            <w:top w:val="none" w:sz="0" w:space="0" w:color="auto"/>
            <w:left w:val="none" w:sz="0" w:space="0" w:color="auto"/>
            <w:bottom w:val="none" w:sz="0" w:space="0" w:color="auto"/>
            <w:right w:val="none" w:sz="0" w:space="0" w:color="auto"/>
          </w:divBdr>
        </w:div>
      </w:divsChild>
    </w:div>
    <w:div w:id="128934787">
      <w:bodyDiv w:val="1"/>
      <w:marLeft w:val="0"/>
      <w:marRight w:val="0"/>
      <w:marTop w:val="0"/>
      <w:marBottom w:val="0"/>
      <w:divBdr>
        <w:top w:val="none" w:sz="0" w:space="0" w:color="auto"/>
        <w:left w:val="none" w:sz="0" w:space="0" w:color="auto"/>
        <w:bottom w:val="none" w:sz="0" w:space="0" w:color="auto"/>
        <w:right w:val="none" w:sz="0" w:space="0" w:color="auto"/>
      </w:divBdr>
    </w:div>
    <w:div w:id="406416565">
      <w:bodyDiv w:val="1"/>
      <w:marLeft w:val="0"/>
      <w:marRight w:val="0"/>
      <w:marTop w:val="0"/>
      <w:marBottom w:val="0"/>
      <w:divBdr>
        <w:top w:val="none" w:sz="0" w:space="0" w:color="auto"/>
        <w:left w:val="none" w:sz="0" w:space="0" w:color="auto"/>
        <w:bottom w:val="none" w:sz="0" w:space="0" w:color="auto"/>
        <w:right w:val="none" w:sz="0" w:space="0" w:color="auto"/>
      </w:divBdr>
      <w:divsChild>
        <w:div w:id="1045300700">
          <w:marLeft w:val="0"/>
          <w:marRight w:val="0"/>
          <w:marTop w:val="0"/>
          <w:marBottom w:val="0"/>
          <w:divBdr>
            <w:top w:val="none" w:sz="0" w:space="0" w:color="auto"/>
            <w:left w:val="none" w:sz="0" w:space="0" w:color="auto"/>
            <w:bottom w:val="none" w:sz="0" w:space="0" w:color="auto"/>
            <w:right w:val="none" w:sz="0" w:space="0" w:color="auto"/>
          </w:divBdr>
        </w:div>
        <w:div w:id="1353800197">
          <w:marLeft w:val="0"/>
          <w:marRight w:val="0"/>
          <w:marTop w:val="0"/>
          <w:marBottom w:val="0"/>
          <w:divBdr>
            <w:top w:val="none" w:sz="0" w:space="0" w:color="auto"/>
            <w:left w:val="none" w:sz="0" w:space="0" w:color="auto"/>
            <w:bottom w:val="none" w:sz="0" w:space="0" w:color="auto"/>
            <w:right w:val="none" w:sz="0" w:space="0" w:color="auto"/>
          </w:divBdr>
        </w:div>
      </w:divsChild>
    </w:div>
    <w:div w:id="593170867">
      <w:bodyDiv w:val="1"/>
      <w:marLeft w:val="0"/>
      <w:marRight w:val="0"/>
      <w:marTop w:val="0"/>
      <w:marBottom w:val="0"/>
      <w:divBdr>
        <w:top w:val="none" w:sz="0" w:space="0" w:color="auto"/>
        <w:left w:val="none" w:sz="0" w:space="0" w:color="auto"/>
        <w:bottom w:val="none" w:sz="0" w:space="0" w:color="auto"/>
        <w:right w:val="none" w:sz="0" w:space="0" w:color="auto"/>
      </w:divBdr>
    </w:div>
    <w:div w:id="866068481">
      <w:bodyDiv w:val="1"/>
      <w:marLeft w:val="0"/>
      <w:marRight w:val="0"/>
      <w:marTop w:val="0"/>
      <w:marBottom w:val="0"/>
      <w:divBdr>
        <w:top w:val="none" w:sz="0" w:space="0" w:color="auto"/>
        <w:left w:val="none" w:sz="0" w:space="0" w:color="auto"/>
        <w:bottom w:val="none" w:sz="0" w:space="0" w:color="auto"/>
        <w:right w:val="none" w:sz="0" w:space="0" w:color="auto"/>
      </w:divBdr>
    </w:div>
    <w:div w:id="1052458416">
      <w:bodyDiv w:val="1"/>
      <w:marLeft w:val="0"/>
      <w:marRight w:val="0"/>
      <w:marTop w:val="0"/>
      <w:marBottom w:val="0"/>
      <w:divBdr>
        <w:top w:val="none" w:sz="0" w:space="0" w:color="auto"/>
        <w:left w:val="none" w:sz="0" w:space="0" w:color="auto"/>
        <w:bottom w:val="none" w:sz="0" w:space="0" w:color="auto"/>
        <w:right w:val="none" w:sz="0" w:space="0" w:color="auto"/>
      </w:divBdr>
    </w:div>
    <w:div w:id="1071075928">
      <w:bodyDiv w:val="1"/>
      <w:marLeft w:val="0"/>
      <w:marRight w:val="0"/>
      <w:marTop w:val="0"/>
      <w:marBottom w:val="0"/>
      <w:divBdr>
        <w:top w:val="none" w:sz="0" w:space="0" w:color="auto"/>
        <w:left w:val="none" w:sz="0" w:space="0" w:color="auto"/>
        <w:bottom w:val="none" w:sz="0" w:space="0" w:color="auto"/>
        <w:right w:val="none" w:sz="0" w:space="0" w:color="auto"/>
      </w:divBdr>
    </w:div>
    <w:div w:id="1073088095">
      <w:bodyDiv w:val="1"/>
      <w:marLeft w:val="0"/>
      <w:marRight w:val="0"/>
      <w:marTop w:val="0"/>
      <w:marBottom w:val="0"/>
      <w:divBdr>
        <w:top w:val="none" w:sz="0" w:space="0" w:color="auto"/>
        <w:left w:val="none" w:sz="0" w:space="0" w:color="auto"/>
        <w:bottom w:val="none" w:sz="0" w:space="0" w:color="auto"/>
        <w:right w:val="none" w:sz="0" w:space="0" w:color="auto"/>
      </w:divBdr>
    </w:div>
    <w:div w:id="1335231447">
      <w:bodyDiv w:val="1"/>
      <w:marLeft w:val="0"/>
      <w:marRight w:val="0"/>
      <w:marTop w:val="0"/>
      <w:marBottom w:val="0"/>
      <w:divBdr>
        <w:top w:val="none" w:sz="0" w:space="0" w:color="auto"/>
        <w:left w:val="none" w:sz="0" w:space="0" w:color="auto"/>
        <w:bottom w:val="none" w:sz="0" w:space="0" w:color="auto"/>
        <w:right w:val="none" w:sz="0" w:space="0" w:color="auto"/>
      </w:divBdr>
    </w:div>
    <w:div w:id="1702198086">
      <w:bodyDiv w:val="1"/>
      <w:marLeft w:val="0"/>
      <w:marRight w:val="0"/>
      <w:marTop w:val="0"/>
      <w:marBottom w:val="0"/>
      <w:divBdr>
        <w:top w:val="none" w:sz="0" w:space="0" w:color="auto"/>
        <w:left w:val="none" w:sz="0" w:space="0" w:color="auto"/>
        <w:bottom w:val="none" w:sz="0" w:space="0" w:color="auto"/>
        <w:right w:val="none" w:sz="0" w:space="0" w:color="auto"/>
      </w:divBdr>
    </w:div>
    <w:div w:id="17432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rvenezuela.com/ProductDetail.aspx?cid=2726&amp;pid=66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searchgate.net/publication/311321485_Manejo_y_Tecnologia_Postcosecha_de_Berries" TargetMode="External"/><Relationship Id="rId4" Type="http://schemas.openxmlformats.org/officeDocument/2006/relationships/settings" Target="settings.xml"/><Relationship Id="rId9" Type="http://schemas.openxmlformats.org/officeDocument/2006/relationships/hyperlink" Target="http://www.andina.com.pe/agencia/noti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E424-FD99-4402-B7D1-1CC83F16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8121</Words>
  <Characters>44671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FREDDY ROMEL PEREZ AZAHUANCHE</cp:lastModifiedBy>
  <cp:revision>3</cp:revision>
  <dcterms:created xsi:type="dcterms:W3CDTF">2017-09-29T14:14:00Z</dcterms:created>
  <dcterms:modified xsi:type="dcterms:W3CDTF">2017-09-29T14:15:00Z</dcterms:modified>
</cp:coreProperties>
</file>