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38" w:rsidRPr="00A31070" w:rsidRDefault="00D93338" w:rsidP="00A31070">
      <w:pPr>
        <w:spacing w:after="120" w:line="360" w:lineRule="auto"/>
        <w:jc w:val="center"/>
        <w:rPr>
          <w:rFonts w:ascii="Arial" w:hAnsi="Arial" w:cs="Arial"/>
          <w:b/>
          <w:color w:val="000000" w:themeColor="text1"/>
          <w:sz w:val="24"/>
          <w:szCs w:val="24"/>
        </w:rPr>
      </w:pPr>
      <w:r w:rsidRPr="00A31070">
        <w:rPr>
          <w:rFonts w:ascii="Arial" w:hAnsi="Arial" w:cs="Arial"/>
          <w:b/>
          <w:color w:val="000000" w:themeColor="text1"/>
          <w:sz w:val="24"/>
          <w:szCs w:val="24"/>
        </w:rPr>
        <w:t>PROYECTO DE INVESTIGACIÓN</w:t>
      </w:r>
    </w:p>
    <w:p w:rsidR="00573E13" w:rsidRPr="00A31070" w:rsidRDefault="00D23E47" w:rsidP="00A31070">
      <w:pPr>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SECCIÓN  A:</w:t>
      </w:r>
      <w:r w:rsidR="00A31070">
        <w:rPr>
          <w:rFonts w:ascii="Arial" w:hAnsi="Arial" w:cs="Arial"/>
          <w:b/>
          <w:color w:val="000000" w:themeColor="text1"/>
          <w:sz w:val="24"/>
          <w:szCs w:val="24"/>
        </w:rPr>
        <w:t xml:space="preserve"> DATOS GENERALES</w:t>
      </w:r>
    </w:p>
    <w:p w:rsidR="006D1B27" w:rsidRPr="00A31070" w:rsidRDefault="00D93338" w:rsidP="00A31070">
      <w:pPr>
        <w:tabs>
          <w:tab w:val="left" w:pos="5190"/>
        </w:tabs>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1.- TÍTULO O NOMBRE DEL PROYECTO</w:t>
      </w:r>
      <w:r w:rsidR="000B5B0C" w:rsidRPr="00A31070">
        <w:rPr>
          <w:rFonts w:ascii="Arial" w:hAnsi="Arial" w:cs="Arial"/>
          <w:b/>
          <w:color w:val="000000" w:themeColor="text1"/>
          <w:sz w:val="24"/>
          <w:szCs w:val="24"/>
        </w:rPr>
        <w:t>:</w:t>
      </w:r>
      <w:r w:rsidR="006D1B27" w:rsidRPr="00A31070">
        <w:rPr>
          <w:rFonts w:ascii="Arial" w:hAnsi="Arial" w:cs="Arial"/>
          <w:b/>
          <w:color w:val="000000" w:themeColor="text1"/>
          <w:sz w:val="24"/>
          <w:szCs w:val="24"/>
        </w:rPr>
        <w:t xml:space="preserve"> </w:t>
      </w:r>
    </w:p>
    <w:p w:rsidR="00573E13" w:rsidRPr="00A31070" w:rsidRDefault="006D1B27" w:rsidP="00A31070">
      <w:pPr>
        <w:tabs>
          <w:tab w:val="left" w:pos="5190"/>
        </w:tabs>
        <w:spacing w:after="120" w:line="360" w:lineRule="auto"/>
        <w:jc w:val="both"/>
        <w:rPr>
          <w:rFonts w:ascii="Arial" w:hAnsi="Arial" w:cs="Arial"/>
          <w:color w:val="212121"/>
          <w:sz w:val="24"/>
          <w:szCs w:val="24"/>
          <w:shd w:val="clear" w:color="auto" w:fill="FFFFFF"/>
        </w:rPr>
      </w:pPr>
      <w:r w:rsidRPr="00A31070">
        <w:rPr>
          <w:rFonts w:ascii="Arial" w:hAnsi="Arial" w:cs="Arial"/>
          <w:sz w:val="24"/>
          <w:szCs w:val="24"/>
        </w:rPr>
        <w:t xml:space="preserve">Detección </w:t>
      </w:r>
      <w:r w:rsidR="00284AB5" w:rsidRPr="00A31070">
        <w:rPr>
          <w:rFonts w:ascii="Arial" w:hAnsi="Arial" w:cs="Arial"/>
          <w:sz w:val="24"/>
          <w:szCs w:val="24"/>
        </w:rPr>
        <w:t>de mutantes en la región Pre-</w:t>
      </w:r>
      <w:proofErr w:type="spellStart"/>
      <w:r w:rsidR="00284AB5" w:rsidRPr="00A31070">
        <w:rPr>
          <w:rFonts w:ascii="Arial" w:hAnsi="Arial" w:cs="Arial"/>
          <w:sz w:val="24"/>
          <w:szCs w:val="24"/>
        </w:rPr>
        <w:t>core</w:t>
      </w:r>
      <w:proofErr w:type="spellEnd"/>
      <w:r w:rsidR="00284AB5" w:rsidRPr="00A31070">
        <w:rPr>
          <w:rFonts w:ascii="Arial" w:hAnsi="Arial" w:cs="Arial"/>
          <w:sz w:val="24"/>
          <w:szCs w:val="24"/>
        </w:rPr>
        <w:t xml:space="preserve"> </w:t>
      </w:r>
      <w:r w:rsidRPr="00A31070">
        <w:rPr>
          <w:rFonts w:ascii="Arial" w:hAnsi="Arial" w:cs="Arial"/>
          <w:sz w:val="24"/>
          <w:szCs w:val="24"/>
        </w:rPr>
        <w:t>de</w:t>
      </w:r>
      <w:r w:rsidR="00B65085" w:rsidRPr="00A31070">
        <w:rPr>
          <w:rFonts w:ascii="Arial" w:hAnsi="Arial" w:cs="Arial"/>
          <w:sz w:val="24"/>
          <w:szCs w:val="24"/>
        </w:rPr>
        <w:t>l</w:t>
      </w:r>
      <w:r w:rsidRPr="00A31070">
        <w:rPr>
          <w:rFonts w:ascii="Arial" w:hAnsi="Arial" w:cs="Arial"/>
          <w:sz w:val="24"/>
          <w:szCs w:val="24"/>
        </w:rPr>
        <w:t xml:space="preserve"> </w:t>
      </w:r>
      <w:r w:rsidR="00B65085" w:rsidRPr="00A31070">
        <w:rPr>
          <w:rFonts w:ascii="Arial" w:hAnsi="Arial" w:cs="Arial"/>
          <w:sz w:val="24"/>
          <w:szCs w:val="24"/>
        </w:rPr>
        <w:t xml:space="preserve">virus hepatitis B en pacientes con serología </w:t>
      </w:r>
      <w:proofErr w:type="spellStart"/>
      <w:r w:rsidR="00B65085" w:rsidRPr="00A31070">
        <w:rPr>
          <w:rFonts w:ascii="Arial" w:hAnsi="Arial" w:cs="Arial"/>
          <w:color w:val="212121"/>
          <w:sz w:val="24"/>
          <w:szCs w:val="24"/>
          <w:shd w:val="clear" w:color="auto" w:fill="FFFFFF"/>
        </w:rPr>
        <w:t>HBsAg</w:t>
      </w:r>
      <w:proofErr w:type="spellEnd"/>
      <w:r w:rsidR="00B65085" w:rsidRPr="00A31070">
        <w:rPr>
          <w:rFonts w:ascii="Arial" w:hAnsi="Arial" w:cs="Arial"/>
          <w:color w:val="212121"/>
          <w:sz w:val="24"/>
          <w:szCs w:val="24"/>
          <w:shd w:val="clear" w:color="auto" w:fill="FFFFFF"/>
        </w:rPr>
        <w:t xml:space="preserve">+ y </w:t>
      </w:r>
      <w:proofErr w:type="spellStart"/>
      <w:r w:rsidR="00B65085" w:rsidRPr="00A31070">
        <w:rPr>
          <w:rFonts w:ascii="Arial" w:hAnsi="Arial" w:cs="Arial"/>
          <w:color w:val="212121"/>
          <w:sz w:val="24"/>
          <w:szCs w:val="24"/>
          <w:shd w:val="clear" w:color="auto" w:fill="FFFFFF"/>
        </w:rPr>
        <w:t>HBeAg</w:t>
      </w:r>
      <w:proofErr w:type="spellEnd"/>
      <w:r w:rsidR="00B65085" w:rsidRPr="00A31070">
        <w:rPr>
          <w:rFonts w:ascii="Arial" w:hAnsi="Arial" w:cs="Arial"/>
          <w:color w:val="212121"/>
          <w:sz w:val="24"/>
          <w:szCs w:val="24"/>
          <w:shd w:val="clear" w:color="auto" w:fill="FFFFFF"/>
        </w:rPr>
        <w:t xml:space="preserve">-      </w:t>
      </w:r>
    </w:p>
    <w:p w:rsidR="00623216" w:rsidRPr="00A31070" w:rsidRDefault="00AC6EBA" w:rsidP="00A31070">
      <w:pPr>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2.- Línea de investigación</w:t>
      </w:r>
      <w:r w:rsidR="000B5B0C" w:rsidRPr="00A31070">
        <w:rPr>
          <w:rFonts w:ascii="Arial" w:hAnsi="Arial" w:cs="Arial"/>
          <w:b/>
          <w:color w:val="000000" w:themeColor="text1"/>
          <w:sz w:val="24"/>
          <w:szCs w:val="24"/>
        </w:rPr>
        <w:t>:</w:t>
      </w:r>
    </w:p>
    <w:p w:rsidR="00573E13" w:rsidRPr="00A31070" w:rsidRDefault="000B5B0C" w:rsidP="00A31070">
      <w:pPr>
        <w:spacing w:after="120" w:line="360" w:lineRule="auto"/>
        <w:ind w:left="284"/>
        <w:jc w:val="both"/>
        <w:rPr>
          <w:rFonts w:ascii="Arial" w:hAnsi="Arial" w:cs="Arial"/>
          <w:color w:val="000000" w:themeColor="text1"/>
          <w:sz w:val="24"/>
          <w:szCs w:val="24"/>
        </w:rPr>
      </w:pPr>
      <w:r w:rsidRPr="00A31070">
        <w:rPr>
          <w:rFonts w:ascii="Arial" w:hAnsi="Arial" w:cs="Arial"/>
          <w:color w:val="000000" w:themeColor="text1"/>
          <w:sz w:val="24"/>
          <w:szCs w:val="24"/>
        </w:rPr>
        <w:t>Biología Molecular</w:t>
      </w:r>
    </w:p>
    <w:p w:rsidR="000F0C70" w:rsidRPr="00A31070" w:rsidRDefault="00AC6EBA" w:rsidP="00A31070">
      <w:pPr>
        <w:tabs>
          <w:tab w:val="left" w:pos="6583"/>
        </w:tabs>
        <w:spacing w:after="120" w:line="360" w:lineRule="auto"/>
        <w:jc w:val="both"/>
        <w:rPr>
          <w:rFonts w:ascii="Arial" w:hAnsi="Arial" w:cs="Arial"/>
          <w:color w:val="000000" w:themeColor="text1"/>
          <w:sz w:val="24"/>
          <w:szCs w:val="24"/>
        </w:rPr>
      </w:pPr>
      <w:r w:rsidRPr="00A31070">
        <w:rPr>
          <w:rFonts w:ascii="Arial" w:hAnsi="Arial" w:cs="Arial"/>
          <w:b/>
          <w:color w:val="000000" w:themeColor="text1"/>
          <w:sz w:val="24"/>
          <w:szCs w:val="24"/>
        </w:rPr>
        <w:t>3.-</w:t>
      </w:r>
      <w:r w:rsidR="004B02C4" w:rsidRPr="00A31070">
        <w:rPr>
          <w:rFonts w:ascii="Arial" w:hAnsi="Arial" w:cs="Arial"/>
          <w:b/>
          <w:color w:val="000000" w:themeColor="text1"/>
          <w:sz w:val="24"/>
          <w:szCs w:val="24"/>
        </w:rPr>
        <w:t xml:space="preserve"> Unidad Académica  </w:t>
      </w:r>
      <w:r w:rsidR="0016456C" w:rsidRPr="00A31070">
        <w:rPr>
          <w:rFonts w:ascii="Arial" w:hAnsi="Arial" w:cs="Arial"/>
          <w:b/>
          <w:color w:val="000000" w:themeColor="text1"/>
          <w:sz w:val="24"/>
          <w:szCs w:val="24"/>
        </w:rPr>
        <w:t>(Área):</w:t>
      </w:r>
    </w:p>
    <w:p w:rsidR="000B5B0C" w:rsidRPr="00A31070" w:rsidRDefault="00B65085" w:rsidP="00A31070">
      <w:pPr>
        <w:tabs>
          <w:tab w:val="left" w:pos="6583"/>
        </w:tabs>
        <w:spacing w:after="120" w:line="360" w:lineRule="auto"/>
        <w:ind w:left="284"/>
        <w:jc w:val="both"/>
        <w:rPr>
          <w:rFonts w:ascii="Arial" w:hAnsi="Arial" w:cs="Arial"/>
          <w:color w:val="000000" w:themeColor="text1"/>
          <w:sz w:val="24"/>
          <w:szCs w:val="24"/>
        </w:rPr>
      </w:pPr>
      <w:r w:rsidRPr="00A31070">
        <w:rPr>
          <w:rFonts w:ascii="Arial" w:hAnsi="Arial" w:cs="Arial"/>
          <w:color w:val="000000" w:themeColor="text1"/>
          <w:sz w:val="24"/>
          <w:szCs w:val="24"/>
        </w:rPr>
        <w:t>Laboratorio de</w:t>
      </w:r>
      <w:r w:rsidR="0016456C" w:rsidRPr="00A31070">
        <w:rPr>
          <w:rFonts w:ascii="Arial" w:hAnsi="Arial" w:cs="Arial"/>
          <w:color w:val="000000" w:themeColor="text1"/>
          <w:sz w:val="24"/>
          <w:szCs w:val="24"/>
        </w:rPr>
        <w:t xml:space="preserve"> Biología</w:t>
      </w:r>
      <w:r w:rsidRPr="00A31070">
        <w:rPr>
          <w:rFonts w:ascii="Arial" w:hAnsi="Arial" w:cs="Arial"/>
          <w:color w:val="000000" w:themeColor="text1"/>
          <w:sz w:val="24"/>
          <w:szCs w:val="24"/>
        </w:rPr>
        <w:t xml:space="preserve"> Molecular</w:t>
      </w:r>
      <w:r w:rsidR="0016456C" w:rsidRPr="00A31070">
        <w:rPr>
          <w:rFonts w:ascii="Arial" w:hAnsi="Arial" w:cs="Arial"/>
          <w:color w:val="000000" w:themeColor="text1"/>
          <w:sz w:val="24"/>
          <w:szCs w:val="24"/>
        </w:rPr>
        <w:t>, Citogenética y Reproducción Asistida</w:t>
      </w:r>
    </w:p>
    <w:p w:rsidR="00B65085" w:rsidRPr="00A31070" w:rsidRDefault="00B65085" w:rsidP="00A31070">
      <w:pPr>
        <w:tabs>
          <w:tab w:val="left" w:pos="6583"/>
        </w:tabs>
        <w:spacing w:after="120" w:line="360" w:lineRule="auto"/>
        <w:ind w:left="284"/>
        <w:jc w:val="both"/>
        <w:rPr>
          <w:rFonts w:ascii="Arial" w:hAnsi="Arial" w:cs="Arial"/>
          <w:color w:val="000000" w:themeColor="text1"/>
          <w:sz w:val="24"/>
          <w:szCs w:val="24"/>
        </w:rPr>
      </w:pPr>
      <w:r w:rsidRPr="00A31070">
        <w:rPr>
          <w:rFonts w:ascii="Arial" w:hAnsi="Arial" w:cs="Arial"/>
          <w:color w:val="000000" w:themeColor="text1"/>
          <w:sz w:val="24"/>
          <w:szCs w:val="24"/>
        </w:rPr>
        <w:t>Centros de Salud</w:t>
      </w:r>
    </w:p>
    <w:p w:rsidR="00573E13" w:rsidRPr="00A31070" w:rsidRDefault="00B65085" w:rsidP="00A31070">
      <w:pPr>
        <w:tabs>
          <w:tab w:val="left" w:pos="6583"/>
        </w:tabs>
        <w:spacing w:after="120" w:line="360" w:lineRule="auto"/>
        <w:ind w:left="284"/>
        <w:jc w:val="both"/>
        <w:rPr>
          <w:rFonts w:ascii="Arial" w:hAnsi="Arial" w:cs="Arial"/>
          <w:color w:val="000000" w:themeColor="text1"/>
          <w:sz w:val="24"/>
          <w:szCs w:val="24"/>
        </w:rPr>
      </w:pPr>
      <w:r w:rsidRPr="00A31070">
        <w:rPr>
          <w:rFonts w:ascii="Arial" w:hAnsi="Arial" w:cs="Arial"/>
          <w:color w:val="000000" w:themeColor="text1"/>
          <w:sz w:val="24"/>
          <w:szCs w:val="24"/>
        </w:rPr>
        <w:t>Universidad Privada Antenor Orrego</w:t>
      </w:r>
    </w:p>
    <w:p w:rsidR="00AC6EBA" w:rsidRPr="00A31070" w:rsidRDefault="00AC6EBA" w:rsidP="00A31070">
      <w:pPr>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4.-</w:t>
      </w:r>
      <w:r w:rsidR="004B02C4" w:rsidRPr="00A31070">
        <w:rPr>
          <w:rFonts w:ascii="Arial" w:hAnsi="Arial" w:cs="Arial"/>
          <w:color w:val="000000" w:themeColor="text1"/>
          <w:sz w:val="24"/>
          <w:szCs w:val="24"/>
        </w:rPr>
        <w:t xml:space="preserve"> </w:t>
      </w:r>
      <w:r w:rsidR="000F0C70" w:rsidRPr="00A31070">
        <w:rPr>
          <w:rFonts w:ascii="Arial" w:hAnsi="Arial" w:cs="Arial"/>
          <w:b/>
          <w:color w:val="000000" w:themeColor="text1"/>
          <w:sz w:val="24"/>
          <w:szCs w:val="24"/>
        </w:rPr>
        <w:t>Equipo Investigador</w:t>
      </w:r>
      <w:r w:rsidR="000B5B0C" w:rsidRPr="00A31070">
        <w:rPr>
          <w:rFonts w:ascii="Arial" w:hAnsi="Arial" w:cs="Arial"/>
          <w:b/>
          <w:color w:val="000000" w:themeColor="text1"/>
          <w:sz w:val="24"/>
          <w:szCs w:val="24"/>
        </w:rPr>
        <w:t>:</w:t>
      </w:r>
    </w:p>
    <w:p w:rsidR="00B65085" w:rsidRPr="00A31070" w:rsidRDefault="008D7DFC" w:rsidP="00A31070">
      <w:pPr>
        <w:pStyle w:val="Prrafodelista"/>
        <w:spacing w:after="120" w:line="360" w:lineRule="auto"/>
        <w:ind w:left="360"/>
        <w:jc w:val="both"/>
        <w:rPr>
          <w:rFonts w:ascii="Arial" w:hAnsi="Arial" w:cs="Arial"/>
          <w:b/>
          <w:color w:val="000000" w:themeColor="text1"/>
          <w:sz w:val="24"/>
          <w:szCs w:val="24"/>
        </w:rPr>
      </w:pPr>
      <w:r w:rsidRPr="00A31070">
        <w:rPr>
          <w:rFonts w:ascii="Arial" w:hAnsi="Arial" w:cs="Arial"/>
          <w:b/>
          <w:color w:val="000000" w:themeColor="text1"/>
          <w:sz w:val="24"/>
          <w:szCs w:val="24"/>
        </w:rPr>
        <w:t xml:space="preserve">Investigador principal: </w:t>
      </w:r>
    </w:p>
    <w:p w:rsidR="0016456C" w:rsidRPr="00A31070" w:rsidRDefault="008D7DFC" w:rsidP="00A31070">
      <w:pPr>
        <w:pStyle w:val="Prrafodelista"/>
        <w:spacing w:after="120" w:line="360" w:lineRule="auto"/>
        <w:ind w:left="360"/>
        <w:jc w:val="both"/>
        <w:rPr>
          <w:rFonts w:ascii="Arial" w:hAnsi="Arial" w:cs="Arial"/>
          <w:color w:val="000000" w:themeColor="text1"/>
          <w:sz w:val="24"/>
          <w:szCs w:val="24"/>
        </w:rPr>
      </w:pPr>
      <w:r w:rsidRPr="00A31070">
        <w:rPr>
          <w:rFonts w:ascii="Arial" w:hAnsi="Arial" w:cs="Arial"/>
          <w:color w:val="000000" w:themeColor="text1"/>
          <w:sz w:val="24"/>
          <w:szCs w:val="24"/>
        </w:rPr>
        <w:t>Dr. Pedro Mercado Martínez</w:t>
      </w:r>
    </w:p>
    <w:p w:rsidR="00B65085" w:rsidRPr="00A31070" w:rsidRDefault="00B65085" w:rsidP="00A31070">
      <w:pPr>
        <w:pStyle w:val="Prrafodelista"/>
        <w:spacing w:after="120" w:line="360" w:lineRule="auto"/>
        <w:ind w:left="360"/>
        <w:jc w:val="both"/>
        <w:rPr>
          <w:rFonts w:ascii="Arial" w:hAnsi="Arial" w:cs="Arial"/>
          <w:color w:val="000000" w:themeColor="text1"/>
          <w:sz w:val="24"/>
          <w:szCs w:val="24"/>
        </w:rPr>
      </w:pPr>
      <w:r w:rsidRPr="00A31070">
        <w:rPr>
          <w:rFonts w:ascii="Arial" w:hAnsi="Arial" w:cs="Arial"/>
          <w:color w:val="000000" w:themeColor="text1"/>
          <w:sz w:val="24"/>
          <w:szCs w:val="24"/>
        </w:rPr>
        <w:t>Docente Auxiliar tiempo parcial Facultad Medicina Humana</w:t>
      </w:r>
    </w:p>
    <w:p w:rsidR="00B65085" w:rsidRDefault="00B65085" w:rsidP="00A31070">
      <w:pPr>
        <w:pStyle w:val="Prrafodelista"/>
        <w:spacing w:after="120" w:line="360" w:lineRule="auto"/>
        <w:ind w:left="360"/>
        <w:jc w:val="both"/>
        <w:rPr>
          <w:rFonts w:ascii="Arial" w:hAnsi="Arial" w:cs="Arial"/>
          <w:color w:val="000000" w:themeColor="text1"/>
          <w:sz w:val="24"/>
          <w:szCs w:val="24"/>
        </w:rPr>
      </w:pPr>
      <w:r w:rsidRPr="00A31070">
        <w:rPr>
          <w:rFonts w:ascii="Arial" w:hAnsi="Arial" w:cs="Arial"/>
          <w:color w:val="000000" w:themeColor="text1"/>
          <w:sz w:val="24"/>
          <w:szCs w:val="24"/>
        </w:rPr>
        <w:t>Biólogo investigador Laboratorio de Biología Molecular, Citogenética y Reproducción Asistida</w:t>
      </w:r>
      <w:r w:rsidR="00A31070">
        <w:rPr>
          <w:rFonts w:ascii="Arial" w:hAnsi="Arial" w:cs="Arial"/>
          <w:color w:val="000000" w:themeColor="text1"/>
          <w:sz w:val="24"/>
          <w:szCs w:val="24"/>
        </w:rPr>
        <w:t>.</w:t>
      </w:r>
    </w:p>
    <w:p w:rsidR="00A31070" w:rsidRDefault="008D7DFC" w:rsidP="00A31070">
      <w:pPr>
        <w:pStyle w:val="Prrafodelista"/>
        <w:spacing w:after="120" w:line="360" w:lineRule="auto"/>
        <w:ind w:left="360"/>
        <w:jc w:val="both"/>
        <w:rPr>
          <w:rFonts w:ascii="Arial" w:hAnsi="Arial" w:cs="Arial"/>
          <w:color w:val="000000" w:themeColor="text1"/>
          <w:sz w:val="24"/>
          <w:szCs w:val="24"/>
        </w:rPr>
      </w:pPr>
      <w:r w:rsidRPr="00A31070">
        <w:rPr>
          <w:rFonts w:ascii="Arial" w:hAnsi="Arial" w:cs="Arial"/>
          <w:b/>
          <w:color w:val="000000" w:themeColor="text1"/>
          <w:sz w:val="24"/>
          <w:szCs w:val="24"/>
        </w:rPr>
        <w:t>Co-Investigador:</w:t>
      </w:r>
      <w:r w:rsidRPr="00A31070">
        <w:rPr>
          <w:rFonts w:ascii="Arial" w:hAnsi="Arial" w:cs="Arial"/>
          <w:color w:val="000000" w:themeColor="text1"/>
          <w:sz w:val="24"/>
          <w:szCs w:val="24"/>
        </w:rPr>
        <w:t xml:space="preserve"> </w:t>
      </w:r>
    </w:p>
    <w:p w:rsidR="008D7DFC" w:rsidRDefault="008D7DFC" w:rsidP="00A31070">
      <w:pPr>
        <w:pStyle w:val="Prrafodelista"/>
        <w:spacing w:after="120" w:line="360" w:lineRule="auto"/>
        <w:ind w:left="360"/>
        <w:jc w:val="both"/>
        <w:rPr>
          <w:rFonts w:ascii="Arial" w:hAnsi="Arial" w:cs="Arial"/>
          <w:color w:val="000000" w:themeColor="text1"/>
          <w:sz w:val="24"/>
          <w:szCs w:val="24"/>
        </w:rPr>
      </w:pPr>
      <w:proofErr w:type="spellStart"/>
      <w:r w:rsidRPr="00A31070">
        <w:rPr>
          <w:rFonts w:ascii="Arial" w:hAnsi="Arial" w:cs="Arial"/>
          <w:color w:val="000000" w:themeColor="text1"/>
          <w:sz w:val="24"/>
          <w:szCs w:val="24"/>
        </w:rPr>
        <w:t>Blgo</w:t>
      </w:r>
      <w:proofErr w:type="spellEnd"/>
      <w:r w:rsidRPr="00A31070">
        <w:rPr>
          <w:rFonts w:ascii="Arial" w:hAnsi="Arial" w:cs="Arial"/>
          <w:color w:val="000000" w:themeColor="text1"/>
          <w:sz w:val="24"/>
          <w:szCs w:val="24"/>
        </w:rPr>
        <w:t>. Ruth Elizabeth Castillo Díaz</w:t>
      </w:r>
    </w:p>
    <w:p w:rsidR="00A31070" w:rsidRDefault="00A31070" w:rsidP="00A31070">
      <w:pPr>
        <w:pStyle w:val="Prrafodelista"/>
        <w:spacing w:after="120" w:line="360" w:lineRule="auto"/>
        <w:ind w:left="360"/>
        <w:jc w:val="both"/>
        <w:rPr>
          <w:rFonts w:ascii="Arial" w:hAnsi="Arial" w:cs="Arial"/>
          <w:color w:val="000000" w:themeColor="text1"/>
          <w:sz w:val="24"/>
          <w:szCs w:val="24"/>
        </w:rPr>
      </w:pPr>
      <w:r w:rsidRPr="00A31070">
        <w:rPr>
          <w:rFonts w:ascii="Arial" w:hAnsi="Arial" w:cs="Arial"/>
          <w:color w:val="000000" w:themeColor="text1"/>
          <w:sz w:val="24"/>
          <w:szCs w:val="24"/>
        </w:rPr>
        <w:t>Biólogo Laboratorio de Biología Molecular, Citogenética y Reproducción Asistida</w:t>
      </w:r>
      <w:r>
        <w:rPr>
          <w:rFonts w:ascii="Arial" w:hAnsi="Arial" w:cs="Arial"/>
          <w:color w:val="000000" w:themeColor="text1"/>
          <w:sz w:val="24"/>
          <w:szCs w:val="24"/>
        </w:rPr>
        <w:t>.</w:t>
      </w:r>
    </w:p>
    <w:p w:rsidR="000B5B0C" w:rsidRPr="00A31070" w:rsidRDefault="00AC6EBA" w:rsidP="00A31070">
      <w:pPr>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5.-</w:t>
      </w:r>
      <w:r w:rsidR="00973DC0" w:rsidRPr="00A31070">
        <w:rPr>
          <w:rFonts w:ascii="Arial" w:hAnsi="Arial" w:cs="Arial"/>
          <w:color w:val="000000" w:themeColor="text1"/>
          <w:sz w:val="24"/>
          <w:szCs w:val="24"/>
        </w:rPr>
        <w:t xml:space="preserve"> </w:t>
      </w:r>
      <w:r w:rsidR="00973DC0" w:rsidRPr="00A31070">
        <w:rPr>
          <w:rFonts w:ascii="Arial" w:hAnsi="Arial" w:cs="Arial"/>
          <w:b/>
          <w:color w:val="000000" w:themeColor="text1"/>
          <w:sz w:val="24"/>
          <w:szCs w:val="24"/>
        </w:rPr>
        <w:t>Institución o lugar</w:t>
      </w:r>
      <w:r w:rsidR="000F0C70" w:rsidRPr="00A31070">
        <w:rPr>
          <w:rFonts w:ascii="Arial" w:hAnsi="Arial" w:cs="Arial"/>
          <w:b/>
          <w:color w:val="000000" w:themeColor="text1"/>
          <w:sz w:val="24"/>
          <w:szCs w:val="24"/>
        </w:rPr>
        <w:t xml:space="preserve"> donde se ejecutará el proyecto</w:t>
      </w:r>
      <w:r w:rsidR="000B5B0C" w:rsidRPr="00A31070">
        <w:rPr>
          <w:rFonts w:ascii="Arial" w:hAnsi="Arial" w:cs="Arial"/>
          <w:b/>
          <w:color w:val="000000" w:themeColor="text1"/>
          <w:sz w:val="24"/>
          <w:szCs w:val="24"/>
        </w:rPr>
        <w:t>:</w:t>
      </w:r>
    </w:p>
    <w:p w:rsidR="0016456C" w:rsidRDefault="00B65085" w:rsidP="00A31070">
      <w:pPr>
        <w:tabs>
          <w:tab w:val="left" w:pos="6583"/>
        </w:tabs>
        <w:spacing w:after="120" w:line="360" w:lineRule="auto"/>
        <w:ind w:left="284"/>
        <w:jc w:val="both"/>
        <w:rPr>
          <w:rFonts w:ascii="Arial" w:hAnsi="Arial" w:cs="Arial"/>
          <w:color w:val="000000" w:themeColor="text1"/>
          <w:sz w:val="24"/>
          <w:szCs w:val="24"/>
        </w:rPr>
      </w:pPr>
      <w:r w:rsidRPr="00A31070">
        <w:rPr>
          <w:rFonts w:ascii="Arial" w:hAnsi="Arial" w:cs="Arial"/>
          <w:color w:val="000000" w:themeColor="text1"/>
          <w:sz w:val="24"/>
          <w:szCs w:val="24"/>
        </w:rPr>
        <w:t>Laboratorio de Biología Molecular, Citogenética y Reproducción Asistida</w:t>
      </w:r>
    </w:p>
    <w:p w:rsidR="00A31070" w:rsidRDefault="00A31070" w:rsidP="00A31070">
      <w:pPr>
        <w:tabs>
          <w:tab w:val="left" w:pos="6583"/>
        </w:tabs>
        <w:spacing w:after="120" w:line="360" w:lineRule="auto"/>
        <w:ind w:left="284"/>
        <w:jc w:val="both"/>
        <w:rPr>
          <w:rFonts w:ascii="Arial" w:hAnsi="Arial" w:cs="Arial"/>
          <w:color w:val="000000" w:themeColor="text1"/>
          <w:sz w:val="24"/>
          <w:szCs w:val="24"/>
        </w:rPr>
      </w:pPr>
      <w:r>
        <w:rPr>
          <w:rFonts w:ascii="Arial" w:hAnsi="Arial" w:cs="Arial"/>
          <w:color w:val="000000" w:themeColor="text1"/>
          <w:sz w:val="24"/>
          <w:szCs w:val="24"/>
        </w:rPr>
        <w:t>Centros de Salud</w:t>
      </w:r>
    </w:p>
    <w:p w:rsidR="00573E13" w:rsidRPr="00A31070" w:rsidRDefault="00A31070" w:rsidP="00A31070">
      <w:pPr>
        <w:tabs>
          <w:tab w:val="left" w:pos="6583"/>
        </w:tabs>
        <w:spacing w:after="120" w:line="360" w:lineRule="auto"/>
        <w:ind w:left="284"/>
        <w:jc w:val="both"/>
        <w:rPr>
          <w:rFonts w:ascii="Arial" w:hAnsi="Arial" w:cs="Arial"/>
          <w:color w:val="000000" w:themeColor="text1"/>
          <w:sz w:val="24"/>
          <w:szCs w:val="24"/>
        </w:rPr>
      </w:pPr>
      <w:r>
        <w:rPr>
          <w:rFonts w:ascii="Arial" w:hAnsi="Arial" w:cs="Arial"/>
          <w:color w:val="000000" w:themeColor="text1"/>
          <w:sz w:val="24"/>
          <w:szCs w:val="24"/>
        </w:rPr>
        <w:t>Universidad Privada Antenor Orrego</w:t>
      </w:r>
    </w:p>
    <w:p w:rsidR="00F1776F" w:rsidRPr="00A31070" w:rsidRDefault="00F1776F" w:rsidP="00A31070">
      <w:pPr>
        <w:spacing w:after="120" w:line="360" w:lineRule="auto"/>
        <w:jc w:val="both"/>
        <w:rPr>
          <w:rFonts w:ascii="Arial" w:hAnsi="Arial" w:cs="Arial"/>
          <w:b/>
          <w:color w:val="000000" w:themeColor="text1"/>
          <w:sz w:val="24"/>
          <w:szCs w:val="24"/>
        </w:rPr>
      </w:pPr>
      <w:r w:rsidRPr="00A31070">
        <w:rPr>
          <w:rFonts w:ascii="Arial" w:hAnsi="Arial" w:cs="Arial"/>
          <w:b/>
          <w:color w:val="000000" w:themeColor="text1"/>
          <w:sz w:val="24"/>
          <w:szCs w:val="24"/>
        </w:rPr>
        <w:t>6.- Duración de la Ejecución del proyecto</w:t>
      </w:r>
    </w:p>
    <w:p w:rsidR="001F3F4C" w:rsidRPr="00A31070" w:rsidRDefault="00130750" w:rsidP="00A31070">
      <w:pPr>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b/>
          <w:sz w:val="24"/>
          <w:szCs w:val="24"/>
        </w:rPr>
        <w:t xml:space="preserve">     Fecha de Inicio:</w:t>
      </w:r>
      <w:r w:rsidR="000F0C70" w:rsidRPr="00A31070">
        <w:rPr>
          <w:rFonts w:ascii="Arial" w:eastAsia="Calibri" w:hAnsi="Arial" w:cs="Arial"/>
          <w:b/>
          <w:sz w:val="24"/>
          <w:szCs w:val="24"/>
        </w:rPr>
        <w:t xml:space="preserve"> </w:t>
      </w:r>
      <w:r w:rsidR="0016456C" w:rsidRPr="00A31070">
        <w:rPr>
          <w:rFonts w:ascii="Arial" w:eastAsia="Calibri" w:hAnsi="Arial" w:cs="Arial"/>
          <w:sz w:val="24"/>
          <w:szCs w:val="24"/>
        </w:rPr>
        <w:t>Enero 2018</w:t>
      </w:r>
    </w:p>
    <w:p w:rsidR="00130750" w:rsidRPr="00A31070" w:rsidRDefault="00130750" w:rsidP="00A31070">
      <w:pPr>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b/>
          <w:sz w:val="24"/>
          <w:szCs w:val="24"/>
        </w:rPr>
        <w:t xml:space="preserve">     Fecha de término: </w:t>
      </w:r>
      <w:r w:rsidR="0016456C" w:rsidRPr="00A31070">
        <w:rPr>
          <w:rFonts w:ascii="Arial" w:eastAsia="Calibri" w:hAnsi="Arial" w:cs="Arial"/>
          <w:sz w:val="24"/>
          <w:szCs w:val="24"/>
        </w:rPr>
        <w:t>Diciembre 2018</w:t>
      </w:r>
    </w:p>
    <w:p w:rsidR="00A31070" w:rsidRDefault="00A31070" w:rsidP="00A31070">
      <w:pPr>
        <w:autoSpaceDE w:val="0"/>
        <w:autoSpaceDN w:val="0"/>
        <w:adjustRightInd w:val="0"/>
        <w:spacing w:after="120" w:line="360" w:lineRule="auto"/>
        <w:contextualSpacing/>
        <w:jc w:val="both"/>
        <w:rPr>
          <w:rFonts w:ascii="Arial" w:eastAsia="Calibri" w:hAnsi="Arial" w:cs="Arial"/>
          <w:b/>
          <w:bCs/>
          <w:sz w:val="24"/>
          <w:szCs w:val="24"/>
        </w:rPr>
      </w:pPr>
    </w:p>
    <w:p w:rsidR="00942BFC" w:rsidRPr="00A31070" w:rsidRDefault="00D23E47" w:rsidP="00A31070">
      <w:pPr>
        <w:autoSpaceDE w:val="0"/>
        <w:autoSpaceDN w:val="0"/>
        <w:adjustRightInd w:val="0"/>
        <w:spacing w:after="120" w:line="360" w:lineRule="auto"/>
        <w:contextualSpacing/>
        <w:jc w:val="both"/>
        <w:rPr>
          <w:rFonts w:ascii="Arial" w:eastAsia="Calibri" w:hAnsi="Arial" w:cs="Arial"/>
          <w:b/>
          <w:bCs/>
          <w:sz w:val="24"/>
          <w:szCs w:val="24"/>
        </w:rPr>
      </w:pPr>
      <w:r w:rsidRPr="00A31070">
        <w:rPr>
          <w:rFonts w:ascii="Arial" w:eastAsia="Calibri" w:hAnsi="Arial" w:cs="Arial"/>
          <w:b/>
          <w:bCs/>
          <w:sz w:val="24"/>
          <w:szCs w:val="24"/>
        </w:rPr>
        <w:lastRenderedPageBreak/>
        <w:t>SECCIÓN B:</w:t>
      </w:r>
      <w:r w:rsidR="00942BFC" w:rsidRPr="00A31070">
        <w:rPr>
          <w:rFonts w:ascii="Arial" w:eastAsia="Calibri" w:hAnsi="Arial" w:cs="Arial"/>
          <w:b/>
          <w:bCs/>
          <w:sz w:val="24"/>
          <w:szCs w:val="24"/>
        </w:rPr>
        <w:t xml:space="preserve"> PLAN DE INVESTIGACIÓN</w:t>
      </w:r>
    </w:p>
    <w:p w:rsidR="00942BFC" w:rsidRPr="00A31070" w:rsidRDefault="00942BFC" w:rsidP="00A31070">
      <w:pPr>
        <w:autoSpaceDE w:val="0"/>
        <w:autoSpaceDN w:val="0"/>
        <w:adjustRightInd w:val="0"/>
        <w:spacing w:after="120" w:line="360" w:lineRule="auto"/>
        <w:contextualSpacing/>
        <w:jc w:val="both"/>
        <w:rPr>
          <w:rFonts w:ascii="Arial" w:eastAsia="Calibri" w:hAnsi="Arial" w:cs="Arial"/>
          <w:b/>
          <w:bCs/>
          <w:sz w:val="24"/>
          <w:szCs w:val="24"/>
        </w:rPr>
      </w:pPr>
    </w:p>
    <w:p w:rsidR="005877D4" w:rsidRPr="00A31070" w:rsidRDefault="00035FB7" w:rsidP="00A31070">
      <w:pPr>
        <w:autoSpaceDE w:val="0"/>
        <w:autoSpaceDN w:val="0"/>
        <w:adjustRightInd w:val="0"/>
        <w:spacing w:after="120" w:line="360" w:lineRule="auto"/>
        <w:contextualSpacing/>
        <w:jc w:val="both"/>
        <w:rPr>
          <w:rFonts w:ascii="Arial" w:hAnsi="Arial" w:cs="Arial"/>
          <w:b/>
          <w:color w:val="000000" w:themeColor="text1"/>
          <w:sz w:val="24"/>
          <w:szCs w:val="24"/>
        </w:rPr>
      </w:pPr>
      <w:r w:rsidRPr="00A31070">
        <w:rPr>
          <w:rFonts w:ascii="Arial" w:hAnsi="Arial" w:cs="Arial"/>
          <w:b/>
          <w:color w:val="000000" w:themeColor="text1"/>
          <w:sz w:val="24"/>
          <w:szCs w:val="24"/>
        </w:rPr>
        <w:t>1</w:t>
      </w:r>
      <w:r w:rsidR="00F1776F" w:rsidRPr="00A31070">
        <w:rPr>
          <w:rFonts w:ascii="Arial" w:hAnsi="Arial" w:cs="Arial"/>
          <w:b/>
          <w:color w:val="000000" w:themeColor="text1"/>
          <w:sz w:val="24"/>
          <w:szCs w:val="24"/>
        </w:rPr>
        <w:t xml:space="preserve">.- </w:t>
      </w:r>
      <w:r w:rsidR="004F774B" w:rsidRPr="00A31070">
        <w:rPr>
          <w:rFonts w:ascii="Arial" w:hAnsi="Arial" w:cs="Arial"/>
          <w:b/>
          <w:color w:val="000000" w:themeColor="text1"/>
          <w:sz w:val="24"/>
          <w:szCs w:val="24"/>
        </w:rPr>
        <w:tab/>
      </w:r>
      <w:r w:rsidR="00125B85" w:rsidRPr="00A31070">
        <w:rPr>
          <w:rFonts w:ascii="Arial" w:hAnsi="Arial" w:cs="Arial"/>
          <w:b/>
          <w:color w:val="000000" w:themeColor="text1"/>
          <w:sz w:val="24"/>
          <w:szCs w:val="24"/>
        </w:rPr>
        <w:t>PLANTEAMIENTO DEL PROBLEMA.</w:t>
      </w:r>
    </w:p>
    <w:p w:rsidR="005877D4" w:rsidRPr="00A31070" w:rsidRDefault="00B65085" w:rsidP="00A31070">
      <w:pPr>
        <w:autoSpaceDE w:val="0"/>
        <w:autoSpaceDN w:val="0"/>
        <w:adjustRightInd w:val="0"/>
        <w:spacing w:after="120" w:line="360" w:lineRule="auto"/>
        <w:ind w:left="708"/>
        <w:contextualSpacing/>
        <w:jc w:val="both"/>
        <w:rPr>
          <w:rFonts w:ascii="Arial" w:hAnsi="Arial" w:cs="Arial"/>
          <w:color w:val="000000" w:themeColor="text1"/>
          <w:sz w:val="24"/>
          <w:szCs w:val="24"/>
        </w:rPr>
      </w:pPr>
      <w:r w:rsidRPr="00A31070">
        <w:rPr>
          <w:rFonts w:ascii="Arial" w:hAnsi="Arial" w:cs="Arial"/>
          <w:color w:val="000000" w:themeColor="text1"/>
          <w:sz w:val="24"/>
          <w:szCs w:val="24"/>
        </w:rPr>
        <w:t>¿Cuál es la frecuencia</w:t>
      </w:r>
      <w:r w:rsidR="00284AB5" w:rsidRPr="00A31070">
        <w:rPr>
          <w:rFonts w:ascii="Arial" w:hAnsi="Arial" w:cs="Arial"/>
          <w:color w:val="000000" w:themeColor="text1"/>
          <w:sz w:val="24"/>
          <w:szCs w:val="24"/>
        </w:rPr>
        <w:t xml:space="preserve"> de mutaciones </w:t>
      </w:r>
      <w:r w:rsidRPr="00A31070">
        <w:rPr>
          <w:rFonts w:ascii="Arial" w:hAnsi="Arial" w:cs="Arial"/>
          <w:color w:val="000000" w:themeColor="text1"/>
          <w:sz w:val="24"/>
          <w:szCs w:val="24"/>
        </w:rPr>
        <w:t xml:space="preserve"> </w:t>
      </w:r>
      <w:r w:rsidR="00284AB5" w:rsidRPr="00A31070">
        <w:rPr>
          <w:rFonts w:ascii="Arial" w:hAnsi="Arial" w:cs="Arial"/>
          <w:color w:val="000000" w:themeColor="text1"/>
          <w:sz w:val="24"/>
          <w:szCs w:val="24"/>
        </w:rPr>
        <w:t>en la región Pre-</w:t>
      </w:r>
      <w:proofErr w:type="spellStart"/>
      <w:r w:rsidR="00284AB5" w:rsidRPr="00A31070">
        <w:rPr>
          <w:rFonts w:ascii="Arial" w:hAnsi="Arial" w:cs="Arial"/>
          <w:color w:val="000000" w:themeColor="text1"/>
          <w:sz w:val="24"/>
          <w:szCs w:val="24"/>
        </w:rPr>
        <w:t>core</w:t>
      </w:r>
      <w:proofErr w:type="spellEnd"/>
      <w:r w:rsidR="00284AB5" w:rsidRPr="00A31070">
        <w:rPr>
          <w:rFonts w:ascii="Arial" w:hAnsi="Arial" w:cs="Arial"/>
          <w:color w:val="000000" w:themeColor="text1"/>
          <w:sz w:val="24"/>
          <w:szCs w:val="24"/>
        </w:rPr>
        <w:t xml:space="preserve"> </w:t>
      </w:r>
      <w:r w:rsidRPr="00A31070">
        <w:rPr>
          <w:rFonts w:ascii="Arial" w:hAnsi="Arial" w:cs="Arial"/>
          <w:color w:val="000000" w:themeColor="text1"/>
          <w:sz w:val="24"/>
          <w:szCs w:val="24"/>
        </w:rPr>
        <w:t xml:space="preserve">del virus de la hepatitis B </w:t>
      </w:r>
      <w:r w:rsidR="00284AB5" w:rsidRPr="00A31070">
        <w:rPr>
          <w:rFonts w:ascii="Arial" w:hAnsi="Arial" w:cs="Arial"/>
          <w:color w:val="000000" w:themeColor="text1"/>
          <w:sz w:val="24"/>
          <w:szCs w:val="24"/>
        </w:rPr>
        <w:t>en</w:t>
      </w:r>
      <w:r w:rsidRPr="00A31070">
        <w:rPr>
          <w:rFonts w:ascii="Arial" w:hAnsi="Arial" w:cs="Arial"/>
          <w:color w:val="000000" w:themeColor="text1"/>
          <w:sz w:val="24"/>
          <w:szCs w:val="24"/>
        </w:rPr>
        <w:t xml:space="preserve"> pacientes con serología </w:t>
      </w:r>
      <w:proofErr w:type="spellStart"/>
      <w:r w:rsidRPr="00A31070">
        <w:rPr>
          <w:rFonts w:ascii="Arial" w:hAnsi="Arial" w:cs="Arial"/>
          <w:color w:val="212121"/>
          <w:sz w:val="24"/>
          <w:szCs w:val="24"/>
          <w:shd w:val="clear" w:color="auto" w:fill="FFFFFF"/>
        </w:rPr>
        <w:t>HBsAg</w:t>
      </w:r>
      <w:proofErr w:type="spellEnd"/>
      <w:r w:rsidRPr="00A31070">
        <w:rPr>
          <w:rFonts w:ascii="Arial" w:hAnsi="Arial" w:cs="Arial"/>
          <w:color w:val="212121"/>
          <w:sz w:val="24"/>
          <w:szCs w:val="24"/>
          <w:shd w:val="clear" w:color="auto" w:fill="FFFFFF"/>
        </w:rPr>
        <w:t xml:space="preserve">+ y </w:t>
      </w:r>
      <w:proofErr w:type="spellStart"/>
      <w:r w:rsidRPr="00A31070">
        <w:rPr>
          <w:rFonts w:ascii="Arial" w:hAnsi="Arial" w:cs="Arial"/>
          <w:color w:val="212121"/>
          <w:sz w:val="24"/>
          <w:szCs w:val="24"/>
          <w:shd w:val="clear" w:color="auto" w:fill="FFFFFF"/>
        </w:rPr>
        <w:t>HBeAg</w:t>
      </w:r>
      <w:proofErr w:type="spellEnd"/>
      <w:r w:rsidR="00573E13" w:rsidRPr="00A31070">
        <w:rPr>
          <w:rFonts w:ascii="Arial" w:hAnsi="Arial" w:cs="Arial"/>
          <w:color w:val="212121"/>
          <w:sz w:val="24"/>
          <w:szCs w:val="24"/>
          <w:shd w:val="clear" w:color="auto" w:fill="FFFFFF"/>
        </w:rPr>
        <w:t>-</w:t>
      </w:r>
      <w:r w:rsidR="00573E13" w:rsidRPr="00A31070">
        <w:rPr>
          <w:rFonts w:ascii="Arial" w:hAnsi="Arial" w:cs="Arial"/>
          <w:sz w:val="24"/>
          <w:szCs w:val="24"/>
        </w:rPr>
        <w:t>?</w:t>
      </w:r>
    </w:p>
    <w:p w:rsidR="00573E13" w:rsidRPr="00A31070" w:rsidRDefault="008C6CE4" w:rsidP="00A31070">
      <w:pPr>
        <w:pStyle w:val="NormalWeb"/>
        <w:spacing w:before="0" w:beforeAutospacing="0" w:after="120" w:afterAutospacing="0" w:line="360" w:lineRule="auto"/>
        <w:jc w:val="both"/>
        <w:rPr>
          <w:rFonts w:ascii="Arial" w:hAnsi="Arial" w:cs="Arial"/>
          <w:b/>
        </w:rPr>
      </w:pPr>
      <w:r w:rsidRPr="00A31070">
        <w:rPr>
          <w:rStyle w:val="apple-converted-space"/>
          <w:rFonts w:ascii="Arial" w:hAnsi="Arial" w:cs="Arial"/>
          <w:b/>
        </w:rPr>
        <w:t xml:space="preserve">2.- </w:t>
      </w:r>
      <w:r w:rsidR="004F774B" w:rsidRPr="00A31070">
        <w:rPr>
          <w:rStyle w:val="apple-converted-space"/>
          <w:rFonts w:ascii="Arial" w:hAnsi="Arial" w:cs="Arial"/>
          <w:b/>
        </w:rPr>
        <w:tab/>
      </w:r>
      <w:r w:rsidRPr="00A31070">
        <w:rPr>
          <w:rStyle w:val="apple-converted-space"/>
          <w:rFonts w:ascii="Arial" w:hAnsi="Arial" w:cs="Arial"/>
          <w:b/>
        </w:rPr>
        <w:t>ANTECEDENTES DEL PROBLEMA</w:t>
      </w:r>
    </w:p>
    <w:p w:rsidR="003D7472" w:rsidRDefault="003D7472" w:rsidP="00A31070">
      <w:pPr>
        <w:autoSpaceDE w:val="0"/>
        <w:autoSpaceDN w:val="0"/>
        <w:adjustRightInd w:val="0"/>
        <w:spacing w:after="120" w:line="360" w:lineRule="auto"/>
        <w:ind w:left="708"/>
        <w:contextualSpacing/>
        <w:jc w:val="both"/>
        <w:rPr>
          <w:rFonts w:ascii="Arial" w:hAnsi="Arial" w:cs="Arial"/>
          <w:color w:val="000000" w:themeColor="text1"/>
          <w:sz w:val="24"/>
          <w:szCs w:val="24"/>
        </w:rPr>
      </w:pPr>
      <w:r w:rsidRPr="00A31070">
        <w:rPr>
          <w:rFonts w:ascii="Arial" w:hAnsi="Arial" w:cs="Arial"/>
          <w:color w:val="000000" w:themeColor="text1"/>
          <w:sz w:val="24"/>
          <w:szCs w:val="24"/>
        </w:rPr>
        <w:t xml:space="preserve">El virus de la Hepatitis B (VHB) es considerado una de las principales causas de </w:t>
      </w:r>
      <w:r w:rsidR="00A31070">
        <w:rPr>
          <w:rFonts w:ascii="Arial" w:hAnsi="Arial" w:cs="Arial"/>
          <w:color w:val="000000" w:themeColor="text1"/>
          <w:sz w:val="24"/>
          <w:szCs w:val="24"/>
        </w:rPr>
        <w:t>daño</w:t>
      </w:r>
      <w:r w:rsidRPr="00A31070">
        <w:rPr>
          <w:rFonts w:ascii="Arial" w:hAnsi="Arial" w:cs="Arial"/>
          <w:color w:val="000000" w:themeColor="text1"/>
          <w:sz w:val="24"/>
          <w:szCs w:val="24"/>
        </w:rPr>
        <w:t xml:space="preserve"> hepático fulminante, cirrosis hepática y carcinoma </w:t>
      </w:r>
      <w:proofErr w:type="spellStart"/>
      <w:r w:rsidRPr="00A31070">
        <w:rPr>
          <w:rFonts w:ascii="Arial" w:hAnsi="Arial" w:cs="Arial"/>
          <w:color w:val="000000" w:themeColor="text1"/>
          <w:sz w:val="24"/>
          <w:szCs w:val="24"/>
        </w:rPr>
        <w:t>hepatocelular</w:t>
      </w:r>
      <w:proofErr w:type="spellEnd"/>
      <w:r w:rsidRPr="00A31070">
        <w:rPr>
          <w:rFonts w:ascii="Arial" w:hAnsi="Arial" w:cs="Arial"/>
          <w:color w:val="000000" w:themeColor="text1"/>
          <w:sz w:val="24"/>
          <w:szCs w:val="24"/>
        </w:rPr>
        <w:t xml:space="preserve">; además, por su alta incidencia y gravedad de la enfermedad es considerado en la actualidad la novena causa de muerte en el mundo. Se reportan 2 billones de personas infectadas y alrededor de 350 millones que evolucionan hacia la cronicidad, estas cifras pudieran considerarse aún más alarmantes si tenemos en cuenta que en los países en vías de desarrollo, estos datos estadísticos son menos fidedignos </w:t>
      </w:r>
      <w:r w:rsidR="00A31070">
        <w:rPr>
          <w:rFonts w:ascii="Arial" w:hAnsi="Arial" w:cs="Arial"/>
          <w:color w:val="000000" w:themeColor="text1"/>
          <w:sz w:val="24"/>
          <w:szCs w:val="24"/>
        </w:rPr>
        <w:t xml:space="preserve">por </w:t>
      </w:r>
      <w:r w:rsidRPr="00A31070">
        <w:rPr>
          <w:rFonts w:ascii="Arial" w:hAnsi="Arial" w:cs="Arial"/>
          <w:color w:val="000000" w:themeColor="text1"/>
          <w:sz w:val="24"/>
          <w:szCs w:val="24"/>
        </w:rPr>
        <w:t>las propias características inherentes al virus, el cual es considerado 100 veces más infectivo que el HIV y se ha detectado que puede sobrevivir en muestras de sangre seca, expuestas durante una semana</w:t>
      </w:r>
      <w:r w:rsidRPr="00A31070">
        <w:rPr>
          <w:rFonts w:ascii="Arial" w:hAnsi="Arial" w:cs="Arial"/>
          <w:sz w:val="24"/>
          <w:szCs w:val="24"/>
          <w:vertAlign w:val="superscript"/>
        </w:rPr>
        <w:t>1</w:t>
      </w:r>
      <w:r w:rsidRPr="00A31070">
        <w:rPr>
          <w:rFonts w:ascii="Arial" w:hAnsi="Arial" w:cs="Arial"/>
          <w:color w:val="000000" w:themeColor="text1"/>
          <w:sz w:val="24"/>
          <w:szCs w:val="24"/>
        </w:rPr>
        <w:t>.</w:t>
      </w:r>
    </w:p>
    <w:p w:rsidR="00A31070" w:rsidRPr="00A31070" w:rsidRDefault="00A31070" w:rsidP="00A31070">
      <w:pPr>
        <w:autoSpaceDE w:val="0"/>
        <w:autoSpaceDN w:val="0"/>
        <w:adjustRightInd w:val="0"/>
        <w:spacing w:after="120" w:line="360" w:lineRule="auto"/>
        <w:ind w:left="708"/>
        <w:contextualSpacing/>
        <w:jc w:val="both"/>
        <w:rPr>
          <w:rFonts w:ascii="Arial" w:hAnsi="Arial" w:cs="Arial"/>
          <w:color w:val="000000" w:themeColor="text1"/>
          <w:sz w:val="24"/>
          <w:szCs w:val="24"/>
        </w:rPr>
      </w:pPr>
    </w:p>
    <w:p w:rsidR="003D7472" w:rsidRDefault="003D7472" w:rsidP="00A31070">
      <w:pPr>
        <w:autoSpaceDE w:val="0"/>
        <w:autoSpaceDN w:val="0"/>
        <w:adjustRightInd w:val="0"/>
        <w:spacing w:after="120" w:line="360" w:lineRule="auto"/>
        <w:ind w:left="708"/>
        <w:contextualSpacing/>
        <w:jc w:val="both"/>
        <w:rPr>
          <w:rFonts w:ascii="Arial" w:hAnsi="Arial" w:cs="Arial"/>
          <w:color w:val="000000" w:themeColor="text1"/>
          <w:sz w:val="24"/>
          <w:szCs w:val="24"/>
        </w:rPr>
      </w:pPr>
      <w:r w:rsidRPr="00A31070">
        <w:rPr>
          <w:rFonts w:ascii="Arial" w:hAnsi="Arial" w:cs="Arial"/>
          <w:color w:val="000000" w:themeColor="text1"/>
          <w:sz w:val="24"/>
          <w:szCs w:val="24"/>
        </w:rPr>
        <w:t>El VHB presenta la tasa de mutación más alta entre los virus ADN que infectan al hombre. En el curso natural de la enfermedad aparecen mutaciones en el virus como la doble mutación (A1762T/G1764A) en la región pre-Core</w:t>
      </w:r>
      <w:r w:rsidR="00A31070">
        <w:rPr>
          <w:rFonts w:ascii="Arial" w:hAnsi="Arial" w:cs="Arial"/>
          <w:color w:val="000000" w:themeColor="text1"/>
          <w:sz w:val="24"/>
          <w:szCs w:val="24"/>
        </w:rPr>
        <w:t xml:space="preserve"> que codifica para </w:t>
      </w:r>
      <w:r w:rsidRPr="00A31070">
        <w:rPr>
          <w:rFonts w:ascii="Arial" w:hAnsi="Arial" w:cs="Arial"/>
          <w:color w:val="000000" w:themeColor="text1"/>
          <w:sz w:val="24"/>
          <w:szCs w:val="24"/>
        </w:rPr>
        <w:t>HBeAg</w:t>
      </w:r>
      <w:r w:rsidR="00A31070">
        <w:rPr>
          <w:rFonts w:ascii="Arial" w:hAnsi="Arial" w:cs="Arial"/>
          <w:color w:val="000000" w:themeColor="text1"/>
          <w:sz w:val="24"/>
          <w:szCs w:val="24"/>
        </w:rPr>
        <w:t>,</w:t>
      </w:r>
      <w:r w:rsidRPr="00A31070">
        <w:rPr>
          <w:rFonts w:ascii="Arial" w:hAnsi="Arial" w:cs="Arial"/>
          <w:color w:val="000000" w:themeColor="text1"/>
          <w:sz w:val="24"/>
          <w:szCs w:val="24"/>
        </w:rPr>
        <w:t xml:space="preserve"> que aumentan la virulencia y están asociadas a hepatitis crónica, cirrosis y hepatocarcinoma</w:t>
      </w:r>
      <w:r w:rsidRPr="00A31070">
        <w:rPr>
          <w:rFonts w:ascii="Arial" w:hAnsi="Arial" w:cs="Arial"/>
          <w:sz w:val="24"/>
          <w:szCs w:val="24"/>
          <w:vertAlign w:val="superscript"/>
        </w:rPr>
        <w:t>2</w:t>
      </w:r>
      <w:r w:rsidRPr="00A31070">
        <w:rPr>
          <w:rFonts w:ascii="Arial" w:hAnsi="Arial" w:cs="Arial"/>
          <w:color w:val="000000" w:themeColor="text1"/>
          <w:sz w:val="24"/>
          <w:szCs w:val="24"/>
        </w:rPr>
        <w:t>. La existencia de estos mutantes tiene importantes implicaciones clínicas</w:t>
      </w:r>
      <w:r w:rsidRPr="00A31070">
        <w:rPr>
          <w:rFonts w:ascii="Arial" w:hAnsi="Arial" w:cs="Arial"/>
          <w:sz w:val="24"/>
          <w:szCs w:val="24"/>
          <w:vertAlign w:val="superscript"/>
        </w:rPr>
        <w:t>2</w:t>
      </w:r>
      <w:r w:rsidRPr="00A31070">
        <w:rPr>
          <w:rFonts w:ascii="Arial" w:hAnsi="Arial" w:cs="Arial"/>
          <w:color w:val="000000" w:themeColor="text1"/>
          <w:sz w:val="24"/>
          <w:szCs w:val="24"/>
        </w:rPr>
        <w:t xml:space="preserve">. se ha demostrado que los mutantes pre-Core provocan una inflamación hepática más agresiva y, en algunos casos, una insuficiencia hepática aguda, además de asociarse con resistencia al tratamiento con interferón alfa, una mayor probabilidad de pérdida del injerto después de un trasplante de hígado e incluso con el desarrollo de hepatitis fulminante. </w:t>
      </w:r>
      <w:r w:rsidR="005B4B4E">
        <w:rPr>
          <w:rFonts w:ascii="Arial" w:hAnsi="Arial" w:cs="Arial"/>
          <w:color w:val="000000" w:themeColor="text1"/>
          <w:sz w:val="24"/>
          <w:szCs w:val="24"/>
        </w:rPr>
        <w:t>Además</w:t>
      </w:r>
      <w:r w:rsidRPr="00A31070">
        <w:rPr>
          <w:rFonts w:ascii="Arial" w:hAnsi="Arial" w:cs="Arial"/>
          <w:color w:val="000000" w:themeColor="text1"/>
          <w:sz w:val="24"/>
          <w:szCs w:val="24"/>
        </w:rPr>
        <w:t xml:space="preserve"> embargo, también se han encontrado en portadores asintomáticos</w:t>
      </w:r>
      <w:r w:rsidRPr="00A31070">
        <w:rPr>
          <w:rFonts w:ascii="Arial" w:hAnsi="Arial" w:cs="Arial"/>
          <w:sz w:val="24"/>
          <w:szCs w:val="24"/>
          <w:vertAlign w:val="superscript"/>
        </w:rPr>
        <w:t>3</w:t>
      </w:r>
      <w:r w:rsidRPr="00A31070">
        <w:rPr>
          <w:rFonts w:ascii="Arial" w:hAnsi="Arial" w:cs="Arial"/>
          <w:color w:val="000000" w:themeColor="text1"/>
          <w:sz w:val="24"/>
          <w:szCs w:val="24"/>
        </w:rPr>
        <w:t xml:space="preserve">. </w:t>
      </w:r>
    </w:p>
    <w:p w:rsidR="005B4B4E" w:rsidRPr="00A31070" w:rsidRDefault="005B4B4E" w:rsidP="00A31070">
      <w:pPr>
        <w:autoSpaceDE w:val="0"/>
        <w:autoSpaceDN w:val="0"/>
        <w:adjustRightInd w:val="0"/>
        <w:spacing w:after="120" w:line="360" w:lineRule="auto"/>
        <w:ind w:left="708"/>
        <w:contextualSpacing/>
        <w:jc w:val="both"/>
        <w:rPr>
          <w:rStyle w:val="apple-converted-space"/>
          <w:rFonts w:ascii="Arial" w:hAnsi="Arial" w:cs="Arial"/>
          <w:color w:val="000000" w:themeColor="text1"/>
          <w:sz w:val="24"/>
          <w:szCs w:val="24"/>
        </w:rPr>
      </w:pPr>
    </w:p>
    <w:p w:rsidR="00573E13" w:rsidRPr="00A31070" w:rsidRDefault="003D7472" w:rsidP="00D21688">
      <w:pPr>
        <w:pStyle w:val="NormalWeb"/>
        <w:spacing w:before="120" w:beforeAutospacing="0" w:after="120" w:afterAutospacing="0" w:line="360" w:lineRule="auto"/>
        <w:ind w:left="709"/>
        <w:jc w:val="both"/>
        <w:rPr>
          <w:rStyle w:val="apple-converted-space"/>
          <w:rFonts w:ascii="Arial" w:hAnsi="Arial" w:cs="Arial"/>
        </w:rPr>
      </w:pPr>
      <w:r w:rsidRPr="00A31070">
        <w:rPr>
          <w:rStyle w:val="apple-converted-space"/>
          <w:rFonts w:ascii="Arial" w:hAnsi="Arial" w:cs="Arial"/>
        </w:rPr>
        <w:lastRenderedPageBreak/>
        <w:t>Se reporta que l</w:t>
      </w:r>
      <w:r w:rsidR="004F774B" w:rsidRPr="00A31070">
        <w:rPr>
          <w:rStyle w:val="apple-converted-space"/>
          <w:rFonts w:ascii="Arial" w:hAnsi="Arial" w:cs="Arial"/>
        </w:rPr>
        <w:t xml:space="preserve">a prevalencia de mutantes pre-Core </w:t>
      </w:r>
      <w:r w:rsidRPr="00A31070">
        <w:rPr>
          <w:rStyle w:val="apple-converted-space"/>
          <w:rFonts w:ascii="Arial" w:hAnsi="Arial" w:cs="Arial"/>
        </w:rPr>
        <w:t xml:space="preserve">se expresa en </w:t>
      </w:r>
      <w:r w:rsidR="004F774B" w:rsidRPr="00A31070">
        <w:rPr>
          <w:rStyle w:val="apple-converted-space"/>
          <w:rFonts w:ascii="Arial" w:hAnsi="Arial" w:cs="Arial"/>
        </w:rPr>
        <w:t>7-30%</w:t>
      </w:r>
      <w:r w:rsidR="00C91620" w:rsidRPr="00A31070">
        <w:rPr>
          <w:rStyle w:val="apple-converted-space"/>
          <w:rFonts w:ascii="Arial" w:hAnsi="Arial" w:cs="Arial"/>
          <w:vertAlign w:val="superscript"/>
        </w:rPr>
        <w:t>4</w:t>
      </w:r>
      <w:r w:rsidR="004F774B" w:rsidRPr="00A31070">
        <w:rPr>
          <w:rStyle w:val="apple-converted-space"/>
          <w:rFonts w:ascii="Arial" w:hAnsi="Arial" w:cs="Arial"/>
        </w:rPr>
        <w:t xml:space="preserve">. Estudios realizados en Irán determinaron que el 55% de los pacientes con hepatitis B crónica es provocado por virus mutantes. Así también, se ha demostrado que una cuarta parte de la enfermedad hepática crónica relacionada con hepatitis B, se debe a virus mutante en la región pre-Core (15,5%) o mutante de la región de superficie (10,8%). </w:t>
      </w:r>
      <w:r w:rsidR="00C65AA7" w:rsidRPr="00A31070">
        <w:rPr>
          <w:rStyle w:val="apple-converted-space"/>
          <w:rFonts w:ascii="Arial" w:hAnsi="Arial" w:cs="Arial"/>
        </w:rPr>
        <w:t xml:space="preserve">Se sugiere que la </w:t>
      </w:r>
      <w:r w:rsidR="004F774B" w:rsidRPr="00A31070">
        <w:rPr>
          <w:rStyle w:val="apple-converted-space"/>
          <w:rFonts w:ascii="Arial" w:hAnsi="Arial" w:cs="Arial"/>
        </w:rPr>
        <w:t>Guanina cambia a Adenina en el nucleótido 1896 del genoma del VHB en pacientes con enfermedad hepática crónica</w:t>
      </w:r>
      <w:r w:rsidR="00C91620" w:rsidRPr="00A31070">
        <w:rPr>
          <w:rStyle w:val="apple-converted-space"/>
          <w:rFonts w:ascii="Arial" w:hAnsi="Arial" w:cs="Arial"/>
          <w:vertAlign w:val="superscript"/>
        </w:rPr>
        <w:t>5</w:t>
      </w:r>
      <w:r w:rsidR="004F774B" w:rsidRPr="00A31070">
        <w:rPr>
          <w:rStyle w:val="apple-converted-space"/>
          <w:rFonts w:ascii="Arial" w:hAnsi="Arial" w:cs="Arial"/>
        </w:rPr>
        <w:t>.</w:t>
      </w:r>
      <w:r w:rsidR="00C65AA7" w:rsidRPr="00A31070">
        <w:rPr>
          <w:rStyle w:val="apple-converted-space"/>
          <w:rFonts w:ascii="Arial" w:hAnsi="Arial" w:cs="Arial"/>
        </w:rPr>
        <w:t xml:space="preserve"> </w:t>
      </w:r>
      <w:r w:rsidR="004627E9" w:rsidRPr="00A31070">
        <w:rPr>
          <w:rStyle w:val="apple-converted-space"/>
          <w:rFonts w:ascii="Arial" w:hAnsi="Arial" w:cs="Arial"/>
        </w:rPr>
        <w:t>Estudios en</w:t>
      </w:r>
      <w:r w:rsidR="004F774B" w:rsidRPr="00A31070">
        <w:rPr>
          <w:rStyle w:val="apple-converted-space"/>
          <w:rFonts w:ascii="Arial" w:hAnsi="Arial" w:cs="Arial"/>
        </w:rPr>
        <w:t xml:space="preserve"> España, </w:t>
      </w:r>
      <w:r w:rsidR="004627E9" w:rsidRPr="00A31070">
        <w:rPr>
          <w:rStyle w:val="apple-converted-space"/>
          <w:rFonts w:ascii="Arial" w:hAnsi="Arial" w:cs="Arial"/>
        </w:rPr>
        <w:t>determinaron que e</w:t>
      </w:r>
      <w:r w:rsidR="004F774B" w:rsidRPr="00A31070">
        <w:rPr>
          <w:rStyle w:val="apple-converted-space"/>
          <w:rFonts w:ascii="Arial" w:hAnsi="Arial" w:cs="Arial"/>
        </w:rPr>
        <w:t xml:space="preserve">l 75% </w:t>
      </w:r>
      <w:r w:rsidR="004627E9" w:rsidRPr="00A31070">
        <w:rPr>
          <w:rStyle w:val="apple-converted-space"/>
          <w:rFonts w:ascii="Arial" w:hAnsi="Arial" w:cs="Arial"/>
        </w:rPr>
        <w:t xml:space="preserve">de pacientes con hepatitis B crónica </w:t>
      </w:r>
      <w:r w:rsidR="004F774B" w:rsidRPr="00A31070">
        <w:rPr>
          <w:rStyle w:val="apple-converted-space"/>
          <w:rFonts w:ascii="Arial" w:hAnsi="Arial" w:cs="Arial"/>
        </w:rPr>
        <w:t xml:space="preserve">presentan </w:t>
      </w:r>
      <w:r w:rsidR="00C65AA7" w:rsidRPr="00A31070">
        <w:rPr>
          <w:rStyle w:val="apple-converted-space"/>
          <w:rFonts w:ascii="Arial" w:hAnsi="Arial" w:cs="Arial"/>
        </w:rPr>
        <w:t xml:space="preserve">virus mutantes </w:t>
      </w:r>
      <w:r w:rsidR="004F774B" w:rsidRPr="00A31070">
        <w:rPr>
          <w:rStyle w:val="apple-converted-space"/>
          <w:rFonts w:ascii="Arial" w:hAnsi="Arial" w:cs="Arial"/>
        </w:rPr>
        <w:t>en la región pre</w:t>
      </w:r>
      <w:r w:rsidR="00573E13" w:rsidRPr="00A31070">
        <w:rPr>
          <w:rStyle w:val="apple-converted-space"/>
          <w:rFonts w:ascii="Arial" w:hAnsi="Arial" w:cs="Arial"/>
        </w:rPr>
        <w:t>-C</w:t>
      </w:r>
      <w:r w:rsidR="004F774B" w:rsidRPr="00A31070">
        <w:rPr>
          <w:rStyle w:val="apple-converted-space"/>
          <w:rFonts w:ascii="Arial" w:hAnsi="Arial" w:cs="Arial"/>
        </w:rPr>
        <w:t xml:space="preserve">ore, </w:t>
      </w:r>
      <w:proofErr w:type="spellStart"/>
      <w:r w:rsidR="004F774B" w:rsidRPr="00A31070">
        <w:rPr>
          <w:rStyle w:val="apple-converted-space"/>
          <w:rFonts w:ascii="Arial" w:hAnsi="Arial" w:cs="Arial"/>
        </w:rPr>
        <w:t>core</w:t>
      </w:r>
      <w:proofErr w:type="spellEnd"/>
      <w:r w:rsidR="004F774B" w:rsidRPr="00A31070">
        <w:rPr>
          <w:rStyle w:val="apple-converted-space"/>
          <w:rFonts w:ascii="Arial" w:hAnsi="Arial" w:cs="Arial"/>
        </w:rPr>
        <w:t xml:space="preserve"> o en ambas</w:t>
      </w:r>
      <w:r w:rsidR="00C65AA7" w:rsidRPr="00A31070">
        <w:rPr>
          <w:rStyle w:val="apple-converted-space"/>
          <w:rFonts w:ascii="Arial" w:hAnsi="Arial" w:cs="Arial"/>
        </w:rPr>
        <w:t xml:space="preserve"> y que e</w:t>
      </w:r>
      <w:r w:rsidR="004F774B" w:rsidRPr="00A31070">
        <w:rPr>
          <w:rStyle w:val="apple-converted-space"/>
          <w:rFonts w:ascii="Arial" w:hAnsi="Arial" w:cs="Arial"/>
        </w:rPr>
        <w:t xml:space="preserve">l 37% </w:t>
      </w:r>
      <w:r w:rsidR="004627E9" w:rsidRPr="00A31070">
        <w:rPr>
          <w:rStyle w:val="apple-converted-space"/>
          <w:rFonts w:ascii="Arial" w:hAnsi="Arial" w:cs="Arial"/>
        </w:rPr>
        <w:t xml:space="preserve">de los pacientes </w:t>
      </w:r>
      <w:r w:rsidR="009467FD" w:rsidRPr="00A31070">
        <w:rPr>
          <w:rStyle w:val="apple-converted-space"/>
          <w:rFonts w:ascii="Arial" w:hAnsi="Arial" w:cs="Arial"/>
        </w:rPr>
        <w:t xml:space="preserve">estudiados, </w:t>
      </w:r>
      <w:r w:rsidR="004F774B" w:rsidRPr="00A31070">
        <w:rPr>
          <w:rStyle w:val="apple-converted-space"/>
          <w:rFonts w:ascii="Arial" w:hAnsi="Arial" w:cs="Arial"/>
        </w:rPr>
        <w:t>mostr</w:t>
      </w:r>
      <w:r w:rsidR="004627E9" w:rsidRPr="00A31070">
        <w:rPr>
          <w:rStyle w:val="apple-converted-space"/>
          <w:rFonts w:ascii="Arial" w:hAnsi="Arial" w:cs="Arial"/>
        </w:rPr>
        <w:t>aron</w:t>
      </w:r>
      <w:r w:rsidR="004F774B" w:rsidRPr="00A31070">
        <w:rPr>
          <w:rStyle w:val="apple-converted-space"/>
          <w:rFonts w:ascii="Arial" w:hAnsi="Arial" w:cs="Arial"/>
        </w:rPr>
        <w:t xml:space="preserve"> mutaciones de resistencia al tratamiento antiviral</w:t>
      </w:r>
      <w:r w:rsidR="00C91620" w:rsidRPr="00A31070">
        <w:rPr>
          <w:rStyle w:val="apple-converted-space"/>
          <w:rFonts w:ascii="Arial" w:hAnsi="Arial" w:cs="Arial"/>
          <w:vertAlign w:val="superscript"/>
        </w:rPr>
        <w:t>6</w:t>
      </w:r>
      <w:r w:rsidR="004F774B" w:rsidRPr="00A31070">
        <w:rPr>
          <w:rStyle w:val="apple-converted-space"/>
          <w:rFonts w:ascii="Arial" w:hAnsi="Arial" w:cs="Arial"/>
        </w:rPr>
        <w:t xml:space="preserve">. </w:t>
      </w:r>
    </w:p>
    <w:p w:rsidR="005B4B4E" w:rsidRPr="00A31070" w:rsidRDefault="004E0452" w:rsidP="00D21688">
      <w:pPr>
        <w:pStyle w:val="NormalWeb"/>
        <w:spacing w:before="120" w:beforeAutospacing="0" w:after="120" w:afterAutospacing="0" w:line="360" w:lineRule="auto"/>
        <w:ind w:left="709"/>
        <w:jc w:val="both"/>
        <w:rPr>
          <w:rStyle w:val="apple-converted-space"/>
          <w:rFonts w:ascii="Arial" w:hAnsi="Arial" w:cs="Arial"/>
        </w:rPr>
      </w:pPr>
      <w:r w:rsidRPr="00A31070">
        <w:rPr>
          <w:rStyle w:val="apple-converted-space"/>
          <w:rFonts w:ascii="Arial" w:hAnsi="Arial" w:cs="Arial"/>
        </w:rPr>
        <w:t xml:space="preserve">En Brasil, </w:t>
      </w:r>
      <w:r w:rsidR="00C65AA7" w:rsidRPr="00A31070">
        <w:rPr>
          <w:rStyle w:val="apple-converted-space"/>
          <w:rFonts w:ascii="Arial" w:hAnsi="Arial" w:cs="Arial"/>
        </w:rPr>
        <w:t xml:space="preserve">al hacer </w:t>
      </w:r>
      <w:r w:rsidRPr="00A31070">
        <w:rPr>
          <w:rStyle w:val="apple-converted-space"/>
          <w:rFonts w:ascii="Arial" w:hAnsi="Arial" w:cs="Arial"/>
        </w:rPr>
        <w:t xml:space="preserve">el análisis de las secuencias BCP y </w:t>
      </w:r>
      <w:proofErr w:type="spellStart"/>
      <w:r w:rsidRPr="00A31070">
        <w:rPr>
          <w:rStyle w:val="apple-converted-space"/>
          <w:rFonts w:ascii="Arial" w:hAnsi="Arial" w:cs="Arial"/>
        </w:rPr>
        <w:t>precore</w:t>
      </w:r>
      <w:proofErr w:type="spellEnd"/>
      <w:r w:rsidRPr="00A31070">
        <w:rPr>
          <w:rStyle w:val="apple-converted-space"/>
          <w:rFonts w:ascii="Arial" w:hAnsi="Arial" w:cs="Arial"/>
        </w:rPr>
        <w:t xml:space="preserve"> / </w:t>
      </w:r>
      <w:proofErr w:type="spellStart"/>
      <w:r w:rsidRPr="00A31070">
        <w:rPr>
          <w:rStyle w:val="apple-converted-space"/>
          <w:rFonts w:ascii="Arial" w:hAnsi="Arial" w:cs="Arial"/>
        </w:rPr>
        <w:t>core</w:t>
      </w:r>
      <w:proofErr w:type="spellEnd"/>
      <w:r w:rsidRPr="00A31070">
        <w:rPr>
          <w:rStyle w:val="apple-converted-space"/>
          <w:rFonts w:ascii="Arial" w:hAnsi="Arial" w:cs="Arial"/>
        </w:rPr>
        <w:t xml:space="preserve"> en 54 muestras</w:t>
      </w:r>
      <w:r w:rsidR="00C65AA7" w:rsidRPr="00A31070">
        <w:rPr>
          <w:rStyle w:val="apple-converted-space"/>
          <w:rFonts w:ascii="Arial" w:hAnsi="Arial" w:cs="Arial"/>
        </w:rPr>
        <w:t>,</w:t>
      </w:r>
      <w:r w:rsidRPr="00A31070">
        <w:rPr>
          <w:rStyle w:val="apple-converted-space"/>
          <w:rFonts w:ascii="Arial" w:hAnsi="Arial" w:cs="Arial"/>
        </w:rPr>
        <w:t xml:space="preserve"> </w:t>
      </w:r>
      <w:r w:rsidR="00573E13" w:rsidRPr="00A31070">
        <w:rPr>
          <w:rStyle w:val="apple-converted-space"/>
          <w:rFonts w:ascii="Arial" w:hAnsi="Arial" w:cs="Arial"/>
        </w:rPr>
        <w:t>se reportó</w:t>
      </w:r>
      <w:r w:rsidRPr="00A31070">
        <w:rPr>
          <w:rStyle w:val="apple-converted-space"/>
          <w:rFonts w:ascii="Arial" w:hAnsi="Arial" w:cs="Arial"/>
        </w:rPr>
        <w:t xml:space="preserve"> que la mutación </w:t>
      </w:r>
      <w:proofErr w:type="spellStart"/>
      <w:r w:rsidRPr="00A31070">
        <w:rPr>
          <w:rStyle w:val="apple-converted-space"/>
          <w:rFonts w:ascii="Arial" w:hAnsi="Arial" w:cs="Arial"/>
        </w:rPr>
        <w:t>precore</w:t>
      </w:r>
      <w:proofErr w:type="spellEnd"/>
      <w:r w:rsidRPr="00A31070">
        <w:rPr>
          <w:rStyle w:val="apple-converted-space"/>
          <w:rFonts w:ascii="Arial" w:hAnsi="Arial" w:cs="Arial"/>
        </w:rPr>
        <w:t xml:space="preserve"> G1896A fue la más frecuente (55,6%)</w:t>
      </w:r>
      <w:r w:rsidR="00C65AA7" w:rsidRPr="00A31070">
        <w:rPr>
          <w:rStyle w:val="apple-converted-space"/>
          <w:rFonts w:ascii="Arial" w:hAnsi="Arial" w:cs="Arial"/>
        </w:rPr>
        <w:t>,</w:t>
      </w:r>
      <w:r w:rsidRPr="00A31070">
        <w:rPr>
          <w:rStyle w:val="apple-converted-space"/>
          <w:rFonts w:ascii="Arial" w:hAnsi="Arial" w:cs="Arial"/>
        </w:rPr>
        <w:t xml:space="preserve"> seguida de la doble mutación BCP A1762T/G1764A (</w:t>
      </w:r>
      <w:r w:rsidR="00C65AA7" w:rsidRPr="00A31070">
        <w:rPr>
          <w:rStyle w:val="apple-converted-space"/>
          <w:rFonts w:ascii="Arial" w:hAnsi="Arial" w:cs="Arial"/>
        </w:rPr>
        <w:t>40,7%), m</w:t>
      </w:r>
      <w:r w:rsidRPr="00A31070">
        <w:rPr>
          <w:rStyle w:val="apple-converted-space"/>
          <w:rFonts w:ascii="Arial" w:hAnsi="Arial" w:cs="Arial"/>
        </w:rPr>
        <w:t>utación del BCP T1753V (33,3%) y mutaciones de la región pre</w:t>
      </w:r>
      <w:r w:rsidR="007E65E8" w:rsidRPr="00A31070">
        <w:rPr>
          <w:rStyle w:val="apple-converted-space"/>
          <w:rFonts w:ascii="Arial" w:hAnsi="Arial" w:cs="Arial"/>
        </w:rPr>
        <w:t>-C</w:t>
      </w:r>
      <w:r w:rsidRPr="00A31070">
        <w:rPr>
          <w:rStyle w:val="apple-converted-space"/>
          <w:rFonts w:ascii="Arial" w:hAnsi="Arial" w:cs="Arial"/>
        </w:rPr>
        <w:t xml:space="preserve">ore G1899A (26%) y G1862T (20,4%). Todas las muestras identificadas como mutantes </w:t>
      </w:r>
      <w:r w:rsidR="00C65AA7" w:rsidRPr="00A31070">
        <w:rPr>
          <w:rStyle w:val="apple-converted-space"/>
          <w:rFonts w:ascii="Arial" w:hAnsi="Arial" w:cs="Arial"/>
        </w:rPr>
        <w:t>pre-</w:t>
      </w:r>
      <w:proofErr w:type="spellStart"/>
      <w:r w:rsidR="00C65AA7" w:rsidRPr="00A31070">
        <w:rPr>
          <w:rStyle w:val="apple-converted-space"/>
          <w:rFonts w:ascii="Arial" w:hAnsi="Arial" w:cs="Arial"/>
        </w:rPr>
        <w:t>core</w:t>
      </w:r>
      <w:proofErr w:type="spellEnd"/>
      <w:r w:rsidR="00C65AA7" w:rsidRPr="00A31070">
        <w:rPr>
          <w:rStyle w:val="apple-converted-space"/>
          <w:rFonts w:ascii="Arial" w:hAnsi="Arial" w:cs="Arial"/>
        </w:rPr>
        <w:t xml:space="preserve"> </w:t>
      </w:r>
      <w:r w:rsidRPr="00A31070">
        <w:rPr>
          <w:rStyle w:val="apple-converted-space"/>
          <w:rFonts w:ascii="Arial" w:hAnsi="Arial" w:cs="Arial"/>
        </w:rPr>
        <w:t>G1896A tenían una timina (T) en la posición 1858</w:t>
      </w:r>
      <w:r w:rsidR="00C91620" w:rsidRPr="00A31070">
        <w:rPr>
          <w:rStyle w:val="apple-converted-space"/>
          <w:rFonts w:ascii="Arial" w:hAnsi="Arial" w:cs="Arial"/>
          <w:vertAlign w:val="superscript"/>
        </w:rPr>
        <w:t>7</w:t>
      </w:r>
      <w:r w:rsidRPr="00A31070">
        <w:rPr>
          <w:rStyle w:val="apple-converted-space"/>
          <w:rFonts w:ascii="Arial" w:hAnsi="Arial" w:cs="Arial"/>
        </w:rPr>
        <w:t>.</w:t>
      </w:r>
      <w:r w:rsidR="00C65AA7" w:rsidRPr="00A31070">
        <w:rPr>
          <w:rStyle w:val="apple-converted-space"/>
          <w:rFonts w:ascii="Arial" w:hAnsi="Arial" w:cs="Arial"/>
        </w:rPr>
        <w:t xml:space="preserve"> </w:t>
      </w:r>
      <w:r w:rsidR="00573E13" w:rsidRPr="00A31070">
        <w:rPr>
          <w:rStyle w:val="apple-converted-space"/>
          <w:rFonts w:ascii="Arial" w:hAnsi="Arial" w:cs="Arial"/>
        </w:rPr>
        <w:t>E</w:t>
      </w:r>
      <w:r w:rsidR="00C65AA7" w:rsidRPr="00A31070">
        <w:rPr>
          <w:rStyle w:val="apple-converted-space"/>
          <w:rFonts w:ascii="Arial" w:hAnsi="Arial" w:cs="Arial"/>
        </w:rPr>
        <w:t xml:space="preserve">n </w:t>
      </w:r>
      <w:r w:rsidRPr="00A31070">
        <w:rPr>
          <w:rStyle w:val="apple-converted-space"/>
          <w:rFonts w:ascii="Arial" w:hAnsi="Arial" w:cs="Arial"/>
        </w:rPr>
        <w:t>Colombia</w:t>
      </w:r>
      <w:r w:rsidR="00B308BC" w:rsidRPr="00A31070">
        <w:rPr>
          <w:rStyle w:val="apple-converted-space"/>
          <w:rFonts w:ascii="Arial" w:hAnsi="Arial" w:cs="Arial"/>
        </w:rPr>
        <w:t xml:space="preserve">, </w:t>
      </w:r>
      <w:r w:rsidR="00C65AA7" w:rsidRPr="00A31070">
        <w:rPr>
          <w:rStyle w:val="apple-converted-space"/>
          <w:rFonts w:ascii="Arial" w:hAnsi="Arial" w:cs="Arial"/>
        </w:rPr>
        <w:t xml:space="preserve">al estudiar </w:t>
      </w:r>
      <w:r w:rsidR="005B4B4E">
        <w:rPr>
          <w:rStyle w:val="apple-converted-space"/>
          <w:rFonts w:ascii="Arial" w:hAnsi="Arial" w:cs="Arial"/>
        </w:rPr>
        <w:t xml:space="preserve">muestras de </w:t>
      </w:r>
      <w:r w:rsidRPr="00A31070">
        <w:rPr>
          <w:rStyle w:val="apple-converted-space"/>
          <w:rFonts w:ascii="Arial" w:hAnsi="Arial" w:cs="Arial"/>
        </w:rPr>
        <w:t xml:space="preserve">donantes de sangre con </w:t>
      </w:r>
      <w:proofErr w:type="spellStart"/>
      <w:r w:rsidRPr="00A31070">
        <w:rPr>
          <w:rStyle w:val="apple-converted-space"/>
          <w:rFonts w:ascii="Arial" w:hAnsi="Arial" w:cs="Arial"/>
        </w:rPr>
        <w:t>HBsAg</w:t>
      </w:r>
      <w:proofErr w:type="spellEnd"/>
      <w:r w:rsidRPr="00A31070">
        <w:rPr>
          <w:rStyle w:val="apple-converted-space"/>
          <w:rFonts w:ascii="Arial" w:hAnsi="Arial" w:cs="Arial"/>
        </w:rPr>
        <w:t xml:space="preserve"> positivo y </w:t>
      </w:r>
      <w:proofErr w:type="spellStart"/>
      <w:r w:rsidRPr="00A31070">
        <w:rPr>
          <w:rStyle w:val="apple-converted-space"/>
          <w:rFonts w:ascii="Arial" w:hAnsi="Arial" w:cs="Arial"/>
        </w:rPr>
        <w:t>HBeAg</w:t>
      </w:r>
      <w:proofErr w:type="spellEnd"/>
      <w:r w:rsidRPr="00A31070">
        <w:rPr>
          <w:rStyle w:val="apple-converted-space"/>
          <w:rFonts w:ascii="Arial" w:hAnsi="Arial" w:cs="Arial"/>
        </w:rPr>
        <w:t xml:space="preserve"> negativo y su relación con las mutantes pre</w:t>
      </w:r>
      <w:r w:rsidR="007E65E8" w:rsidRPr="00A31070">
        <w:rPr>
          <w:rStyle w:val="apple-converted-space"/>
          <w:rFonts w:ascii="Arial" w:hAnsi="Arial" w:cs="Arial"/>
        </w:rPr>
        <w:t>-C</w:t>
      </w:r>
      <w:r w:rsidR="00C65AA7" w:rsidRPr="00A31070">
        <w:rPr>
          <w:rStyle w:val="apple-converted-space"/>
          <w:rFonts w:ascii="Arial" w:hAnsi="Arial" w:cs="Arial"/>
        </w:rPr>
        <w:t>ore y PBC y</w:t>
      </w:r>
      <w:r w:rsidRPr="00A31070">
        <w:rPr>
          <w:rStyle w:val="apple-converted-space"/>
          <w:rFonts w:ascii="Arial" w:hAnsi="Arial" w:cs="Arial"/>
        </w:rPr>
        <w:t xml:space="preserve"> su posible asociación con </w:t>
      </w:r>
      <w:r w:rsidR="00C65AA7" w:rsidRPr="00A31070">
        <w:rPr>
          <w:rStyle w:val="apple-converted-space"/>
          <w:rFonts w:ascii="Arial" w:hAnsi="Arial" w:cs="Arial"/>
        </w:rPr>
        <w:t>la progresión de la Hepatitis B</w:t>
      </w:r>
      <w:r w:rsidR="00573E13" w:rsidRPr="00A31070">
        <w:rPr>
          <w:rStyle w:val="apple-converted-space"/>
          <w:rFonts w:ascii="Arial" w:hAnsi="Arial" w:cs="Arial"/>
        </w:rPr>
        <w:t xml:space="preserve">; se reportó que </w:t>
      </w:r>
      <w:r w:rsidR="00C65AA7" w:rsidRPr="00A31070">
        <w:rPr>
          <w:rStyle w:val="apple-converted-space"/>
          <w:rFonts w:ascii="Arial" w:hAnsi="Arial" w:cs="Arial"/>
        </w:rPr>
        <w:t>e</w:t>
      </w:r>
      <w:r w:rsidRPr="00A31070">
        <w:rPr>
          <w:rStyle w:val="apple-converted-space"/>
          <w:rFonts w:ascii="Arial" w:hAnsi="Arial" w:cs="Arial"/>
        </w:rPr>
        <w:t xml:space="preserve">l 19% de las muestras analizadas </w:t>
      </w:r>
      <w:r w:rsidR="00C65AA7" w:rsidRPr="00A31070">
        <w:rPr>
          <w:rStyle w:val="apple-converted-space"/>
          <w:rFonts w:ascii="Arial" w:hAnsi="Arial" w:cs="Arial"/>
        </w:rPr>
        <w:t xml:space="preserve">estaban </w:t>
      </w:r>
      <w:r w:rsidRPr="00A31070">
        <w:rPr>
          <w:rStyle w:val="apple-converted-space"/>
          <w:rFonts w:ascii="Arial" w:hAnsi="Arial" w:cs="Arial"/>
        </w:rPr>
        <w:t>asociadas a mutaciones en el gen pre</w:t>
      </w:r>
      <w:r w:rsidR="007E65E8" w:rsidRPr="00A31070">
        <w:rPr>
          <w:rStyle w:val="apple-converted-space"/>
          <w:rFonts w:ascii="Arial" w:hAnsi="Arial" w:cs="Arial"/>
        </w:rPr>
        <w:t>-C</w:t>
      </w:r>
      <w:r w:rsidRPr="00A31070">
        <w:rPr>
          <w:rStyle w:val="apple-converted-space"/>
          <w:rFonts w:ascii="Arial" w:hAnsi="Arial" w:cs="Arial"/>
        </w:rPr>
        <w:t>ore</w:t>
      </w:r>
      <w:r w:rsidR="00B308BC" w:rsidRPr="00A31070">
        <w:rPr>
          <w:rStyle w:val="apple-converted-space"/>
          <w:rFonts w:ascii="Arial" w:hAnsi="Arial" w:cs="Arial"/>
        </w:rPr>
        <w:t xml:space="preserve"> en las posiciones G1896A</w:t>
      </w:r>
      <w:r w:rsidRPr="00A31070">
        <w:rPr>
          <w:rStyle w:val="apple-converted-space"/>
          <w:rFonts w:ascii="Arial" w:hAnsi="Arial" w:cs="Arial"/>
        </w:rPr>
        <w:t xml:space="preserve"> y </w:t>
      </w:r>
      <w:r w:rsidR="00B308BC" w:rsidRPr="00A31070">
        <w:rPr>
          <w:rStyle w:val="apple-converted-space"/>
          <w:rFonts w:ascii="Arial" w:hAnsi="Arial" w:cs="Arial"/>
        </w:rPr>
        <w:t>l</w:t>
      </w:r>
      <w:r w:rsidRPr="00A31070">
        <w:rPr>
          <w:rStyle w:val="apple-converted-space"/>
          <w:rFonts w:ascii="Arial" w:hAnsi="Arial" w:cs="Arial"/>
        </w:rPr>
        <w:t>a doble mutación T1762A/</w:t>
      </w:r>
      <w:r w:rsidR="005B4B4E">
        <w:rPr>
          <w:rStyle w:val="apple-converted-space"/>
          <w:rFonts w:ascii="Arial" w:hAnsi="Arial" w:cs="Arial"/>
        </w:rPr>
        <w:t>G</w:t>
      </w:r>
      <w:r w:rsidRPr="00A31070">
        <w:rPr>
          <w:rStyle w:val="apple-converted-space"/>
          <w:rFonts w:ascii="Arial" w:hAnsi="Arial" w:cs="Arial"/>
        </w:rPr>
        <w:t>1764</w:t>
      </w:r>
      <w:r w:rsidR="005B4B4E">
        <w:rPr>
          <w:rStyle w:val="apple-converted-space"/>
          <w:rFonts w:ascii="Arial" w:hAnsi="Arial" w:cs="Arial"/>
        </w:rPr>
        <w:t>A</w:t>
      </w:r>
      <w:r w:rsidR="00C91620" w:rsidRPr="00A31070">
        <w:rPr>
          <w:rStyle w:val="apple-converted-space"/>
          <w:rFonts w:ascii="Arial" w:hAnsi="Arial" w:cs="Arial"/>
          <w:vertAlign w:val="superscript"/>
        </w:rPr>
        <w:t>8</w:t>
      </w:r>
      <w:r w:rsidRPr="00A31070">
        <w:rPr>
          <w:rStyle w:val="apple-converted-space"/>
          <w:rFonts w:ascii="Arial" w:hAnsi="Arial" w:cs="Arial"/>
        </w:rPr>
        <w:t>.</w:t>
      </w:r>
    </w:p>
    <w:p w:rsidR="008F04CE" w:rsidRDefault="004F774B" w:rsidP="00D21688">
      <w:pPr>
        <w:spacing w:after="0" w:line="360" w:lineRule="auto"/>
        <w:ind w:left="709"/>
        <w:jc w:val="both"/>
        <w:rPr>
          <w:rFonts w:ascii="Arial" w:hAnsi="Arial" w:cs="Arial"/>
          <w:color w:val="000000"/>
          <w:sz w:val="24"/>
          <w:szCs w:val="24"/>
        </w:rPr>
      </w:pPr>
      <w:r w:rsidRPr="00A31070">
        <w:rPr>
          <w:rStyle w:val="apple-converted-space"/>
          <w:rFonts w:ascii="Arial" w:hAnsi="Arial" w:cs="Arial"/>
          <w:sz w:val="24"/>
          <w:szCs w:val="24"/>
        </w:rPr>
        <w:t xml:space="preserve">Se ha demostrado que las mutaciones en </w:t>
      </w:r>
      <w:r w:rsidR="00B308BC" w:rsidRPr="00A31070">
        <w:rPr>
          <w:rStyle w:val="apple-converted-space"/>
          <w:rFonts w:ascii="Arial" w:hAnsi="Arial" w:cs="Arial"/>
          <w:sz w:val="24"/>
          <w:szCs w:val="24"/>
        </w:rPr>
        <w:t xml:space="preserve">la región </w:t>
      </w:r>
      <w:r w:rsidRPr="00A31070">
        <w:rPr>
          <w:rStyle w:val="apple-converted-space"/>
          <w:rFonts w:ascii="Arial" w:hAnsi="Arial" w:cs="Arial"/>
          <w:sz w:val="24"/>
          <w:szCs w:val="24"/>
        </w:rPr>
        <w:t xml:space="preserve">pre-Core afectan a la replicación y pueden aumentar </w:t>
      </w:r>
      <w:r w:rsidR="00B308BC" w:rsidRPr="00A31070">
        <w:rPr>
          <w:rStyle w:val="apple-converted-space"/>
          <w:rFonts w:ascii="Arial" w:hAnsi="Arial" w:cs="Arial"/>
          <w:sz w:val="24"/>
          <w:szCs w:val="24"/>
        </w:rPr>
        <w:t>la agresividad del virus produciendo mayor</w:t>
      </w:r>
      <w:r w:rsidR="007122F8" w:rsidRPr="00A31070">
        <w:rPr>
          <w:rStyle w:val="apple-converted-space"/>
          <w:rFonts w:ascii="Arial" w:hAnsi="Arial" w:cs="Arial"/>
          <w:sz w:val="24"/>
          <w:szCs w:val="24"/>
        </w:rPr>
        <w:t xml:space="preserve"> daño hepático, habiéndose</w:t>
      </w:r>
      <w:r w:rsidRPr="00A31070">
        <w:rPr>
          <w:rStyle w:val="apple-converted-space"/>
          <w:rFonts w:ascii="Arial" w:hAnsi="Arial" w:cs="Arial"/>
          <w:sz w:val="24"/>
          <w:szCs w:val="24"/>
        </w:rPr>
        <w:t xml:space="preserve"> identificado genotipos</w:t>
      </w:r>
      <w:r w:rsidR="007122F8" w:rsidRPr="00A31070">
        <w:rPr>
          <w:rStyle w:val="apple-converted-space"/>
          <w:rFonts w:ascii="Arial" w:hAnsi="Arial" w:cs="Arial"/>
          <w:sz w:val="24"/>
          <w:szCs w:val="24"/>
        </w:rPr>
        <w:t xml:space="preserve"> mutantes</w:t>
      </w:r>
      <w:r w:rsidRPr="00A31070">
        <w:rPr>
          <w:rStyle w:val="apple-converted-space"/>
          <w:rFonts w:ascii="Arial" w:hAnsi="Arial" w:cs="Arial"/>
          <w:sz w:val="24"/>
          <w:szCs w:val="24"/>
        </w:rPr>
        <w:t xml:space="preserve"> que están vinculados a los resultados clínicos</w:t>
      </w:r>
      <w:r w:rsidR="007122F8" w:rsidRPr="00A31070">
        <w:rPr>
          <w:rStyle w:val="apple-converted-space"/>
          <w:rFonts w:ascii="Arial" w:hAnsi="Arial" w:cs="Arial"/>
          <w:sz w:val="24"/>
          <w:szCs w:val="24"/>
        </w:rPr>
        <w:t xml:space="preserve"> </w:t>
      </w:r>
      <w:r w:rsidR="005B4B4E">
        <w:rPr>
          <w:rStyle w:val="apple-converted-space"/>
          <w:rFonts w:ascii="Arial" w:hAnsi="Arial" w:cs="Arial"/>
          <w:sz w:val="24"/>
          <w:szCs w:val="24"/>
        </w:rPr>
        <w:t xml:space="preserve">graves </w:t>
      </w:r>
      <w:r w:rsidR="007122F8" w:rsidRPr="00A31070">
        <w:rPr>
          <w:rStyle w:val="apple-converted-space"/>
          <w:rFonts w:ascii="Arial" w:hAnsi="Arial" w:cs="Arial"/>
          <w:sz w:val="24"/>
          <w:szCs w:val="24"/>
        </w:rPr>
        <w:t>y</w:t>
      </w:r>
      <w:r w:rsidRPr="00A31070">
        <w:rPr>
          <w:rStyle w:val="apple-converted-space"/>
          <w:rFonts w:ascii="Arial" w:hAnsi="Arial" w:cs="Arial"/>
          <w:sz w:val="24"/>
          <w:szCs w:val="24"/>
        </w:rPr>
        <w:t xml:space="preserve"> </w:t>
      </w:r>
      <w:r w:rsidR="005B4B4E">
        <w:rPr>
          <w:rStyle w:val="apple-converted-space"/>
          <w:rFonts w:ascii="Arial" w:hAnsi="Arial" w:cs="Arial"/>
          <w:sz w:val="24"/>
          <w:szCs w:val="24"/>
        </w:rPr>
        <w:t xml:space="preserve">resistencia a </w:t>
      </w:r>
      <w:r w:rsidRPr="00A31070">
        <w:rPr>
          <w:rStyle w:val="apple-converted-space"/>
          <w:rFonts w:ascii="Arial" w:hAnsi="Arial" w:cs="Arial"/>
          <w:sz w:val="24"/>
          <w:szCs w:val="24"/>
        </w:rPr>
        <w:t>las drogas</w:t>
      </w:r>
      <w:r w:rsidR="00C91620" w:rsidRPr="00A31070">
        <w:rPr>
          <w:rStyle w:val="apple-converted-space"/>
          <w:rFonts w:ascii="Arial" w:hAnsi="Arial" w:cs="Arial"/>
          <w:sz w:val="24"/>
          <w:szCs w:val="24"/>
          <w:vertAlign w:val="superscript"/>
        </w:rPr>
        <w:t>9</w:t>
      </w:r>
      <w:r w:rsidRPr="00A31070">
        <w:rPr>
          <w:rStyle w:val="apple-converted-space"/>
          <w:rFonts w:ascii="Arial" w:hAnsi="Arial" w:cs="Arial"/>
          <w:sz w:val="24"/>
          <w:szCs w:val="24"/>
        </w:rPr>
        <w:t xml:space="preserve">. </w:t>
      </w:r>
      <w:r w:rsidR="00573E13" w:rsidRPr="00A31070">
        <w:rPr>
          <w:rStyle w:val="apple-converted-space"/>
          <w:rFonts w:ascii="Arial" w:hAnsi="Arial" w:cs="Arial"/>
          <w:sz w:val="24"/>
          <w:szCs w:val="24"/>
        </w:rPr>
        <w:t>En Sudamérica, e</w:t>
      </w:r>
      <w:r w:rsidR="007122F8" w:rsidRPr="00A31070">
        <w:rPr>
          <w:rFonts w:ascii="Arial" w:hAnsi="Arial" w:cs="Arial"/>
          <w:color w:val="000000"/>
          <w:sz w:val="24"/>
          <w:szCs w:val="24"/>
        </w:rPr>
        <w:t xml:space="preserve">l Perú es considerado como área de </w:t>
      </w:r>
      <w:proofErr w:type="spellStart"/>
      <w:r w:rsidR="007122F8" w:rsidRPr="00A31070">
        <w:rPr>
          <w:rFonts w:ascii="Arial" w:hAnsi="Arial" w:cs="Arial"/>
          <w:color w:val="000000"/>
          <w:sz w:val="24"/>
          <w:szCs w:val="24"/>
        </w:rPr>
        <w:t>endemicidad</w:t>
      </w:r>
      <w:proofErr w:type="spellEnd"/>
      <w:r w:rsidR="007122F8" w:rsidRPr="00A31070">
        <w:rPr>
          <w:rFonts w:ascii="Arial" w:hAnsi="Arial" w:cs="Arial"/>
          <w:color w:val="000000"/>
          <w:sz w:val="24"/>
          <w:szCs w:val="24"/>
        </w:rPr>
        <w:t xml:space="preserve"> intermedia para el VHB con prevalencias promedio de 1-2 % para el </w:t>
      </w:r>
      <w:proofErr w:type="spellStart"/>
      <w:r w:rsidR="007122F8" w:rsidRPr="00A31070">
        <w:rPr>
          <w:rFonts w:ascii="Arial" w:hAnsi="Arial" w:cs="Arial"/>
          <w:color w:val="000000"/>
          <w:sz w:val="24"/>
          <w:szCs w:val="24"/>
        </w:rPr>
        <w:t>HBsAg</w:t>
      </w:r>
      <w:proofErr w:type="spellEnd"/>
      <w:r w:rsidR="007122F8" w:rsidRPr="00A31070">
        <w:rPr>
          <w:rFonts w:ascii="Arial" w:hAnsi="Arial" w:cs="Arial"/>
          <w:color w:val="000000"/>
          <w:sz w:val="24"/>
          <w:szCs w:val="24"/>
        </w:rPr>
        <w:t xml:space="preserve"> y 20-30 % para anti-HBcAg</w:t>
      </w:r>
      <w:r w:rsidR="007122F8" w:rsidRPr="00A31070">
        <w:rPr>
          <w:rFonts w:ascii="Arial" w:hAnsi="Arial" w:cs="Arial"/>
          <w:color w:val="000000"/>
          <w:sz w:val="24"/>
          <w:szCs w:val="24"/>
          <w:vertAlign w:val="superscript"/>
        </w:rPr>
        <w:t>10</w:t>
      </w:r>
      <w:r w:rsidR="007122F8" w:rsidRPr="00A31070">
        <w:rPr>
          <w:rFonts w:ascii="Arial" w:hAnsi="Arial" w:cs="Arial"/>
          <w:color w:val="000000"/>
          <w:sz w:val="24"/>
          <w:szCs w:val="24"/>
        </w:rPr>
        <w:t xml:space="preserve">. No obstante tiene zonas de alta, baja e intermedia </w:t>
      </w:r>
      <w:proofErr w:type="spellStart"/>
      <w:r w:rsidR="007122F8" w:rsidRPr="00A31070">
        <w:rPr>
          <w:rFonts w:ascii="Arial" w:hAnsi="Arial" w:cs="Arial"/>
          <w:color w:val="000000"/>
          <w:sz w:val="24"/>
          <w:szCs w:val="24"/>
        </w:rPr>
        <w:t>endemicidad</w:t>
      </w:r>
      <w:proofErr w:type="spellEnd"/>
      <w:r w:rsidR="007122F8" w:rsidRPr="00A31070">
        <w:rPr>
          <w:rFonts w:ascii="Arial" w:hAnsi="Arial" w:cs="Arial"/>
          <w:color w:val="000000"/>
          <w:sz w:val="24"/>
          <w:szCs w:val="24"/>
        </w:rPr>
        <w:t>, debido a la intensa migración que caracteriza a nuestro país</w:t>
      </w:r>
      <w:r w:rsidR="007122F8" w:rsidRPr="00A31070">
        <w:rPr>
          <w:rFonts w:ascii="Arial" w:hAnsi="Arial" w:cs="Arial"/>
          <w:color w:val="000000"/>
          <w:sz w:val="24"/>
          <w:szCs w:val="24"/>
          <w:vertAlign w:val="superscript"/>
        </w:rPr>
        <w:t>11</w:t>
      </w:r>
      <w:r w:rsidR="007122F8" w:rsidRPr="00A31070">
        <w:rPr>
          <w:rFonts w:ascii="Arial" w:hAnsi="Arial" w:cs="Arial"/>
          <w:color w:val="000000"/>
          <w:sz w:val="24"/>
          <w:szCs w:val="24"/>
        </w:rPr>
        <w:t xml:space="preserve">. Esto demuestra que la prevalencia de la </w:t>
      </w:r>
      <w:r w:rsidR="007122F8" w:rsidRPr="00A31070">
        <w:rPr>
          <w:rFonts w:ascii="Arial" w:hAnsi="Arial" w:cs="Arial"/>
          <w:color w:val="000000"/>
          <w:sz w:val="24"/>
          <w:szCs w:val="24"/>
        </w:rPr>
        <w:lastRenderedPageBreak/>
        <w:t>hepatitis B varía de acuerdo a las diferentes regiones geográficas, localidades, hábitat y los grupos de población distribuidas en dichas regiones</w:t>
      </w:r>
      <w:r w:rsidR="007122F8" w:rsidRPr="00A31070">
        <w:rPr>
          <w:rFonts w:ascii="Arial" w:hAnsi="Arial" w:cs="Arial"/>
          <w:color w:val="000000"/>
          <w:sz w:val="24"/>
          <w:szCs w:val="24"/>
          <w:vertAlign w:val="superscript"/>
        </w:rPr>
        <w:t>12</w:t>
      </w:r>
      <w:r w:rsidR="007122F8" w:rsidRPr="00A31070">
        <w:rPr>
          <w:rFonts w:ascii="Arial" w:hAnsi="Arial" w:cs="Arial"/>
          <w:color w:val="000000"/>
          <w:sz w:val="24"/>
          <w:szCs w:val="24"/>
        </w:rPr>
        <w:t>.</w:t>
      </w:r>
    </w:p>
    <w:p w:rsidR="00D21688" w:rsidRPr="00D21688" w:rsidRDefault="00D21688" w:rsidP="00D21688">
      <w:pPr>
        <w:spacing w:after="0" w:line="360" w:lineRule="auto"/>
        <w:ind w:left="709"/>
        <w:jc w:val="both"/>
        <w:rPr>
          <w:rStyle w:val="apple-converted-space"/>
          <w:rFonts w:ascii="Arial" w:hAnsi="Arial" w:cs="Arial"/>
          <w:color w:val="000000"/>
          <w:sz w:val="24"/>
          <w:szCs w:val="24"/>
        </w:rPr>
      </w:pPr>
    </w:p>
    <w:p w:rsidR="00F52470" w:rsidRPr="00D21688" w:rsidRDefault="00DE6D0E" w:rsidP="00D21688">
      <w:pPr>
        <w:spacing w:after="120" w:line="360" w:lineRule="auto"/>
        <w:jc w:val="both"/>
        <w:rPr>
          <w:rFonts w:ascii="Arial" w:hAnsi="Arial" w:cs="Arial"/>
          <w:b/>
          <w:color w:val="000000"/>
          <w:sz w:val="24"/>
          <w:szCs w:val="24"/>
        </w:rPr>
      </w:pPr>
      <w:r w:rsidRPr="00A31070">
        <w:rPr>
          <w:rFonts w:ascii="Arial" w:hAnsi="Arial" w:cs="Arial"/>
          <w:b/>
          <w:color w:val="000000"/>
          <w:sz w:val="24"/>
          <w:szCs w:val="24"/>
        </w:rPr>
        <w:t>3.</w:t>
      </w:r>
      <w:r w:rsidRPr="00A31070">
        <w:rPr>
          <w:rFonts w:ascii="Arial" w:hAnsi="Arial" w:cs="Arial"/>
          <w:b/>
          <w:color w:val="000000"/>
          <w:sz w:val="24"/>
          <w:szCs w:val="24"/>
        </w:rPr>
        <w:tab/>
      </w:r>
      <w:r w:rsidR="00720B9E" w:rsidRPr="00A31070">
        <w:rPr>
          <w:rFonts w:ascii="Arial" w:hAnsi="Arial" w:cs="Arial"/>
          <w:b/>
          <w:color w:val="000000"/>
          <w:sz w:val="24"/>
          <w:szCs w:val="24"/>
        </w:rPr>
        <w:t xml:space="preserve">JUSTIFICACIÓN DEL PROYECTO </w:t>
      </w:r>
    </w:p>
    <w:p w:rsidR="0069041E" w:rsidRPr="00A31070" w:rsidRDefault="0069041E" w:rsidP="00D21688">
      <w:pPr>
        <w:spacing w:after="120" w:line="360" w:lineRule="auto"/>
        <w:ind w:left="709"/>
        <w:jc w:val="both"/>
        <w:rPr>
          <w:rFonts w:ascii="Arial" w:hAnsi="Arial" w:cs="Arial"/>
          <w:sz w:val="24"/>
          <w:szCs w:val="24"/>
        </w:rPr>
      </w:pPr>
      <w:r w:rsidRPr="00A31070">
        <w:rPr>
          <w:rFonts w:ascii="Arial" w:hAnsi="Arial" w:cs="Arial"/>
          <w:sz w:val="24"/>
          <w:szCs w:val="24"/>
        </w:rPr>
        <w:t>La multiplicación del virus de la hepatitis B (VHB) está ligada a la generación de “</w:t>
      </w:r>
      <w:proofErr w:type="spellStart"/>
      <w:r w:rsidRPr="00A31070">
        <w:rPr>
          <w:rFonts w:ascii="Arial" w:hAnsi="Arial" w:cs="Arial"/>
          <w:sz w:val="24"/>
          <w:szCs w:val="24"/>
        </w:rPr>
        <w:t>cuasiespecies</w:t>
      </w:r>
      <w:proofErr w:type="spellEnd"/>
      <w:r w:rsidRPr="00A31070">
        <w:rPr>
          <w:rFonts w:ascii="Arial" w:hAnsi="Arial" w:cs="Arial"/>
          <w:sz w:val="24"/>
          <w:szCs w:val="24"/>
        </w:rPr>
        <w:t>” genómicas en virtud de la intervención de una transcriptasa inversa en la replicación del DNA viral; la ineficacia con que esta enzima escinde los nucleótidos que</w:t>
      </w:r>
      <w:r w:rsidR="00D21688">
        <w:rPr>
          <w:rFonts w:ascii="Arial" w:hAnsi="Arial" w:cs="Arial"/>
          <w:sz w:val="24"/>
          <w:szCs w:val="24"/>
        </w:rPr>
        <w:t xml:space="preserve"> inserta incorrectamente en el </w:t>
      </w:r>
      <w:r w:rsidRPr="00A31070">
        <w:rPr>
          <w:rFonts w:ascii="Arial" w:hAnsi="Arial" w:cs="Arial"/>
          <w:sz w:val="24"/>
          <w:szCs w:val="24"/>
        </w:rPr>
        <w:t xml:space="preserve">DNA durante la </w:t>
      </w:r>
      <w:proofErr w:type="spellStart"/>
      <w:r w:rsidRPr="00A31070">
        <w:rPr>
          <w:rFonts w:ascii="Arial" w:hAnsi="Arial" w:cs="Arial"/>
          <w:sz w:val="24"/>
          <w:szCs w:val="24"/>
        </w:rPr>
        <w:t>retrotranscripción</w:t>
      </w:r>
      <w:proofErr w:type="spellEnd"/>
      <w:r w:rsidRPr="00A31070">
        <w:rPr>
          <w:rFonts w:ascii="Arial" w:hAnsi="Arial" w:cs="Arial"/>
          <w:sz w:val="24"/>
          <w:szCs w:val="24"/>
        </w:rPr>
        <w:t xml:space="preserve"> posibilita que el VHB exhiba una plasticidad genómica inusual para un virus DNA; prueba de ello es la existencia de no menos de 9 subtipos. Junto a estas variantes, no exentas de interés patogénico, la literatura se viene ocupando de los denominados mutantes del VHB, los cuales, si bien se generan espontáneamente durante el curso de la infección natural por el VHB, lo hacen con especial frecuencia y eficacia en un ambiente de presión selectiva, propiciado por el uso de las </w:t>
      </w:r>
      <w:proofErr w:type="spellStart"/>
      <w:r w:rsidRPr="00A31070">
        <w:rPr>
          <w:rFonts w:ascii="Arial" w:hAnsi="Arial" w:cs="Arial"/>
          <w:sz w:val="24"/>
          <w:szCs w:val="24"/>
        </w:rPr>
        <w:t>inmunoprofilaxis</w:t>
      </w:r>
      <w:proofErr w:type="spellEnd"/>
      <w:r w:rsidRPr="00A31070">
        <w:rPr>
          <w:rFonts w:ascii="Arial" w:hAnsi="Arial" w:cs="Arial"/>
          <w:sz w:val="24"/>
          <w:szCs w:val="24"/>
        </w:rPr>
        <w:t xml:space="preserve"> activa y pasiva y el tratamiento antiviral</w:t>
      </w:r>
      <w:r w:rsidR="000A2B52" w:rsidRPr="00A31070">
        <w:rPr>
          <w:rFonts w:ascii="Arial" w:hAnsi="Arial" w:cs="Arial"/>
          <w:sz w:val="24"/>
          <w:szCs w:val="24"/>
          <w:vertAlign w:val="superscript"/>
        </w:rPr>
        <w:t>13</w:t>
      </w:r>
      <w:r w:rsidRPr="00A31070">
        <w:rPr>
          <w:rFonts w:ascii="Arial" w:hAnsi="Arial" w:cs="Arial"/>
          <w:sz w:val="24"/>
          <w:szCs w:val="24"/>
        </w:rPr>
        <w:t xml:space="preserve">. </w:t>
      </w:r>
    </w:p>
    <w:p w:rsidR="000A2B52" w:rsidRPr="00A31070" w:rsidRDefault="0069041E" w:rsidP="00920F1A">
      <w:pPr>
        <w:spacing w:after="120" w:line="360" w:lineRule="auto"/>
        <w:ind w:left="709"/>
        <w:jc w:val="both"/>
        <w:rPr>
          <w:rFonts w:ascii="Arial" w:hAnsi="Arial" w:cs="Arial"/>
          <w:color w:val="000000"/>
          <w:sz w:val="24"/>
          <w:szCs w:val="24"/>
        </w:rPr>
      </w:pPr>
      <w:r w:rsidRPr="00A31070">
        <w:rPr>
          <w:rFonts w:ascii="Arial" w:hAnsi="Arial" w:cs="Arial"/>
          <w:sz w:val="24"/>
          <w:szCs w:val="24"/>
        </w:rPr>
        <w:t>La mayoría de las mutaciones no acarrean cambios de la secuencia de aminoácidos de la proteína correspondiente, por lo que carecen de relevancia clínica; sin embargo, han sido halladas cepas del VHB particularmente virulentas (mutantes pre-</w:t>
      </w:r>
      <w:proofErr w:type="spellStart"/>
      <w:r w:rsidRPr="00A31070">
        <w:rPr>
          <w:rFonts w:ascii="Arial" w:hAnsi="Arial" w:cs="Arial"/>
          <w:sz w:val="24"/>
          <w:szCs w:val="24"/>
        </w:rPr>
        <w:t>core</w:t>
      </w:r>
      <w:proofErr w:type="spellEnd"/>
      <w:r w:rsidRPr="00A31070">
        <w:rPr>
          <w:rFonts w:ascii="Arial" w:hAnsi="Arial" w:cs="Arial"/>
          <w:sz w:val="24"/>
          <w:szCs w:val="24"/>
        </w:rPr>
        <w:t xml:space="preserve"> o </w:t>
      </w:r>
      <w:proofErr w:type="spellStart"/>
      <w:r w:rsidRPr="00A31070">
        <w:rPr>
          <w:rFonts w:ascii="Arial" w:hAnsi="Arial" w:cs="Arial"/>
          <w:sz w:val="24"/>
          <w:szCs w:val="24"/>
        </w:rPr>
        <w:t>core</w:t>
      </w:r>
      <w:proofErr w:type="spellEnd"/>
      <w:r w:rsidRPr="00A31070">
        <w:rPr>
          <w:rFonts w:ascii="Arial" w:hAnsi="Arial" w:cs="Arial"/>
          <w:sz w:val="24"/>
          <w:szCs w:val="24"/>
        </w:rPr>
        <w:t xml:space="preserve">), resistentes a ciertos análogos </w:t>
      </w:r>
      <w:proofErr w:type="spellStart"/>
      <w:r w:rsidRPr="00A31070">
        <w:rPr>
          <w:rFonts w:ascii="Arial" w:hAnsi="Arial" w:cs="Arial"/>
          <w:sz w:val="24"/>
          <w:szCs w:val="24"/>
        </w:rPr>
        <w:t>nucleósidos</w:t>
      </w:r>
      <w:proofErr w:type="spellEnd"/>
      <w:r w:rsidRPr="00A31070">
        <w:rPr>
          <w:rFonts w:ascii="Arial" w:hAnsi="Arial" w:cs="Arial"/>
          <w:sz w:val="24"/>
          <w:szCs w:val="24"/>
        </w:rPr>
        <w:t xml:space="preserve"> inhibidores de la síntesis del DNA viral como la </w:t>
      </w:r>
      <w:proofErr w:type="spellStart"/>
      <w:r w:rsidRPr="00A31070">
        <w:rPr>
          <w:rFonts w:ascii="Arial" w:hAnsi="Arial" w:cs="Arial"/>
          <w:sz w:val="24"/>
          <w:szCs w:val="24"/>
        </w:rPr>
        <w:t>lamivudina</w:t>
      </w:r>
      <w:proofErr w:type="spellEnd"/>
      <w:r w:rsidRPr="00A31070">
        <w:rPr>
          <w:rFonts w:ascii="Arial" w:hAnsi="Arial" w:cs="Arial"/>
          <w:sz w:val="24"/>
          <w:szCs w:val="24"/>
        </w:rPr>
        <w:t xml:space="preserve"> y el </w:t>
      </w:r>
      <w:proofErr w:type="spellStart"/>
      <w:r w:rsidRPr="00A31070">
        <w:rPr>
          <w:rFonts w:ascii="Arial" w:hAnsi="Arial" w:cs="Arial"/>
          <w:sz w:val="24"/>
          <w:szCs w:val="24"/>
        </w:rPr>
        <w:t>famciclovir</w:t>
      </w:r>
      <w:proofErr w:type="spellEnd"/>
      <w:r w:rsidRPr="00A31070">
        <w:rPr>
          <w:rFonts w:ascii="Arial" w:hAnsi="Arial" w:cs="Arial"/>
          <w:sz w:val="24"/>
          <w:szCs w:val="24"/>
        </w:rPr>
        <w:t xml:space="preserve"> (mutantes en el gen P, que codifica la polimerasa viral), especialmente vinculadas al desarrollo de </w:t>
      </w:r>
      <w:proofErr w:type="spellStart"/>
      <w:r w:rsidRPr="00A31070">
        <w:rPr>
          <w:rFonts w:ascii="Arial" w:hAnsi="Arial" w:cs="Arial"/>
          <w:sz w:val="24"/>
          <w:szCs w:val="24"/>
        </w:rPr>
        <w:t>hepatocar</w:t>
      </w:r>
      <w:r w:rsidR="000A2B52" w:rsidRPr="00A31070">
        <w:rPr>
          <w:rFonts w:ascii="Arial" w:hAnsi="Arial" w:cs="Arial"/>
          <w:sz w:val="24"/>
          <w:szCs w:val="24"/>
        </w:rPr>
        <w:t>cinoma</w:t>
      </w:r>
      <w:proofErr w:type="spellEnd"/>
      <w:r w:rsidR="000A2B52" w:rsidRPr="00A31070">
        <w:rPr>
          <w:rFonts w:ascii="Arial" w:hAnsi="Arial" w:cs="Arial"/>
          <w:sz w:val="24"/>
          <w:szCs w:val="24"/>
        </w:rPr>
        <w:t xml:space="preserve"> (mutantes en el gen X) y </w:t>
      </w:r>
      <w:r w:rsidRPr="00A31070">
        <w:rPr>
          <w:rFonts w:ascii="Arial" w:hAnsi="Arial" w:cs="Arial"/>
          <w:sz w:val="24"/>
          <w:szCs w:val="24"/>
        </w:rPr>
        <w:t xml:space="preserve">en cepas capaces de eludir la respuesta inmunitaria humoral específica frente al virus (mutantes en el gen S). </w:t>
      </w:r>
      <w:r w:rsidR="000A2B52" w:rsidRPr="00A31070">
        <w:rPr>
          <w:rFonts w:ascii="Arial" w:hAnsi="Arial" w:cs="Arial"/>
          <w:sz w:val="24"/>
          <w:szCs w:val="24"/>
        </w:rPr>
        <w:t xml:space="preserve">Estos virus </w:t>
      </w:r>
      <w:r w:rsidRPr="00A31070">
        <w:rPr>
          <w:rFonts w:ascii="Arial" w:hAnsi="Arial" w:cs="Arial"/>
          <w:sz w:val="24"/>
          <w:szCs w:val="24"/>
        </w:rPr>
        <w:t>pueden infectar a individuos vacunados o tratados con gammaglobulinas específicas, causar reinfecciones y rebrotes en el ma</w:t>
      </w:r>
      <w:r w:rsidR="000A2B52" w:rsidRPr="00A31070">
        <w:rPr>
          <w:rFonts w:ascii="Arial" w:hAnsi="Arial" w:cs="Arial"/>
          <w:sz w:val="24"/>
          <w:szCs w:val="24"/>
        </w:rPr>
        <w:t xml:space="preserve">rco de una hepatitis B crónica y que pueden </w:t>
      </w:r>
      <w:r w:rsidRPr="00A31070">
        <w:rPr>
          <w:rFonts w:ascii="Arial" w:hAnsi="Arial" w:cs="Arial"/>
          <w:sz w:val="24"/>
          <w:szCs w:val="24"/>
        </w:rPr>
        <w:t>pas</w:t>
      </w:r>
      <w:r w:rsidR="000A2B52" w:rsidRPr="00A31070">
        <w:rPr>
          <w:rFonts w:ascii="Arial" w:hAnsi="Arial" w:cs="Arial"/>
          <w:sz w:val="24"/>
          <w:szCs w:val="24"/>
        </w:rPr>
        <w:t>ar</w:t>
      </w:r>
      <w:r w:rsidRPr="00A31070">
        <w:rPr>
          <w:rFonts w:ascii="Arial" w:hAnsi="Arial" w:cs="Arial"/>
          <w:sz w:val="24"/>
          <w:szCs w:val="24"/>
        </w:rPr>
        <w:t xml:space="preserve"> inadvertid</w:t>
      </w:r>
      <w:r w:rsidR="000A2B52" w:rsidRPr="00A31070">
        <w:rPr>
          <w:rFonts w:ascii="Arial" w:hAnsi="Arial" w:cs="Arial"/>
          <w:sz w:val="24"/>
          <w:szCs w:val="24"/>
        </w:rPr>
        <w:t>os</w:t>
      </w:r>
      <w:r w:rsidRPr="00A31070">
        <w:rPr>
          <w:rFonts w:ascii="Arial" w:hAnsi="Arial" w:cs="Arial"/>
          <w:sz w:val="24"/>
          <w:szCs w:val="24"/>
        </w:rPr>
        <w:t xml:space="preserve"> a las pruebas que detectan el HBsAg</w:t>
      </w:r>
      <w:r w:rsidR="000A2B52" w:rsidRPr="00A31070">
        <w:rPr>
          <w:rFonts w:ascii="Arial" w:hAnsi="Arial" w:cs="Arial"/>
          <w:sz w:val="24"/>
          <w:szCs w:val="24"/>
          <w:vertAlign w:val="superscript"/>
        </w:rPr>
        <w:t>13</w:t>
      </w:r>
      <w:r w:rsidRPr="00A31070">
        <w:rPr>
          <w:rFonts w:ascii="Arial" w:hAnsi="Arial" w:cs="Arial"/>
          <w:sz w:val="24"/>
          <w:szCs w:val="24"/>
        </w:rPr>
        <w:t>.</w:t>
      </w:r>
    </w:p>
    <w:p w:rsidR="008F04CE" w:rsidRPr="00D21688" w:rsidRDefault="000A2B52" w:rsidP="00D21688">
      <w:pPr>
        <w:autoSpaceDE w:val="0"/>
        <w:autoSpaceDN w:val="0"/>
        <w:adjustRightInd w:val="0"/>
        <w:spacing w:after="120" w:line="360" w:lineRule="auto"/>
        <w:ind w:left="708"/>
        <w:contextualSpacing/>
        <w:jc w:val="both"/>
        <w:rPr>
          <w:rFonts w:ascii="Arial" w:hAnsi="Arial" w:cs="Arial"/>
          <w:color w:val="000000" w:themeColor="text1"/>
          <w:sz w:val="24"/>
          <w:szCs w:val="24"/>
        </w:rPr>
      </w:pPr>
      <w:r w:rsidRPr="00A31070">
        <w:rPr>
          <w:rFonts w:ascii="Arial" w:hAnsi="Arial" w:cs="Arial"/>
          <w:color w:val="000000" w:themeColor="text1"/>
          <w:sz w:val="24"/>
          <w:szCs w:val="24"/>
        </w:rPr>
        <w:t>En el Perú, la detección de VHB se basa en la determinación serológi</w:t>
      </w:r>
      <w:r w:rsidR="007E6A87" w:rsidRPr="00A31070">
        <w:rPr>
          <w:rFonts w:ascii="Arial" w:hAnsi="Arial" w:cs="Arial"/>
          <w:color w:val="000000" w:themeColor="text1"/>
          <w:sz w:val="24"/>
          <w:szCs w:val="24"/>
        </w:rPr>
        <w:t xml:space="preserve">ca de </w:t>
      </w:r>
      <w:proofErr w:type="spellStart"/>
      <w:r w:rsidR="007E6A87" w:rsidRPr="00A31070">
        <w:rPr>
          <w:rFonts w:ascii="Arial" w:hAnsi="Arial" w:cs="Arial"/>
          <w:color w:val="000000" w:themeColor="text1"/>
          <w:sz w:val="24"/>
          <w:szCs w:val="24"/>
        </w:rPr>
        <w:t>HBsAg</w:t>
      </w:r>
      <w:proofErr w:type="spellEnd"/>
      <w:r w:rsidR="007E6A87" w:rsidRPr="00A31070">
        <w:rPr>
          <w:rFonts w:ascii="Arial" w:hAnsi="Arial" w:cs="Arial"/>
          <w:color w:val="000000" w:themeColor="text1"/>
          <w:sz w:val="24"/>
          <w:szCs w:val="24"/>
        </w:rPr>
        <w:t xml:space="preserve"> y Anti-</w:t>
      </w:r>
      <w:proofErr w:type="spellStart"/>
      <w:r w:rsidR="007E6A87" w:rsidRPr="00A31070">
        <w:rPr>
          <w:rFonts w:ascii="Arial" w:hAnsi="Arial" w:cs="Arial"/>
          <w:color w:val="000000" w:themeColor="text1"/>
          <w:sz w:val="24"/>
          <w:szCs w:val="24"/>
        </w:rPr>
        <w:t>HBc</w:t>
      </w:r>
      <w:proofErr w:type="spellEnd"/>
      <w:r w:rsidR="007E6A87" w:rsidRPr="00A31070">
        <w:rPr>
          <w:rFonts w:ascii="Arial" w:hAnsi="Arial" w:cs="Arial"/>
          <w:color w:val="000000" w:themeColor="text1"/>
          <w:sz w:val="24"/>
          <w:szCs w:val="24"/>
        </w:rPr>
        <w:t xml:space="preserve"> pero</w:t>
      </w:r>
      <w:r w:rsidRPr="00A31070">
        <w:rPr>
          <w:rFonts w:ascii="Arial" w:hAnsi="Arial" w:cs="Arial"/>
          <w:color w:val="000000" w:themeColor="text1"/>
          <w:sz w:val="24"/>
          <w:szCs w:val="24"/>
        </w:rPr>
        <w:t xml:space="preserve"> no se tiene en cuenta las </w:t>
      </w:r>
      <w:r w:rsidR="007E6A87" w:rsidRPr="00A31070">
        <w:rPr>
          <w:rFonts w:ascii="Arial" w:hAnsi="Arial" w:cs="Arial"/>
          <w:color w:val="000000" w:themeColor="text1"/>
          <w:sz w:val="24"/>
          <w:szCs w:val="24"/>
        </w:rPr>
        <w:t xml:space="preserve">diversas cepas </w:t>
      </w:r>
      <w:r w:rsidRPr="00A31070">
        <w:rPr>
          <w:rFonts w:ascii="Arial" w:hAnsi="Arial" w:cs="Arial"/>
          <w:color w:val="000000" w:themeColor="text1"/>
          <w:sz w:val="24"/>
          <w:szCs w:val="24"/>
        </w:rPr>
        <w:t>muta</w:t>
      </w:r>
      <w:r w:rsidR="007E6A87" w:rsidRPr="00A31070">
        <w:rPr>
          <w:rFonts w:ascii="Arial" w:hAnsi="Arial" w:cs="Arial"/>
          <w:color w:val="000000" w:themeColor="text1"/>
          <w:sz w:val="24"/>
          <w:szCs w:val="24"/>
        </w:rPr>
        <w:t>nt</w:t>
      </w:r>
      <w:r w:rsidRPr="00A31070">
        <w:rPr>
          <w:rFonts w:ascii="Arial" w:hAnsi="Arial" w:cs="Arial"/>
          <w:color w:val="000000" w:themeColor="text1"/>
          <w:sz w:val="24"/>
          <w:szCs w:val="24"/>
        </w:rPr>
        <w:t>es</w:t>
      </w:r>
      <w:r w:rsidR="007E6A87" w:rsidRPr="00A31070">
        <w:rPr>
          <w:rFonts w:ascii="Arial" w:hAnsi="Arial" w:cs="Arial"/>
          <w:color w:val="000000" w:themeColor="text1"/>
          <w:sz w:val="24"/>
          <w:szCs w:val="24"/>
        </w:rPr>
        <w:t xml:space="preserve"> del virus, especialmente a nivel de la región </w:t>
      </w:r>
      <w:r w:rsidRPr="00A31070">
        <w:rPr>
          <w:rFonts w:ascii="Arial" w:hAnsi="Arial" w:cs="Arial"/>
          <w:color w:val="000000" w:themeColor="text1"/>
          <w:sz w:val="24"/>
          <w:szCs w:val="24"/>
        </w:rPr>
        <w:t xml:space="preserve"> pre-Core</w:t>
      </w:r>
      <w:r w:rsidR="007E6A87" w:rsidRPr="00A31070">
        <w:rPr>
          <w:rFonts w:ascii="Arial" w:hAnsi="Arial" w:cs="Arial"/>
          <w:color w:val="000000" w:themeColor="text1"/>
          <w:sz w:val="24"/>
          <w:szCs w:val="24"/>
        </w:rPr>
        <w:t>,</w:t>
      </w:r>
      <w:r w:rsidRPr="00A31070">
        <w:rPr>
          <w:rFonts w:ascii="Arial" w:hAnsi="Arial" w:cs="Arial"/>
          <w:color w:val="000000" w:themeColor="text1"/>
          <w:sz w:val="24"/>
          <w:szCs w:val="24"/>
        </w:rPr>
        <w:t xml:space="preserve"> que tiene </w:t>
      </w:r>
      <w:r w:rsidRPr="00A31070">
        <w:rPr>
          <w:rFonts w:ascii="Arial" w:hAnsi="Arial" w:cs="Arial"/>
          <w:color w:val="000000" w:themeColor="text1"/>
          <w:sz w:val="24"/>
          <w:szCs w:val="24"/>
        </w:rPr>
        <w:lastRenderedPageBreak/>
        <w:t>un comportamiento serológico diferente</w:t>
      </w:r>
      <w:r w:rsidR="00D21688">
        <w:rPr>
          <w:rFonts w:ascii="Arial" w:hAnsi="Arial" w:cs="Arial"/>
          <w:color w:val="000000" w:themeColor="text1"/>
          <w:sz w:val="24"/>
          <w:szCs w:val="24"/>
        </w:rPr>
        <w:t>,</w:t>
      </w:r>
      <w:r w:rsidR="007E6A87" w:rsidRPr="00A31070">
        <w:rPr>
          <w:rFonts w:ascii="Arial" w:hAnsi="Arial" w:cs="Arial"/>
          <w:color w:val="000000" w:themeColor="text1"/>
          <w:sz w:val="24"/>
          <w:szCs w:val="24"/>
        </w:rPr>
        <w:t xml:space="preserve"> que pueden convertir al huésped </w:t>
      </w:r>
      <w:r w:rsidRPr="00A31070">
        <w:rPr>
          <w:rFonts w:ascii="Arial" w:hAnsi="Arial" w:cs="Arial"/>
          <w:color w:val="000000" w:themeColor="text1"/>
          <w:sz w:val="24"/>
          <w:szCs w:val="24"/>
        </w:rPr>
        <w:t xml:space="preserve"> </w:t>
      </w:r>
      <w:r w:rsidR="007E6A87" w:rsidRPr="00A31070">
        <w:rPr>
          <w:rFonts w:ascii="Arial" w:hAnsi="Arial" w:cs="Arial"/>
          <w:color w:val="000000" w:themeColor="text1"/>
          <w:sz w:val="24"/>
          <w:szCs w:val="24"/>
        </w:rPr>
        <w:t>en</w:t>
      </w:r>
      <w:r w:rsidRPr="00A31070">
        <w:rPr>
          <w:rFonts w:ascii="Arial" w:hAnsi="Arial" w:cs="Arial"/>
          <w:color w:val="000000" w:themeColor="text1"/>
          <w:sz w:val="24"/>
          <w:szCs w:val="24"/>
        </w:rPr>
        <w:t xml:space="preserve"> portadores crónicos con una alta probabilidad de desarrollar cirrosis y </w:t>
      </w:r>
      <w:proofErr w:type="spellStart"/>
      <w:r w:rsidRPr="00A31070">
        <w:rPr>
          <w:rFonts w:ascii="Arial" w:hAnsi="Arial" w:cs="Arial"/>
          <w:color w:val="000000" w:themeColor="text1"/>
          <w:sz w:val="24"/>
          <w:szCs w:val="24"/>
        </w:rPr>
        <w:t>hepatocarcinoma</w:t>
      </w:r>
      <w:proofErr w:type="spellEnd"/>
      <w:r w:rsidRPr="00A31070">
        <w:rPr>
          <w:rFonts w:ascii="Arial" w:hAnsi="Arial" w:cs="Arial"/>
          <w:color w:val="000000" w:themeColor="text1"/>
          <w:sz w:val="24"/>
          <w:szCs w:val="24"/>
        </w:rPr>
        <w:t xml:space="preserve"> a corto plazo.</w:t>
      </w:r>
      <w:r w:rsidR="007E6A87" w:rsidRPr="00A31070">
        <w:rPr>
          <w:rFonts w:ascii="Arial" w:hAnsi="Arial" w:cs="Arial"/>
          <w:color w:val="000000" w:themeColor="text1"/>
          <w:sz w:val="24"/>
          <w:szCs w:val="24"/>
        </w:rPr>
        <w:t xml:space="preserve"> </w:t>
      </w:r>
      <w:r w:rsidRPr="00A31070">
        <w:rPr>
          <w:rFonts w:ascii="Arial" w:hAnsi="Arial" w:cs="Arial"/>
          <w:color w:val="000000"/>
          <w:sz w:val="24"/>
          <w:szCs w:val="24"/>
        </w:rPr>
        <w:t>Considerando</w:t>
      </w:r>
      <w:r w:rsidR="007E6A87" w:rsidRPr="00A31070">
        <w:rPr>
          <w:rFonts w:ascii="Arial" w:hAnsi="Arial" w:cs="Arial"/>
          <w:color w:val="000000"/>
          <w:sz w:val="24"/>
          <w:szCs w:val="24"/>
        </w:rPr>
        <w:t>, entonces,</w:t>
      </w:r>
      <w:r w:rsidRPr="00A31070">
        <w:rPr>
          <w:rFonts w:ascii="Arial" w:hAnsi="Arial" w:cs="Arial"/>
          <w:color w:val="000000"/>
          <w:sz w:val="24"/>
          <w:szCs w:val="24"/>
        </w:rPr>
        <w:t xml:space="preserve"> que en nuestro medio </w:t>
      </w:r>
      <w:r w:rsidR="00C427EE" w:rsidRPr="00A31070">
        <w:rPr>
          <w:rFonts w:ascii="Arial" w:hAnsi="Arial" w:cs="Arial"/>
          <w:color w:val="000000"/>
          <w:sz w:val="24"/>
          <w:szCs w:val="24"/>
        </w:rPr>
        <w:t xml:space="preserve">no existe data de mutaciones del VHB, surge la necesidad de investigar la prevalencia de estas, </w:t>
      </w:r>
      <w:r w:rsidRPr="00A31070">
        <w:rPr>
          <w:rFonts w:ascii="Arial" w:hAnsi="Arial" w:cs="Arial"/>
          <w:color w:val="000000"/>
          <w:sz w:val="24"/>
          <w:szCs w:val="24"/>
        </w:rPr>
        <w:t xml:space="preserve">principalmente las </w:t>
      </w:r>
      <w:r w:rsidR="00C427EE" w:rsidRPr="00A31070">
        <w:rPr>
          <w:rFonts w:ascii="Arial" w:hAnsi="Arial" w:cs="Arial"/>
          <w:color w:val="000000"/>
          <w:sz w:val="24"/>
          <w:szCs w:val="24"/>
        </w:rPr>
        <w:t>mutaciones pre-Core</w:t>
      </w:r>
      <w:r w:rsidR="00D21688">
        <w:rPr>
          <w:rFonts w:ascii="Arial" w:hAnsi="Arial" w:cs="Arial"/>
          <w:color w:val="000000"/>
          <w:sz w:val="24"/>
          <w:szCs w:val="24"/>
        </w:rPr>
        <w:t xml:space="preserve">, cuya serología es </w:t>
      </w:r>
      <w:proofErr w:type="spellStart"/>
      <w:r w:rsidR="00D21688">
        <w:rPr>
          <w:rFonts w:ascii="Arial" w:hAnsi="Arial" w:cs="Arial"/>
          <w:color w:val="000000"/>
          <w:sz w:val="24"/>
          <w:szCs w:val="24"/>
        </w:rPr>
        <w:t>HBsAg</w:t>
      </w:r>
      <w:proofErr w:type="spellEnd"/>
      <w:r w:rsidR="00D21688">
        <w:rPr>
          <w:rFonts w:ascii="Arial" w:hAnsi="Arial" w:cs="Arial"/>
          <w:color w:val="000000"/>
          <w:sz w:val="24"/>
          <w:szCs w:val="24"/>
        </w:rPr>
        <w:t xml:space="preserve">+ y </w:t>
      </w:r>
      <w:proofErr w:type="spellStart"/>
      <w:r w:rsidR="00D21688">
        <w:rPr>
          <w:rFonts w:ascii="Arial" w:hAnsi="Arial" w:cs="Arial"/>
          <w:color w:val="000000"/>
          <w:sz w:val="24"/>
          <w:szCs w:val="24"/>
        </w:rPr>
        <w:t>HBeAg</w:t>
      </w:r>
      <w:proofErr w:type="spellEnd"/>
      <w:r w:rsidR="00D21688">
        <w:rPr>
          <w:rFonts w:ascii="Arial" w:hAnsi="Arial" w:cs="Arial"/>
          <w:color w:val="000000"/>
          <w:sz w:val="24"/>
          <w:szCs w:val="24"/>
        </w:rPr>
        <w:t>-</w:t>
      </w:r>
      <w:r w:rsidRPr="00A31070">
        <w:rPr>
          <w:rFonts w:ascii="Arial" w:hAnsi="Arial" w:cs="Arial"/>
          <w:color w:val="000000"/>
          <w:sz w:val="24"/>
          <w:szCs w:val="24"/>
        </w:rPr>
        <w:t xml:space="preserve">. </w:t>
      </w:r>
    </w:p>
    <w:p w:rsidR="00DE6D0E" w:rsidRPr="00A31070" w:rsidRDefault="00FF6470" w:rsidP="00A31070">
      <w:pPr>
        <w:pStyle w:val="NormalWeb"/>
        <w:spacing w:before="0" w:beforeAutospacing="0" w:after="120" w:afterAutospacing="0" w:line="360" w:lineRule="auto"/>
        <w:jc w:val="both"/>
        <w:rPr>
          <w:rFonts w:ascii="Arial" w:hAnsi="Arial" w:cs="Arial"/>
          <w:b/>
          <w:color w:val="000000"/>
        </w:rPr>
      </w:pPr>
      <w:r w:rsidRPr="00A31070">
        <w:rPr>
          <w:rFonts w:ascii="Arial" w:hAnsi="Arial" w:cs="Arial"/>
          <w:b/>
          <w:color w:val="000000"/>
        </w:rPr>
        <w:t>4.</w:t>
      </w:r>
      <w:r w:rsidRPr="00A31070">
        <w:rPr>
          <w:rFonts w:ascii="Arial" w:hAnsi="Arial" w:cs="Arial"/>
          <w:b/>
          <w:color w:val="000000"/>
        </w:rPr>
        <w:tab/>
        <w:t>OBJETIVOS</w:t>
      </w:r>
    </w:p>
    <w:tbl>
      <w:tblPr>
        <w:tblpPr w:leftFromText="141" w:rightFromText="141" w:vertAnchor="text" w:horzAnchor="margin" w:tblpY="105"/>
        <w:tblW w:w="9639" w:type="dxa"/>
        <w:tblLayout w:type="fixed"/>
        <w:tblCellMar>
          <w:left w:w="0" w:type="dxa"/>
          <w:right w:w="0" w:type="dxa"/>
        </w:tblCellMar>
        <w:tblLook w:val="0000" w:firstRow="0" w:lastRow="0" w:firstColumn="0" w:lastColumn="0" w:noHBand="0" w:noVBand="0"/>
      </w:tblPr>
      <w:tblGrid>
        <w:gridCol w:w="31"/>
        <w:gridCol w:w="3371"/>
        <w:gridCol w:w="2830"/>
        <w:gridCol w:w="3407"/>
      </w:tblGrid>
      <w:tr w:rsidR="00F56171" w:rsidRPr="00A31070" w:rsidTr="00D21688">
        <w:trPr>
          <w:trHeight w:hRule="exact" w:val="859"/>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ind w:left="738" w:right="735"/>
              <w:jc w:val="both"/>
              <w:rPr>
                <w:rFonts w:ascii="Arial" w:eastAsia="Times New Roman" w:hAnsi="Arial" w:cs="Arial"/>
                <w:sz w:val="24"/>
                <w:szCs w:val="24"/>
                <w:lang w:eastAsia="es-PE"/>
              </w:rPr>
            </w:pPr>
            <w:r w:rsidRPr="00A31070">
              <w:rPr>
                <w:rFonts w:ascii="Arial" w:eastAsia="Times New Roman" w:hAnsi="Arial" w:cs="Arial"/>
                <w:w w:val="98"/>
                <w:sz w:val="24"/>
                <w:szCs w:val="24"/>
                <w:lang w:eastAsia="es-PE"/>
              </w:rPr>
              <w:t>O</w:t>
            </w:r>
            <w:r w:rsidRPr="00A31070">
              <w:rPr>
                <w:rFonts w:ascii="Arial" w:eastAsia="Times New Roman" w:hAnsi="Arial" w:cs="Arial"/>
                <w:spacing w:val="-1"/>
                <w:w w:val="98"/>
                <w:sz w:val="24"/>
                <w:szCs w:val="24"/>
                <w:lang w:eastAsia="es-PE"/>
              </w:rPr>
              <w:t>b</w:t>
            </w:r>
            <w:r w:rsidRPr="00A31070">
              <w:rPr>
                <w:rFonts w:ascii="Arial" w:eastAsia="Times New Roman" w:hAnsi="Arial" w:cs="Arial"/>
                <w:w w:val="98"/>
                <w:sz w:val="24"/>
                <w:szCs w:val="24"/>
                <w:lang w:eastAsia="es-PE"/>
              </w:rPr>
              <w:t>j</w:t>
            </w:r>
            <w:r w:rsidRPr="00A31070">
              <w:rPr>
                <w:rFonts w:ascii="Arial" w:eastAsia="Times New Roman" w:hAnsi="Arial" w:cs="Arial"/>
                <w:spacing w:val="1"/>
                <w:w w:val="98"/>
                <w:sz w:val="24"/>
                <w:szCs w:val="24"/>
                <w:lang w:eastAsia="es-PE"/>
              </w:rPr>
              <w:t>e</w:t>
            </w:r>
            <w:r w:rsidRPr="00A31070">
              <w:rPr>
                <w:rFonts w:ascii="Arial" w:eastAsia="Times New Roman" w:hAnsi="Arial" w:cs="Arial"/>
                <w:w w:val="98"/>
                <w:sz w:val="24"/>
                <w:szCs w:val="24"/>
                <w:lang w:eastAsia="es-PE"/>
              </w:rPr>
              <w:t>ti</w:t>
            </w:r>
            <w:r w:rsidRPr="00A31070">
              <w:rPr>
                <w:rFonts w:ascii="Arial" w:eastAsia="Times New Roman" w:hAnsi="Arial" w:cs="Arial"/>
                <w:spacing w:val="-1"/>
                <w:w w:val="98"/>
                <w:sz w:val="24"/>
                <w:szCs w:val="24"/>
                <w:lang w:eastAsia="es-PE"/>
              </w:rPr>
              <w:t>v</w:t>
            </w:r>
            <w:r w:rsidRPr="00A31070">
              <w:rPr>
                <w:rFonts w:ascii="Arial" w:eastAsia="Times New Roman" w:hAnsi="Arial" w:cs="Arial"/>
                <w:w w:val="98"/>
                <w:sz w:val="24"/>
                <w:szCs w:val="24"/>
                <w:lang w:eastAsia="es-PE"/>
              </w:rPr>
              <w:t xml:space="preserve">o </w:t>
            </w:r>
            <w:r w:rsidRPr="00A31070">
              <w:rPr>
                <w:rFonts w:ascii="Arial" w:eastAsia="Times New Roman" w:hAnsi="Arial" w:cs="Arial"/>
                <w:w w:val="87"/>
                <w:sz w:val="24"/>
                <w:szCs w:val="24"/>
                <w:lang w:eastAsia="es-PE"/>
              </w:rPr>
              <w:t>G</w:t>
            </w:r>
            <w:r w:rsidRPr="00A31070">
              <w:rPr>
                <w:rFonts w:ascii="Arial" w:eastAsia="Times New Roman" w:hAnsi="Arial" w:cs="Arial"/>
                <w:spacing w:val="1"/>
                <w:w w:val="112"/>
                <w:sz w:val="24"/>
                <w:szCs w:val="24"/>
                <w:lang w:eastAsia="es-PE"/>
              </w:rPr>
              <w:t>e</w:t>
            </w:r>
            <w:r w:rsidRPr="00A31070">
              <w:rPr>
                <w:rFonts w:ascii="Arial" w:eastAsia="Times New Roman" w:hAnsi="Arial" w:cs="Arial"/>
                <w:spacing w:val="-1"/>
                <w:w w:val="105"/>
                <w:sz w:val="24"/>
                <w:szCs w:val="24"/>
                <w:lang w:eastAsia="es-PE"/>
              </w:rPr>
              <w:t>n</w:t>
            </w:r>
            <w:r w:rsidRPr="00A31070">
              <w:rPr>
                <w:rFonts w:ascii="Arial" w:eastAsia="Times New Roman" w:hAnsi="Arial" w:cs="Arial"/>
                <w:spacing w:val="1"/>
                <w:w w:val="112"/>
                <w:sz w:val="24"/>
                <w:szCs w:val="24"/>
                <w:lang w:eastAsia="es-PE"/>
              </w:rPr>
              <w:t>e</w:t>
            </w:r>
            <w:r w:rsidRPr="00A31070">
              <w:rPr>
                <w:rFonts w:ascii="Arial" w:eastAsia="Times New Roman" w:hAnsi="Arial" w:cs="Arial"/>
                <w:w w:val="105"/>
                <w:sz w:val="24"/>
                <w:szCs w:val="24"/>
                <w:lang w:eastAsia="es-PE"/>
              </w:rPr>
              <w:t>r</w:t>
            </w:r>
            <w:r w:rsidRPr="00A31070">
              <w:rPr>
                <w:rFonts w:ascii="Arial" w:eastAsia="Times New Roman" w:hAnsi="Arial" w:cs="Arial"/>
                <w:w w:val="108"/>
                <w:sz w:val="24"/>
                <w:szCs w:val="24"/>
                <w:lang w:eastAsia="es-PE"/>
              </w:rPr>
              <w:t>a</w:t>
            </w:r>
            <w:r w:rsidRPr="00A31070">
              <w:rPr>
                <w:rFonts w:ascii="Arial" w:eastAsia="Times New Roman" w:hAnsi="Arial" w:cs="Arial"/>
                <w:w w:val="83"/>
                <w:sz w:val="24"/>
                <w:szCs w:val="24"/>
                <w:lang w:eastAsia="es-PE"/>
              </w:rPr>
              <w:t>l</w:t>
            </w:r>
          </w:p>
          <w:p w:rsidR="00F56171" w:rsidRPr="00A31070" w:rsidRDefault="00F56171" w:rsidP="00A31070">
            <w:pPr>
              <w:widowControl w:val="0"/>
              <w:autoSpaceDE w:val="0"/>
              <w:autoSpaceDN w:val="0"/>
              <w:adjustRightInd w:val="0"/>
              <w:spacing w:after="120" w:line="360" w:lineRule="auto"/>
              <w:ind w:left="363" w:right="362"/>
              <w:jc w:val="both"/>
              <w:rPr>
                <w:rFonts w:ascii="Arial" w:eastAsia="Times New Roman" w:hAnsi="Arial" w:cs="Arial"/>
                <w:sz w:val="24"/>
                <w:szCs w:val="24"/>
                <w:lang w:eastAsia="es-PE"/>
              </w:rPr>
            </w:pPr>
            <w:r w:rsidRPr="00A31070">
              <w:rPr>
                <w:rFonts w:ascii="Arial" w:eastAsia="Times New Roman" w:hAnsi="Arial" w:cs="Arial"/>
                <w:w w:val="99"/>
                <w:sz w:val="24"/>
                <w:szCs w:val="24"/>
                <w:lang w:eastAsia="es-PE"/>
              </w:rPr>
              <w:t>(</w:t>
            </w:r>
            <w:r w:rsidRPr="00A31070">
              <w:rPr>
                <w:rFonts w:ascii="Arial" w:eastAsia="Times New Roman" w:hAnsi="Arial" w:cs="Arial"/>
                <w:spacing w:val="1"/>
                <w:w w:val="99"/>
                <w:sz w:val="24"/>
                <w:szCs w:val="24"/>
                <w:lang w:eastAsia="es-PE"/>
              </w:rPr>
              <w:t>P</w:t>
            </w:r>
            <w:r w:rsidRPr="00A31070">
              <w:rPr>
                <w:rFonts w:ascii="Arial" w:eastAsia="Times New Roman" w:hAnsi="Arial" w:cs="Arial"/>
                <w:spacing w:val="-2"/>
                <w:w w:val="99"/>
                <w:sz w:val="24"/>
                <w:szCs w:val="24"/>
                <w:lang w:eastAsia="es-PE"/>
              </w:rPr>
              <w:t>r</w:t>
            </w:r>
            <w:r w:rsidRPr="00A31070">
              <w:rPr>
                <w:rFonts w:ascii="Arial" w:eastAsia="Times New Roman" w:hAnsi="Arial" w:cs="Arial"/>
                <w:spacing w:val="1"/>
                <w:w w:val="99"/>
                <w:sz w:val="24"/>
                <w:szCs w:val="24"/>
                <w:lang w:eastAsia="es-PE"/>
              </w:rPr>
              <w:t>o</w:t>
            </w:r>
            <w:r w:rsidRPr="00A31070">
              <w:rPr>
                <w:rFonts w:ascii="Arial" w:eastAsia="Times New Roman" w:hAnsi="Arial" w:cs="Arial"/>
                <w:spacing w:val="-1"/>
                <w:w w:val="99"/>
                <w:sz w:val="24"/>
                <w:szCs w:val="24"/>
                <w:lang w:eastAsia="es-PE"/>
              </w:rPr>
              <w:t>p</w:t>
            </w:r>
            <w:r w:rsidRPr="00A31070">
              <w:rPr>
                <w:rFonts w:ascii="Arial" w:eastAsia="Times New Roman" w:hAnsi="Arial" w:cs="Arial"/>
                <w:spacing w:val="1"/>
                <w:w w:val="99"/>
                <w:sz w:val="24"/>
                <w:szCs w:val="24"/>
                <w:lang w:eastAsia="es-PE"/>
              </w:rPr>
              <w:t>ó</w:t>
            </w:r>
            <w:r w:rsidRPr="00A31070">
              <w:rPr>
                <w:rFonts w:ascii="Arial" w:eastAsia="Times New Roman" w:hAnsi="Arial" w:cs="Arial"/>
                <w:w w:val="99"/>
                <w:sz w:val="24"/>
                <w:szCs w:val="24"/>
                <w:lang w:eastAsia="es-PE"/>
              </w:rPr>
              <w:t>si</w:t>
            </w:r>
            <w:r w:rsidRPr="00A31070">
              <w:rPr>
                <w:rFonts w:ascii="Arial" w:eastAsia="Times New Roman" w:hAnsi="Arial" w:cs="Arial"/>
                <w:spacing w:val="-2"/>
                <w:w w:val="99"/>
                <w:sz w:val="24"/>
                <w:szCs w:val="24"/>
                <w:lang w:eastAsia="es-PE"/>
              </w:rPr>
              <w:t>t</w:t>
            </w:r>
            <w:r w:rsidRPr="00A31070">
              <w:rPr>
                <w:rFonts w:ascii="Arial" w:eastAsia="Times New Roman" w:hAnsi="Arial" w:cs="Arial"/>
                <w:w w:val="99"/>
                <w:sz w:val="24"/>
                <w:szCs w:val="24"/>
                <w:lang w:eastAsia="es-PE"/>
              </w:rPr>
              <w:t>o</w:t>
            </w:r>
            <w:r w:rsidRPr="00A31070">
              <w:rPr>
                <w:rFonts w:ascii="Arial" w:eastAsia="Times New Roman" w:hAnsi="Arial" w:cs="Arial"/>
                <w:spacing w:val="2"/>
                <w:w w:val="99"/>
                <w:sz w:val="24"/>
                <w:szCs w:val="24"/>
                <w:lang w:eastAsia="es-PE"/>
              </w:rPr>
              <w:t xml:space="preserve"> </w:t>
            </w:r>
            <w:r w:rsidRPr="00A31070">
              <w:rPr>
                <w:rFonts w:ascii="Arial" w:eastAsia="Times New Roman" w:hAnsi="Arial" w:cs="Arial"/>
                <w:spacing w:val="-3"/>
                <w:w w:val="105"/>
                <w:sz w:val="24"/>
                <w:szCs w:val="24"/>
                <w:lang w:eastAsia="es-PE"/>
              </w:rPr>
              <w:t>d</w:t>
            </w:r>
            <w:r w:rsidRPr="00A31070">
              <w:rPr>
                <w:rFonts w:ascii="Arial" w:eastAsia="Times New Roman" w:hAnsi="Arial" w:cs="Arial"/>
                <w:spacing w:val="1"/>
                <w:w w:val="112"/>
                <w:sz w:val="24"/>
                <w:szCs w:val="24"/>
                <w:lang w:eastAsia="es-PE"/>
              </w:rPr>
              <w:t>e</w:t>
            </w:r>
            <w:r w:rsidRPr="00A31070">
              <w:rPr>
                <w:rFonts w:ascii="Arial" w:eastAsia="Times New Roman" w:hAnsi="Arial" w:cs="Arial"/>
                <w:w w:val="83"/>
                <w:sz w:val="24"/>
                <w:szCs w:val="24"/>
                <w:lang w:eastAsia="es-PE"/>
              </w:rPr>
              <w:t>l</w:t>
            </w:r>
            <w:r w:rsidRPr="00A31070">
              <w:rPr>
                <w:rFonts w:ascii="Arial" w:eastAsia="Times New Roman" w:hAnsi="Arial" w:cs="Arial"/>
                <w:spacing w:val="-5"/>
                <w:sz w:val="24"/>
                <w:szCs w:val="24"/>
                <w:lang w:eastAsia="es-PE"/>
              </w:rPr>
              <w:t xml:space="preserve"> </w:t>
            </w:r>
            <w:r w:rsidRPr="00A31070">
              <w:rPr>
                <w:rFonts w:ascii="Arial" w:eastAsia="Times New Roman" w:hAnsi="Arial" w:cs="Arial"/>
                <w:spacing w:val="-1"/>
                <w:sz w:val="24"/>
                <w:szCs w:val="24"/>
                <w:lang w:eastAsia="es-PE"/>
              </w:rPr>
              <w:t>p</w:t>
            </w:r>
            <w:r w:rsidRPr="00A31070">
              <w:rPr>
                <w:rFonts w:ascii="Arial" w:eastAsia="Times New Roman" w:hAnsi="Arial" w:cs="Arial"/>
                <w:sz w:val="24"/>
                <w:szCs w:val="24"/>
                <w:lang w:eastAsia="es-PE"/>
              </w:rPr>
              <w:t>r</w:t>
            </w:r>
            <w:r w:rsidRPr="00A31070">
              <w:rPr>
                <w:rFonts w:ascii="Arial" w:eastAsia="Times New Roman" w:hAnsi="Arial" w:cs="Arial"/>
                <w:spacing w:val="-1"/>
                <w:sz w:val="24"/>
                <w:szCs w:val="24"/>
                <w:lang w:eastAsia="es-PE"/>
              </w:rPr>
              <w:t>o</w:t>
            </w:r>
            <w:r w:rsidRPr="00A31070">
              <w:rPr>
                <w:rFonts w:ascii="Arial" w:eastAsia="Times New Roman" w:hAnsi="Arial" w:cs="Arial"/>
                <w:spacing w:val="1"/>
                <w:sz w:val="24"/>
                <w:szCs w:val="24"/>
                <w:lang w:eastAsia="es-PE"/>
              </w:rPr>
              <w:t>ye</w:t>
            </w:r>
            <w:r w:rsidRPr="00A31070">
              <w:rPr>
                <w:rFonts w:ascii="Arial" w:eastAsia="Times New Roman" w:hAnsi="Arial" w:cs="Arial"/>
                <w:spacing w:val="-2"/>
                <w:sz w:val="24"/>
                <w:szCs w:val="24"/>
                <w:lang w:eastAsia="es-PE"/>
              </w:rPr>
              <w:t>c</w:t>
            </w:r>
            <w:r w:rsidRPr="00A31070">
              <w:rPr>
                <w:rFonts w:ascii="Arial" w:eastAsia="Times New Roman" w:hAnsi="Arial" w:cs="Arial"/>
                <w:sz w:val="24"/>
                <w:szCs w:val="24"/>
                <w:lang w:eastAsia="es-PE"/>
              </w:rPr>
              <w:t xml:space="preserve">to </w:t>
            </w:r>
            <w:r w:rsidRPr="00A31070">
              <w:rPr>
                <w:rFonts w:ascii="Arial" w:eastAsia="Times New Roman" w:hAnsi="Arial" w:cs="Arial"/>
                <w:spacing w:val="8"/>
                <w:sz w:val="24"/>
                <w:szCs w:val="24"/>
                <w:lang w:eastAsia="es-PE"/>
              </w:rPr>
              <w:t xml:space="preserve"> </w:t>
            </w:r>
            <w:r w:rsidRPr="00A31070">
              <w:rPr>
                <w:rFonts w:ascii="Arial" w:eastAsia="Times New Roman" w:hAnsi="Arial" w:cs="Arial"/>
                <w:w w:val="91"/>
                <w:sz w:val="24"/>
                <w:szCs w:val="24"/>
                <w:lang w:eastAsia="es-PE"/>
              </w:rPr>
              <w:t>)</w:t>
            </w:r>
          </w:p>
        </w:tc>
        <w:tc>
          <w:tcPr>
            <w:tcW w:w="2830" w:type="dxa"/>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p>
          <w:p w:rsidR="00F56171" w:rsidRPr="00A31070" w:rsidRDefault="00F56171" w:rsidP="00A31070">
            <w:pPr>
              <w:widowControl w:val="0"/>
              <w:autoSpaceDE w:val="0"/>
              <w:autoSpaceDN w:val="0"/>
              <w:adjustRightInd w:val="0"/>
              <w:spacing w:after="120" w:line="360" w:lineRule="auto"/>
              <w:ind w:left="445"/>
              <w:jc w:val="both"/>
              <w:rPr>
                <w:rFonts w:ascii="Arial" w:eastAsia="Times New Roman" w:hAnsi="Arial" w:cs="Arial"/>
                <w:sz w:val="24"/>
                <w:szCs w:val="24"/>
                <w:lang w:eastAsia="es-PE"/>
              </w:rPr>
            </w:pPr>
            <w:r w:rsidRPr="00A31070">
              <w:rPr>
                <w:rFonts w:ascii="Arial" w:eastAsia="Times New Roman" w:hAnsi="Arial" w:cs="Arial"/>
                <w:w w:val="81"/>
                <w:sz w:val="24"/>
                <w:szCs w:val="24"/>
                <w:lang w:eastAsia="es-PE"/>
              </w:rPr>
              <w:t>R</w:t>
            </w:r>
            <w:r w:rsidRPr="00A31070">
              <w:rPr>
                <w:rFonts w:ascii="Arial" w:eastAsia="Times New Roman" w:hAnsi="Arial" w:cs="Arial"/>
                <w:spacing w:val="1"/>
                <w:w w:val="112"/>
                <w:sz w:val="24"/>
                <w:szCs w:val="24"/>
                <w:lang w:eastAsia="es-PE"/>
              </w:rPr>
              <w:t>e</w:t>
            </w:r>
            <w:r w:rsidRPr="00A31070">
              <w:rPr>
                <w:rFonts w:ascii="Arial" w:eastAsia="Times New Roman" w:hAnsi="Arial" w:cs="Arial"/>
                <w:sz w:val="24"/>
                <w:szCs w:val="24"/>
                <w:lang w:eastAsia="es-PE"/>
              </w:rPr>
              <w:t>s</w:t>
            </w:r>
            <w:r w:rsidRPr="00A31070">
              <w:rPr>
                <w:rFonts w:ascii="Arial" w:eastAsia="Times New Roman" w:hAnsi="Arial" w:cs="Arial"/>
                <w:spacing w:val="-1"/>
                <w:w w:val="105"/>
                <w:sz w:val="24"/>
                <w:szCs w:val="24"/>
                <w:lang w:eastAsia="es-PE"/>
              </w:rPr>
              <w:t>u</w:t>
            </w:r>
            <w:r w:rsidRPr="00A31070">
              <w:rPr>
                <w:rFonts w:ascii="Arial" w:eastAsia="Times New Roman" w:hAnsi="Arial" w:cs="Arial"/>
                <w:w w:val="83"/>
                <w:sz w:val="24"/>
                <w:szCs w:val="24"/>
                <w:lang w:eastAsia="es-PE"/>
              </w:rPr>
              <w:t>l</w:t>
            </w:r>
            <w:r w:rsidRPr="00A31070">
              <w:rPr>
                <w:rFonts w:ascii="Arial" w:eastAsia="Times New Roman" w:hAnsi="Arial" w:cs="Arial"/>
                <w:w w:val="121"/>
                <w:sz w:val="24"/>
                <w:szCs w:val="24"/>
                <w:lang w:eastAsia="es-PE"/>
              </w:rPr>
              <w:t>t</w:t>
            </w:r>
            <w:r w:rsidRPr="00A31070">
              <w:rPr>
                <w:rFonts w:ascii="Arial" w:eastAsia="Times New Roman" w:hAnsi="Arial" w:cs="Arial"/>
                <w:w w:val="108"/>
                <w:sz w:val="24"/>
                <w:szCs w:val="24"/>
                <w:lang w:eastAsia="es-PE"/>
              </w:rPr>
              <w:t>a</w:t>
            </w:r>
            <w:r w:rsidRPr="00A31070">
              <w:rPr>
                <w:rFonts w:ascii="Arial" w:eastAsia="Times New Roman" w:hAnsi="Arial" w:cs="Arial"/>
                <w:spacing w:val="-1"/>
                <w:w w:val="105"/>
                <w:sz w:val="24"/>
                <w:szCs w:val="24"/>
                <w:lang w:eastAsia="es-PE"/>
              </w:rPr>
              <w:t>do</w:t>
            </w:r>
            <w:r w:rsidRPr="00A31070">
              <w:rPr>
                <w:rFonts w:ascii="Arial" w:eastAsia="Times New Roman" w:hAnsi="Arial" w:cs="Arial"/>
                <w:sz w:val="24"/>
                <w:szCs w:val="24"/>
                <w:lang w:eastAsia="es-PE"/>
              </w:rPr>
              <w:t>s</w:t>
            </w:r>
            <w:r w:rsidRPr="00A31070">
              <w:rPr>
                <w:rFonts w:ascii="Arial" w:eastAsia="Times New Roman" w:hAnsi="Arial" w:cs="Arial"/>
                <w:spacing w:val="-5"/>
                <w:sz w:val="24"/>
                <w:szCs w:val="24"/>
                <w:lang w:eastAsia="es-PE"/>
              </w:rPr>
              <w:t xml:space="preserve"> </w:t>
            </w:r>
            <w:r w:rsidRPr="00A31070">
              <w:rPr>
                <w:rFonts w:ascii="Arial" w:eastAsia="Times New Roman" w:hAnsi="Arial" w:cs="Arial"/>
                <w:spacing w:val="-1"/>
                <w:w w:val="82"/>
                <w:sz w:val="24"/>
                <w:szCs w:val="24"/>
                <w:lang w:eastAsia="es-PE"/>
              </w:rPr>
              <w:t>F</w:t>
            </w:r>
            <w:r w:rsidRPr="00A31070">
              <w:rPr>
                <w:rFonts w:ascii="Arial" w:eastAsia="Times New Roman" w:hAnsi="Arial" w:cs="Arial"/>
                <w:w w:val="83"/>
                <w:sz w:val="24"/>
                <w:szCs w:val="24"/>
                <w:lang w:eastAsia="es-PE"/>
              </w:rPr>
              <w:t>i</w:t>
            </w:r>
            <w:r w:rsidRPr="00A31070">
              <w:rPr>
                <w:rFonts w:ascii="Arial" w:eastAsia="Times New Roman" w:hAnsi="Arial" w:cs="Arial"/>
                <w:spacing w:val="-1"/>
                <w:w w:val="105"/>
                <w:sz w:val="24"/>
                <w:szCs w:val="24"/>
                <w:lang w:eastAsia="es-PE"/>
              </w:rPr>
              <w:t>n</w:t>
            </w:r>
            <w:r w:rsidRPr="00A31070">
              <w:rPr>
                <w:rFonts w:ascii="Arial" w:eastAsia="Times New Roman" w:hAnsi="Arial" w:cs="Arial"/>
                <w:w w:val="108"/>
                <w:sz w:val="24"/>
                <w:szCs w:val="24"/>
                <w:lang w:eastAsia="es-PE"/>
              </w:rPr>
              <w:t>a</w:t>
            </w:r>
            <w:r w:rsidRPr="00A31070">
              <w:rPr>
                <w:rFonts w:ascii="Arial" w:eastAsia="Times New Roman" w:hAnsi="Arial" w:cs="Arial"/>
                <w:w w:val="83"/>
                <w:sz w:val="24"/>
                <w:szCs w:val="24"/>
                <w:lang w:eastAsia="es-PE"/>
              </w:rPr>
              <w:t>l</w:t>
            </w:r>
            <w:r w:rsidRPr="00A31070">
              <w:rPr>
                <w:rFonts w:ascii="Arial" w:eastAsia="Times New Roman" w:hAnsi="Arial" w:cs="Arial"/>
                <w:spacing w:val="1"/>
                <w:w w:val="112"/>
                <w:sz w:val="24"/>
                <w:szCs w:val="24"/>
                <w:lang w:eastAsia="es-PE"/>
              </w:rPr>
              <w:t>e</w:t>
            </w:r>
            <w:r w:rsidRPr="00A31070">
              <w:rPr>
                <w:rFonts w:ascii="Arial" w:eastAsia="Times New Roman" w:hAnsi="Arial" w:cs="Arial"/>
                <w:sz w:val="24"/>
                <w:szCs w:val="24"/>
                <w:lang w:eastAsia="es-PE"/>
              </w:rPr>
              <w:t>s</w:t>
            </w:r>
          </w:p>
        </w:tc>
        <w:tc>
          <w:tcPr>
            <w:tcW w:w="3407" w:type="dxa"/>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p>
          <w:p w:rsidR="00F56171" w:rsidRPr="00A31070" w:rsidRDefault="00F56171" w:rsidP="00A31070">
            <w:pPr>
              <w:widowControl w:val="0"/>
              <w:autoSpaceDE w:val="0"/>
              <w:autoSpaceDN w:val="0"/>
              <w:adjustRightInd w:val="0"/>
              <w:spacing w:after="120" w:line="360" w:lineRule="auto"/>
              <w:ind w:left="249"/>
              <w:jc w:val="both"/>
              <w:rPr>
                <w:rFonts w:ascii="Arial" w:eastAsia="Times New Roman" w:hAnsi="Arial" w:cs="Arial"/>
                <w:sz w:val="24"/>
                <w:szCs w:val="24"/>
                <w:lang w:eastAsia="es-PE"/>
              </w:rPr>
            </w:pPr>
            <w:r w:rsidRPr="00A31070">
              <w:rPr>
                <w:rFonts w:ascii="Arial" w:eastAsia="Times New Roman" w:hAnsi="Arial" w:cs="Arial"/>
                <w:spacing w:val="1"/>
                <w:w w:val="96"/>
                <w:sz w:val="24"/>
                <w:szCs w:val="24"/>
                <w:lang w:eastAsia="es-PE"/>
              </w:rPr>
              <w:t>M</w:t>
            </w:r>
            <w:r w:rsidRPr="00A31070">
              <w:rPr>
                <w:rFonts w:ascii="Arial" w:eastAsia="Times New Roman" w:hAnsi="Arial" w:cs="Arial"/>
                <w:spacing w:val="1"/>
                <w:w w:val="112"/>
                <w:sz w:val="24"/>
                <w:szCs w:val="24"/>
                <w:lang w:eastAsia="es-PE"/>
              </w:rPr>
              <w:t>e</w:t>
            </w:r>
            <w:r w:rsidRPr="00A31070">
              <w:rPr>
                <w:rFonts w:ascii="Arial" w:eastAsia="Times New Roman" w:hAnsi="Arial" w:cs="Arial"/>
                <w:spacing w:val="-1"/>
                <w:w w:val="105"/>
                <w:sz w:val="24"/>
                <w:szCs w:val="24"/>
                <w:lang w:eastAsia="es-PE"/>
              </w:rPr>
              <w:t>d</w:t>
            </w:r>
            <w:r w:rsidRPr="00A31070">
              <w:rPr>
                <w:rFonts w:ascii="Arial" w:eastAsia="Times New Roman" w:hAnsi="Arial" w:cs="Arial"/>
                <w:w w:val="83"/>
                <w:sz w:val="24"/>
                <w:szCs w:val="24"/>
                <w:lang w:eastAsia="es-PE"/>
              </w:rPr>
              <w:t>i</w:t>
            </w:r>
            <w:r w:rsidRPr="00A31070">
              <w:rPr>
                <w:rFonts w:ascii="Arial" w:eastAsia="Times New Roman" w:hAnsi="Arial" w:cs="Arial"/>
                <w:spacing w:val="-1"/>
                <w:w w:val="105"/>
                <w:sz w:val="24"/>
                <w:szCs w:val="24"/>
                <w:lang w:eastAsia="es-PE"/>
              </w:rPr>
              <w:t>o</w:t>
            </w:r>
            <w:r w:rsidRPr="00A31070">
              <w:rPr>
                <w:rFonts w:ascii="Arial" w:eastAsia="Times New Roman" w:hAnsi="Arial" w:cs="Arial"/>
                <w:sz w:val="24"/>
                <w:szCs w:val="24"/>
                <w:lang w:eastAsia="es-PE"/>
              </w:rPr>
              <w:t>s</w:t>
            </w:r>
            <w:r w:rsidRPr="00A31070">
              <w:rPr>
                <w:rFonts w:ascii="Arial" w:eastAsia="Times New Roman" w:hAnsi="Arial" w:cs="Arial"/>
                <w:spacing w:val="-5"/>
                <w:sz w:val="24"/>
                <w:szCs w:val="24"/>
                <w:lang w:eastAsia="es-PE"/>
              </w:rPr>
              <w:t xml:space="preserve"> </w:t>
            </w:r>
            <w:r w:rsidRPr="00A31070">
              <w:rPr>
                <w:rFonts w:ascii="Arial" w:eastAsia="Times New Roman" w:hAnsi="Arial" w:cs="Arial"/>
                <w:spacing w:val="-1"/>
                <w:sz w:val="24"/>
                <w:szCs w:val="24"/>
                <w:lang w:eastAsia="es-PE"/>
              </w:rPr>
              <w:t>d</w:t>
            </w:r>
            <w:r w:rsidRPr="00A31070">
              <w:rPr>
                <w:rFonts w:ascii="Arial" w:eastAsia="Times New Roman" w:hAnsi="Arial" w:cs="Arial"/>
                <w:sz w:val="24"/>
                <w:szCs w:val="24"/>
                <w:lang w:eastAsia="es-PE"/>
              </w:rPr>
              <w:t>e</w:t>
            </w:r>
            <w:r w:rsidRPr="00A31070">
              <w:rPr>
                <w:rFonts w:ascii="Arial" w:eastAsia="Times New Roman" w:hAnsi="Arial" w:cs="Arial"/>
                <w:spacing w:val="12"/>
                <w:sz w:val="24"/>
                <w:szCs w:val="24"/>
                <w:lang w:eastAsia="es-PE"/>
              </w:rPr>
              <w:t xml:space="preserve"> </w:t>
            </w:r>
            <w:r w:rsidRPr="00A31070">
              <w:rPr>
                <w:rFonts w:ascii="Arial" w:eastAsia="Times New Roman" w:hAnsi="Arial" w:cs="Arial"/>
                <w:spacing w:val="-3"/>
                <w:w w:val="78"/>
                <w:sz w:val="24"/>
                <w:szCs w:val="24"/>
                <w:lang w:eastAsia="es-PE"/>
              </w:rPr>
              <w:t>V</w:t>
            </w:r>
            <w:r w:rsidRPr="00A31070">
              <w:rPr>
                <w:rFonts w:ascii="Arial" w:eastAsia="Times New Roman" w:hAnsi="Arial" w:cs="Arial"/>
                <w:spacing w:val="1"/>
                <w:w w:val="112"/>
                <w:sz w:val="24"/>
                <w:szCs w:val="24"/>
                <w:lang w:eastAsia="es-PE"/>
              </w:rPr>
              <w:t>e</w:t>
            </w:r>
            <w:r w:rsidRPr="00A31070">
              <w:rPr>
                <w:rFonts w:ascii="Arial" w:eastAsia="Times New Roman" w:hAnsi="Arial" w:cs="Arial"/>
                <w:w w:val="105"/>
                <w:sz w:val="24"/>
                <w:szCs w:val="24"/>
                <w:lang w:eastAsia="es-PE"/>
              </w:rPr>
              <w:t>r</w:t>
            </w:r>
            <w:r w:rsidRPr="00A31070">
              <w:rPr>
                <w:rFonts w:ascii="Arial" w:eastAsia="Times New Roman" w:hAnsi="Arial" w:cs="Arial"/>
                <w:w w:val="83"/>
                <w:sz w:val="24"/>
                <w:szCs w:val="24"/>
                <w:lang w:eastAsia="es-PE"/>
              </w:rPr>
              <w:t>i</w:t>
            </w:r>
            <w:r w:rsidRPr="00A31070">
              <w:rPr>
                <w:rFonts w:ascii="Arial" w:eastAsia="Times New Roman" w:hAnsi="Arial" w:cs="Arial"/>
                <w:w w:val="91"/>
                <w:sz w:val="24"/>
                <w:szCs w:val="24"/>
                <w:lang w:eastAsia="es-PE"/>
              </w:rPr>
              <w:t>f</w:t>
            </w:r>
            <w:r w:rsidRPr="00A31070">
              <w:rPr>
                <w:rFonts w:ascii="Arial" w:eastAsia="Times New Roman" w:hAnsi="Arial" w:cs="Arial"/>
                <w:w w:val="83"/>
                <w:sz w:val="24"/>
                <w:szCs w:val="24"/>
                <w:lang w:eastAsia="es-PE"/>
              </w:rPr>
              <w:t>i</w:t>
            </w:r>
            <w:r w:rsidRPr="00A31070">
              <w:rPr>
                <w:rFonts w:ascii="Arial" w:eastAsia="Times New Roman" w:hAnsi="Arial" w:cs="Arial"/>
                <w:w w:val="95"/>
                <w:sz w:val="24"/>
                <w:szCs w:val="24"/>
                <w:lang w:eastAsia="es-PE"/>
              </w:rPr>
              <w:t>c</w:t>
            </w:r>
            <w:r w:rsidRPr="00A31070">
              <w:rPr>
                <w:rFonts w:ascii="Arial" w:eastAsia="Times New Roman" w:hAnsi="Arial" w:cs="Arial"/>
                <w:w w:val="108"/>
                <w:sz w:val="24"/>
                <w:szCs w:val="24"/>
                <w:lang w:eastAsia="es-PE"/>
              </w:rPr>
              <w:t>a</w:t>
            </w:r>
            <w:r w:rsidRPr="00A31070">
              <w:rPr>
                <w:rFonts w:ascii="Arial" w:eastAsia="Times New Roman" w:hAnsi="Arial" w:cs="Arial"/>
                <w:w w:val="95"/>
                <w:sz w:val="24"/>
                <w:szCs w:val="24"/>
                <w:lang w:eastAsia="es-PE"/>
              </w:rPr>
              <w:t>c</w:t>
            </w:r>
            <w:r w:rsidRPr="00A31070">
              <w:rPr>
                <w:rFonts w:ascii="Arial" w:eastAsia="Times New Roman" w:hAnsi="Arial" w:cs="Arial"/>
                <w:spacing w:val="-3"/>
                <w:w w:val="83"/>
                <w:sz w:val="24"/>
                <w:szCs w:val="24"/>
                <w:lang w:eastAsia="es-PE"/>
              </w:rPr>
              <w:t>i</w:t>
            </w:r>
            <w:r w:rsidRPr="00A31070">
              <w:rPr>
                <w:rFonts w:ascii="Arial" w:eastAsia="Times New Roman" w:hAnsi="Arial" w:cs="Arial"/>
                <w:spacing w:val="1"/>
                <w:w w:val="105"/>
                <w:sz w:val="24"/>
                <w:szCs w:val="24"/>
                <w:lang w:eastAsia="es-PE"/>
              </w:rPr>
              <w:t>ó</w:t>
            </w:r>
            <w:r w:rsidRPr="00A31070">
              <w:rPr>
                <w:rFonts w:ascii="Arial" w:eastAsia="Times New Roman" w:hAnsi="Arial" w:cs="Arial"/>
                <w:w w:val="105"/>
                <w:sz w:val="24"/>
                <w:szCs w:val="24"/>
                <w:lang w:eastAsia="es-PE"/>
              </w:rPr>
              <w:t>n</w:t>
            </w:r>
          </w:p>
        </w:tc>
      </w:tr>
      <w:tr w:rsidR="00F56171" w:rsidRPr="00A31070" w:rsidTr="00D21688">
        <w:trPr>
          <w:trHeight w:hRule="exact" w:val="3414"/>
        </w:trPr>
        <w:tc>
          <w:tcPr>
            <w:tcW w:w="3402" w:type="dxa"/>
            <w:gridSpan w:val="2"/>
            <w:tcBorders>
              <w:top w:val="single" w:sz="4" w:space="0" w:color="000000"/>
              <w:left w:val="single" w:sz="4" w:space="0" w:color="000000"/>
              <w:right w:val="single" w:sz="4" w:space="0" w:color="000000"/>
            </w:tcBorders>
          </w:tcPr>
          <w:p w:rsidR="008F04CE" w:rsidRPr="00A31070" w:rsidRDefault="008F04CE" w:rsidP="00A31070">
            <w:pPr>
              <w:widowControl w:val="0"/>
              <w:autoSpaceDE w:val="0"/>
              <w:autoSpaceDN w:val="0"/>
              <w:adjustRightInd w:val="0"/>
              <w:spacing w:after="120" w:line="360" w:lineRule="auto"/>
              <w:ind w:left="62" w:right="227"/>
              <w:jc w:val="both"/>
              <w:rPr>
                <w:rFonts w:ascii="Arial" w:eastAsia="Times New Roman" w:hAnsi="Arial" w:cs="Arial"/>
                <w:sz w:val="24"/>
                <w:szCs w:val="24"/>
                <w:lang w:eastAsia="es-PE"/>
              </w:rPr>
            </w:pPr>
          </w:p>
          <w:p w:rsidR="00F56171" w:rsidRPr="00A31070" w:rsidRDefault="00F040F9" w:rsidP="00D21688">
            <w:pPr>
              <w:widowControl w:val="0"/>
              <w:autoSpaceDE w:val="0"/>
              <w:autoSpaceDN w:val="0"/>
              <w:adjustRightInd w:val="0"/>
              <w:spacing w:after="120" w:line="360" w:lineRule="auto"/>
              <w:ind w:left="62" w:right="227"/>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 xml:space="preserve">Detectar mutantes </w:t>
            </w:r>
            <w:r w:rsidR="00D21688">
              <w:rPr>
                <w:rFonts w:ascii="Arial" w:eastAsia="Times New Roman" w:hAnsi="Arial" w:cs="Arial"/>
                <w:sz w:val="24"/>
                <w:szCs w:val="24"/>
                <w:lang w:eastAsia="es-PE"/>
              </w:rPr>
              <w:t>en la región pre-</w:t>
            </w:r>
            <w:proofErr w:type="spellStart"/>
            <w:r w:rsidR="00D21688">
              <w:rPr>
                <w:rFonts w:ascii="Arial" w:eastAsia="Times New Roman" w:hAnsi="Arial" w:cs="Arial"/>
                <w:sz w:val="24"/>
                <w:szCs w:val="24"/>
                <w:lang w:eastAsia="es-PE"/>
              </w:rPr>
              <w:t>core</w:t>
            </w:r>
            <w:proofErr w:type="spellEnd"/>
            <w:r w:rsidR="00D21688">
              <w:rPr>
                <w:rFonts w:ascii="Arial" w:eastAsia="Times New Roman" w:hAnsi="Arial" w:cs="Arial"/>
                <w:sz w:val="24"/>
                <w:szCs w:val="24"/>
                <w:lang w:eastAsia="es-PE"/>
              </w:rPr>
              <w:t xml:space="preserve"> </w:t>
            </w:r>
            <w:r w:rsidRPr="00A31070">
              <w:rPr>
                <w:rFonts w:ascii="Arial" w:eastAsia="Times New Roman" w:hAnsi="Arial" w:cs="Arial"/>
                <w:sz w:val="24"/>
                <w:szCs w:val="24"/>
                <w:lang w:eastAsia="es-PE"/>
              </w:rPr>
              <w:t xml:space="preserve">del virus hepatitis B en pacientes con serología </w:t>
            </w:r>
            <w:proofErr w:type="spellStart"/>
            <w:r w:rsidR="00F56171" w:rsidRPr="00A31070">
              <w:rPr>
                <w:rFonts w:ascii="Arial" w:hAnsi="Arial" w:cs="Arial"/>
                <w:color w:val="212121"/>
                <w:sz w:val="24"/>
                <w:szCs w:val="24"/>
                <w:shd w:val="clear" w:color="auto" w:fill="FFFFFF"/>
              </w:rPr>
              <w:t>HBsAg</w:t>
            </w:r>
            <w:proofErr w:type="spellEnd"/>
            <w:r w:rsidR="00F56171" w:rsidRPr="00A31070">
              <w:rPr>
                <w:rFonts w:ascii="Arial" w:hAnsi="Arial" w:cs="Arial"/>
                <w:color w:val="212121"/>
                <w:sz w:val="24"/>
                <w:szCs w:val="24"/>
                <w:shd w:val="clear" w:color="auto" w:fill="FFFFFF"/>
              </w:rPr>
              <w:t xml:space="preserve">+ y </w:t>
            </w:r>
            <w:proofErr w:type="spellStart"/>
            <w:r w:rsidR="00F56171" w:rsidRPr="00A31070">
              <w:rPr>
                <w:rFonts w:ascii="Arial" w:hAnsi="Arial" w:cs="Arial"/>
                <w:color w:val="212121"/>
                <w:sz w:val="24"/>
                <w:szCs w:val="24"/>
                <w:shd w:val="clear" w:color="auto" w:fill="FFFFFF"/>
              </w:rPr>
              <w:t>HBeAg</w:t>
            </w:r>
            <w:proofErr w:type="spellEnd"/>
            <w:r w:rsidR="00F56171" w:rsidRPr="00A31070">
              <w:rPr>
                <w:rFonts w:ascii="Arial" w:hAnsi="Arial" w:cs="Arial"/>
                <w:color w:val="212121"/>
                <w:sz w:val="24"/>
                <w:szCs w:val="24"/>
                <w:shd w:val="clear" w:color="auto" w:fill="FFFFFF"/>
              </w:rPr>
              <w:t>-.</w:t>
            </w:r>
            <w:r w:rsidR="00F56171" w:rsidRPr="00A31070">
              <w:rPr>
                <w:rFonts w:ascii="Arial" w:hAnsi="Arial" w:cs="Arial"/>
                <w:sz w:val="24"/>
                <w:szCs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F56171" w:rsidRPr="00A31070" w:rsidRDefault="00F56171"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p>
          <w:p w:rsidR="00F56171" w:rsidRPr="00A31070" w:rsidRDefault="00F56171" w:rsidP="00A31070">
            <w:pPr>
              <w:widowControl w:val="0"/>
              <w:autoSpaceDE w:val="0"/>
              <w:autoSpaceDN w:val="0"/>
              <w:adjustRightInd w:val="0"/>
              <w:spacing w:after="120" w:line="360" w:lineRule="auto"/>
              <w:ind w:left="64"/>
              <w:jc w:val="both"/>
              <w:rPr>
                <w:rFonts w:ascii="Arial" w:eastAsia="Times New Roman" w:hAnsi="Arial" w:cs="Arial"/>
                <w:sz w:val="24"/>
                <w:szCs w:val="24"/>
                <w:lang w:eastAsia="es-PE"/>
              </w:rPr>
            </w:pPr>
            <w:r w:rsidRPr="00A31070">
              <w:rPr>
                <w:rFonts w:ascii="Arial" w:eastAsia="Times New Roman" w:hAnsi="Arial" w:cs="Arial"/>
                <w:b/>
                <w:spacing w:val="-1"/>
                <w:w w:val="92"/>
                <w:sz w:val="24"/>
                <w:szCs w:val="24"/>
                <w:lang w:eastAsia="es-PE"/>
              </w:rPr>
              <w:t>R</w:t>
            </w:r>
            <w:r w:rsidRPr="00A31070">
              <w:rPr>
                <w:rFonts w:ascii="Arial" w:eastAsia="Times New Roman" w:hAnsi="Arial" w:cs="Arial"/>
                <w:b/>
                <w:w w:val="92"/>
                <w:sz w:val="24"/>
                <w:szCs w:val="24"/>
                <w:lang w:eastAsia="es-PE"/>
              </w:rPr>
              <w:t>1</w:t>
            </w:r>
            <w:r w:rsidR="008F04CE" w:rsidRPr="00A31070">
              <w:rPr>
                <w:rFonts w:ascii="Arial" w:eastAsia="Times New Roman" w:hAnsi="Arial" w:cs="Arial"/>
                <w:b/>
                <w:spacing w:val="-9"/>
                <w:w w:val="92"/>
                <w:sz w:val="24"/>
                <w:szCs w:val="24"/>
                <w:lang w:eastAsia="es-PE"/>
              </w:rPr>
              <w:t>:</w:t>
            </w:r>
            <w:r w:rsidR="008F04CE" w:rsidRPr="00A31070">
              <w:rPr>
                <w:rFonts w:ascii="Arial" w:eastAsia="Times New Roman" w:hAnsi="Arial" w:cs="Arial"/>
                <w:spacing w:val="-9"/>
                <w:w w:val="92"/>
                <w:sz w:val="24"/>
                <w:szCs w:val="24"/>
                <w:lang w:eastAsia="es-PE"/>
              </w:rPr>
              <w:t xml:space="preserve"> </w:t>
            </w:r>
            <w:r w:rsidR="00F040F9" w:rsidRPr="00A31070">
              <w:rPr>
                <w:rFonts w:ascii="Arial" w:eastAsia="Times New Roman" w:hAnsi="Arial" w:cs="Arial"/>
                <w:spacing w:val="-9"/>
                <w:w w:val="92"/>
                <w:sz w:val="24"/>
                <w:szCs w:val="24"/>
                <w:lang w:eastAsia="es-PE"/>
              </w:rPr>
              <w:t>Reporte de mutaciones en la región pre-</w:t>
            </w:r>
            <w:r w:rsidR="00920F1A">
              <w:rPr>
                <w:rFonts w:ascii="Arial" w:eastAsia="Times New Roman" w:hAnsi="Arial" w:cs="Arial"/>
                <w:spacing w:val="-9"/>
                <w:w w:val="92"/>
                <w:sz w:val="24"/>
                <w:szCs w:val="24"/>
                <w:lang w:eastAsia="es-PE"/>
              </w:rPr>
              <w:t>Core del virus de la hepatitis B</w:t>
            </w:r>
            <w:r w:rsidR="00F040F9" w:rsidRPr="00A31070">
              <w:rPr>
                <w:rFonts w:ascii="Arial" w:eastAsia="Times New Roman" w:hAnsi="Arial" w:cs="Arial"/>
                <w:spacing w:val="-9"/>
                <w:w w:val="92"/>
                <w:sz w:val="24"/>
                <w:szCs w:val="24"/>
                <w:lang w:eastAsia="es-PE"/>
              </w:rPr>
              <w:t xml:space="preserve">. </w:t>
            </w:r>
          </w:p>
        </w:tc>
        <w:tc>
          <w:tcPr>
            <w:tcW w:w="3407" w:type="dxa"/>
            <w:tcBorders>
              <w:top w:val="single" w:sz="4" w:space="0" w:color="000000"/>
              <w:left w:val="single" w:sz="4" w:space="0" w:color="000000"/>
              <w:bottom w:val="single" w:sz="4" w:space="0" w:color="000000"/>
              <w:right w:val="single" w:sz="4" w:space="0" w:color="000000"/>
            </w:tcBorders>
          </w:tcPr>
          <w:p w:rsidR="008F04CE" w:rsidRPr="00A31070" w:rsidRDefault="008F04CE" w:rsidP="00A31070">
            <w:pPr>
              <w:widowControl w:val="0"/>
              <w:autoSpaceDE w:val="0"/>
              <w:autoSpaceDN w:val="0"/>
              <w:adjustRightInd w:val="0"/>
              <w:spacing w:after="120" w:line="360" w:lineRule="auto"/>
              <w:ind w:left="1021" w:right="1022"/>
              <w:jc w:val="both"/>
              <w:rPr>
                <w:rFonts w:ascii="Arial" w:eastAsia="Times New Roman" w:hAnsi="Arial" w:cs="Arial"/>
                <w:spacing w:val="1"/>
                <w:w w:val="96"/>
                <w:sz w:val="24"/>
                <w:szCs w:val="24"/>
                <w:lang w:eastAsia="es-PE"/>
              </w:rPr>
            </w:pPr>
          </w:p>
          <w:p w:rsidR="00F56171" w:rsidRPr="00A31070" w:rsidRDefault="00F56171" w:rsidP="00A31070">
            <w:pPr>
              <w:widowControl w:val="0"/>
              <w:autoSpaceDE w:val="0"/>
              <w:autoSpaceDN w:val="0"/>
              <w:adjustRightInd w:val="0"/>
              <w:spacing w:after="120" w:line="360" w:lineRule="auto"/>
              <w:ind w:left="137" w:right="146"/>
              <w:jc w:val="both"/>
              <w:rPr>
                <w:rFonts w:ascii="Arial" w:eastAsia="Times New Roman" w:hAnsi="Arial" w:cs="Arial"/>
                <w:sz w:val="24"/>
                <w:szCs w:val="24"/>
                <w:lang w:eastAsia="es-PE"/>
              </w:rPr>
            </w:pPr>
            <w:r w:rsidRPr="00A31070">
              <w:rPr>
                <w:rFonts w:ascii="Arial" w:eastAsia="Times New Roman" w:hAnsi="Arial" w:cs="Arial"/>
                <w:b/>
                <w:spacing w:val="1"/>
                <w:w w:val="96"/>
                <w:sz w:val="24"/>
                <w:szCs w:val="24"/>
                <w:lang w:eastAsia="es-PE"/>
              </w:rPr>
              <w:t>M</w:t>
            </w:r>
            <w:r w:rsidRPr="00A31070">
              <w:rPr>
                <w:rFonts w:ascii="Arial" w:eastAsia="Times New Roman" w:hAnsi="Arial" w:cs="Arial"/>
                <w:b/>
                <w:w w:val="78"/>
                <w:sz w:val="24"/>
                <w:szCs w:val="24"/>
                <w:lang w:eastAsia="es-PE"/>
              </w:rPr>
              <w:t>V</w:t>
            </w:r>
            <w:r w:rsidRPr="00A31070">
              <w:rPr>
                <w:rFonts w:ascii="Arial" w:eastAsia="Times New Roman" w:hAnsi="Arial" w:cs="Arial"/>
                <w:b/>
                <w:w w:val="101"/>
                <w:sz w:val="24"/>
                <w:szCs w:val="24"/>
                <w:lang w:eastAsia="es-PE"/>
              </w:rPr>
              <w:t>1</w:t>
            </w:r>
            <w:r w:rsidR="008F04CE" w:rsidRPr="00A31070">
              <w:rPr>
                <w:rFonts w:ascii="Arial" w:eastAsia="Times New Roman" w:hAnsi="Arial" w:cs="Arial"/>
                <w:b/>
                <w:w w:val="101"/>
                <w:sz w:val="24"/>
                <w:szCs w:val="24"/>
                <w:lang w:eastAsia="es-PE"/>
              </w:rPr>
              <w:t>:</w:t>
            </w:r>
            <w:r w:rsidR="00F040F9" w:rsidRPr="00A31070">
              <w:rPr>
                <w:rFonts w:ascii="Arial" w:eastAsia="Times New Roman" w:hAnsi="Arial" w:cs="Arial"/>
                <w:w w:val="101"/>
                <w:sz w:val="24"/>
                <w:szCs w:val="24"/>
                <w:lang w:eastAsia="es-PE"/>
              </w:rPr>
              <w:t xml:space="preserve"> C</w:t>
            </w:r>
            <w:r w:rsidR="008F04CE" w:rsidRPr="00A31070">
              <w:rPr>
                <w:rFonts w:ascii="Arial" w:eastAsia="Times New Roman" w:hAnsi="Arial" w:cs="Arial"/>
                <w:w w:val="101"/>
                <w:sz w:val="24"/>
                <w:szCs w:val="24"/>
                <w:lang w:eastAsia="es-PE"/>
              </w:rPr>
              <w:t>omparación de la secuencia de los pares de bases de los productos amplificados con la data publicada en el Gen Bank para analizar si existe o no mutaciones.</w:t>
            </w:r>
          </w:p>
          <w:p w:rsidR="00F56171" w:rsidRPr="00A31070" w:rsidRDefault="00F56171" w:rsidP="00A31070">
            <w:pPr>
              <w:widowControl w:val="0"/>
              <w:autoSpaceDE w:val="0"/>
              <w:autoSpaceDN w:val="0"/>
              <w:adjustRightInd w:val="0"/>
              <w:spacing w:after="120" w:line="360" w:lineRule="auto"/>
              <w:ind w:left="97" w:right="100"/>
              <w:jc w:val="both"/>
              <w:rPr>
                <w:rFonts w:ascii="Arial" w:eastAsia="Times New Roman" w:hAnsi="Arial" w:cs="Arial"/>
                <w:sz w:val="24"/>
                <w:szCs w:val="24"/>
                <w:lang w:eastAsia="es-PE"/>
              </w:rPr>
            </w:pPr>
          </w:p>
        </w:tc>
      </w:tr>
      <w:tr w:rsidR="00F56171" w:rsidRPr="00A31070" w:rsidTr="00D21688">
        <w:trPr>
          <w:trHeight w:hRule="exact" w:val="847"/>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r w:rsidRPr="00A31070">
              <w:rPr>
                <w:rFonts w:ascii="Arial" w:hAnsi="Arial" w:cs="Arial"/>
                <w:w w:val="98"/>
                <w:sz w:val="24"/>
                <w:szCs w:val="24"/>
              </w:rPr>
              <w:t>O</w:t>
            </w:r>
            <w:r w:rsidRPr="00A31070">
              <w:rPr>
                <w:rFonts w:ascii="Arial" w:hAnsi="Arial" w:cs="Arial"/>
                <w:spacing w:val="-1"/>
                <w:w w:val="98"/>
                <w:sz w:val="24"/>
                <w:szCs w:val="24"/>
              </w:rPr>
              <w:t>b</w:t>
            </w:r>
            <w:r w:rsidRPr="00A31070">
              <w:rPr>
                <w:rFonts w:ascii="Arial" w:hAnsi="Arial" w:cs="Arial"/>
                <w:w w:val="98"/>
                <w:sz w:val="24"/>
                <w:szCs w:val="24"/>
              </w:rPr>
              <w:t>j</w:t>
            </w:r>
            <w:r w:rsidRPr="00A31070">
              <w:rPr>
                <w:rFonts w:ascii="Arial" w:hAnsi="Arial" w:cs="Arial"/>
                <w:spacing w:val="1"/>
                <w:w w:val="98"/>
                <w:sz w:val="24"/>
                <w:szCs w:val="24"/>
              </w:rPr>
              <w:t>e</w:t>
            </w:r>
            <w:r w:rsidRPr="00A31070">
              <w:rPr>
                <w:rFonts w:ascii="Arial" w:hAnsi="Arial" w:cs="Arial"/>
                <w:w w:val="98"/>
                <w:sz w:val="24"/>
                <w:szCs w:val="24"/>
              </w:rPr>
              <w:t>ti</w:t>
            </w:r>
            <w:r w:rsidRPr="00A31070">
              <w:rPr>
                <w:rFonts w:ascii="Arial" w:hAnsi="Arial" w:cs="Arial"/>
                <w:spacing w:val="-1"/>
                <w:w w:val="98"/>
                <w:sz w:val="24"/>
                <w:szCs w:val="24"/>
              </w:rPr>
              <w:t>v</w:t>
            </w:r>
            <w:r w:rsidRPr="00A31070">
              <w:rPr>
                <w:rFonts w:ascii="Arial" w:hAnsi="Arial" w:cs="Arial"/>
                <w:spacing w:val="1"/>
                <w:w w:val="98"/>
                <w:sz w:val="24"/>
                <w:szCs w:val="24"/>
              </w:rPr>
              <w:t>o</w:t>
            </w:r>
            <w:r w:rsidRPr="00A31070">
              <w:rPr>
                <w:rFonts w:ascii="Arial" w:hAnsi="Arial" w:cs="Arial"/>
                <w:w w:val="98"/>
                <w:sz w:val="24"/>
                <w:szCs w:val="24"/>
              </w:rPr>
              <w:t>s</w:t>
            </w:r>
            <w:r w:rsidRPr="00A31070">
              <w:rPr>
                <w:rFonts w:ascii="Arial" w:hAnsi="Arial" w:cs="Arial"/>
                <w:spacing w:val="1"/>
                <w:w w:val="98"/>
                <w:sz w:val="24"/>
                <w:szCs w:val="24"/>
              </w:rPr>
              <w:t xml:space="preserve"> </w:t>
            </w:r>
            <w:r w:rsidRPr="00A31070">
              <w:rPr>
                <w:rFonts w:ascii="Arial" w:hAnsi="Arial" w:cs="Arial"/>
                <w:w w:val="80"/>
                <w:sz w:val="24"/>
                <w:szCs w:val="24"/>
              </w:rPr>
              <w:t>E</w:t>
            </w:r>
            <w:r w:rsidRPr="00A31070">
              <w:rPr>
                <w:rFonts w:ascii="Arial" w:hAnsi="Arial" w:cs="Arial"/>
                <w:sz w:val="24"/>
                <w:szCs w:val="24"/>
              </w:rPr>
              <w:t>s</w:t>
            </w:r>
            <w:r w:rsidRPr="00A31070">
              <w:rPr>
                <w:rFonts w:ascii="Arial" w:hAnsi="Arial" w:cs="Arial"/>
                <w:spacing w:val="-1"/>
                <w:w w:val="105"/>
                <w:sz w:val="24"/>
                <w:szCs w:val="24"/>
              </w:rPr>
              <w:t>p</w:t>
            </w:r>
            <w:r w:rsidRPr="00A31070">
              <w:rPr>
                <w:rFonts w:ascii="Arial" w:hAnsi="Arial" w:cs="Arial"/>
                <w:spacing w:val="1"/>
                <w:w w:val="112"/>
                <w:sz w:val="24"/>
                <w:szCs w:val="24"/>
              </w:rPr>
              <w:t>e</w:t>
            </w:r>
            <w:r w:rsidRPr="00A31070">
              <w:rPr>
                <w:rFonts w:ascii="Arial" w:hAnsi="Arial" w:cs="Arial"/>
                <w:w w:val="95"/>
                <w:sz w:val="24"/>
                <w:szCs w:val="24"/>
              </w:rPr>
              <w:t>c</w:t>
            </w:r>
            <w:r w:rsidRPr="00A31070">
              <w:rPr>
                <w:rFonts w:ascii="Arial" w:hAnsi="Arial" w:cs="Arial"/>
                <w:w w:val="83"/>
                <w:sz w:val="24"/>
                <w:szCs w:val="24"/>
              </w:rPr>
              <w:t>í</w:t>
            </w:r>
            <w:r w:rsidRPr="00A31070">
              <w:rPr>
                <w:rFonts w:ascii="Arial" w:hAnsi="Arial" w:cs="Arial"/>
                <w:w w:val="91"/>
                <w:sz w:val="24"/>
                <w:szCs w:val="24"/>
              </w:rPr>
              <w:t>f</w:t>
            </w:r>
            <w:r w:rsidRPr="00A31070">
              <w:rPr>
                <w:rFonts w:ascii="Arial" w:hAnsi="Arial" w:cs="Arial"/>
                <w:spacing w:val="-3"/>
                <w:w w:val="83"/>
                <w:sz w:val="24"/>
                <w:szCs w:val="24"/>
              </w:rPr>
              <w:t>i</w:t>
            </w:r>
            <w:r w:rsidRPr="00A31070">
              <w:rPr>
                <w:rFonts w:ascii="Arial" w:hAnsi="Arial" w:cs="Arial"/>
                <w:w w:val="95"/>
                <w:sz w:val="24"/>
                <w:szCs w:val="24"/>
              </w:rPr>
              <w:t>c</w:t>
            </w:r>
            <w:r w:rsidRPr="00A31070">
              <w:rPr>
                <w:rFonts w:ascii="Arial" w:hAnsi="Arial" w:cs="Arial"/>
                <w:spacing w:val="1"/>
                <w:w w:val="105"/>
                <w:sz w:val="24"/>
                <w:szCs w:val="24"/>
              </w:rPr>
              <w:t>o</w:t>
            </w:r>
            <w:r w:rsidRPr="00A31070">
              <w:rPr>
                <w:rFonts w:ascii="Arial" w:hAnsi="Arial" w:cs="Arial"/>
                <w:sz w:val="24"/>
                <w:szCs w:val="24"/>
              </w:rPr>
              <w:t>s</w:t>
            </w:r>
          </w:p>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r w:rsidRPr="00A31070">
              <w:rPr>
                <w:rFonts w:ascii="Arial" w:hAnsi="Arial" w:cs="Arial"/>
                <w:w w:val="91"/>
                <w:sz w:val="24"/>
                <w:szCs w:val="24"/>
              </w:rPr>
              <w:t>(</w:t>
            </w:r>
            <w:r w:rsidRPr="00A31070">
              <w:rPr>
                <w:rFonts w:ascii="Arial" w:hAnsi="Arial" w:cs="Arial"/>
                <w:w w:val="80"/>
                <w:sz w:val="24"/>
                <w:szCs w:val="24"/>
              </w:rPr>
              <w:t>C</w:t>
            </w:r>
            <w:r w:rsidRPr="00A31070">
              <w:rPr>
                <w:rFonts w:ascii="Arial" w:hAnsi="Arial" w:cs="Arial"/>
                <w:spacing w:val="-1"/>
                <w:w w:val="105"/>
                <w:sz w:val="24"/>
                <w:szCs w:val="24"/>
              </w:rPr>
              <w:t>o</w:t>
            </w:r>
            <w:r w:rsidRPr="00A31070">
              <w:rPr>
                <w:rFonts w:ascii="Arial" w:hAnsi="Arial" w:cs="Arial"/>
                <w:spacing w:val="1"/>
                <w:w w:val="103"/>
                <w:sz w:val="24"/>
                <w:szCs w:val="24"/>
              </w:rPr>
              <w:t>m</w:t>
            </w:r>
            <w:r w:rsidRPr="00A31070">
              <w:rPr>
                <w:rFonts w:ascii="Arial" w:hAnsi="Arial" w:cs="Arial"/>
                <w:spacing w:val="-1"/>
                <w:w w:val="105"/>
                <w:sz w:val="24"/>
                <w:szCs w:val="24"/>
              </w:rPr>
              <w:t>p</w:t>
            </w:r>
            <w:r w:rsidRPr="00A31070">
              <w:rPr>
                <w:rFonts w:ascii="Arial" w:hAnsi="Arial" w:cs="Arial"/>
                <w:spacing w:val="1"/>
                <w:w w:val="105"/>
                <w:sz w:val="24"/>
                <w:szCs w:val="24"/>
              </w:rPr>
              <w:t>o</w:t>
            </w:r>
            <w:r w:rsidRPr="00A31070">
              <w:rPr>
                <w:rFonts w:ascii="Arial" w:hAnsi="Arial" w:cs="Arial"/>
                <w:spacing w:val="-1"/>
                <w:w w:val="105"/>
                <w:sz w:val="24"/>
                <w:szCs w:val="24"/>
              </w:rPr>
              <w:t>n</w:t>
            </w:r>
            <w:r w:rsidRPr="00A31070">
              <w:rPr>
                <w:rFonts w:ascii="Arial" w:hAnsi="Arial" w:cs="Arial"/>
                <w:spacing w:val="1"/>
                <w:w w:val="112"/>
                <w:sz w:val="24"/>
                <w:szCs w:val="24"/>
              </w:rPr>
              <w:t>e</w:t>
            </w:r>
            <w:r w:rsidRPr="00A31070">
              <w:rPr>
                <w:rFonts w:ascii="Arial" w:hAnsi="Arial" w:cs="Arial"/>
                <w:spacing w:val="-3"/>
                <w:w w:val="105"/>
                <w:sz w:val="24"/>
                <w:szCs w:val="24"/>
              </w:rPr>
              <w:t>n</w:t>
            </w:r>
            <w:r w:rsidRPr="00A31070">
              <w:rPr>
                <w:rFonts w:ascii="Arial" w:hAnsi="Arial" w:cs="Arial"/>
                <w:w w:val="121"/>
                <w:sz w:val="24"/>
                <w:szCs w:val="24"/>
              </w:rPr>
              <w:t>t</w:t>
            </w:r>
            <w:r w:rsidRPr="00A31070">
              <w:rPr>
                <w:rFonts w:ascii="Arial" w:hAnsi="Arial" w:cs="Arial"/>
                <w:spacing w:val="1"/>
                <w:w w:val="112"/>
                <w:sz w:val="24"/>
                <w:szCs w:val="24"/>
              </w:rPr>
              <w:t>e</w:t>
            </w:r>
            <w:r w:rsidRPr="00A31070">
              <w:rPr>
                <w:rFonts w:ascii="Arial" w:hAnsi="Arial" w:cs="Arial"/>
                <w:sz w:val="24"/>
                <w:szCs w:val="24"/>
              </w:rPr>
              <w:t>s</w:t>
            </w:r>
            <w:r w:rsidRPr="00A31070">
              <w:rPr>
                <w:rFonts w:ascii="Arial" w:hAnsi="Arial" w:cs="Arial"/>
                <w:w w:val="91"/>
                <w:sz w:val="24"/>
                <w:szCs w:val="24"/>
              </w:rPr>
              <w:t>)</w:t>
            </w:r>
          </w:p>
        </w:tc>
        <w:tc>
          <w:tcPr>
            <w:tcW w:w="2830" w:type="dxa"/>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r w:rsidRPr="00A31070">
              <w:rPr>
                <w:rFonts w:ascii="Arial" w:hAnsi="Arial" w:cs="Arial"/>
                <w:w w:val="81"/>
                <w:sz w:val="24"/>
                <w:szCs w:val="24"/>
              </w:rPr>
              <w:t>R</w:t>
            </w:r>
            <w:r w:rsidRPr="00A31070">
              <w:rPr>
                <w:rFonts w:ascii="Arial" w:hAnsi="Arial" w:cs="Arial"/>
                <w:spacing w:val="1"/>
                <w:w w:val="112"/>
                <w:sz w:val="24"/>
                <w:szCs w:val="24"/>
              </w:rPr>
              <w:t>e</w:t>
            </w:r>
            <w:r w:rsidRPr="00A31070">
              <w:rPr>
                <w:rFonts w:ascii="Arial" w:hAnsi="Arial" w:cs="Arial"/>
                <w:sz w:val="24"/>
                <w:szCs w:val="24"/>
              </w:rPr>
              <w:t>s</w:t>
            </w:r>
            <w:r w:rsidRPr="00A31070">
              <w:rPr>
                <w:rFonts w:ascii="Arial" w:hAnsi="Arial" w:cs="Arial"/>
                <w:spacing w:val="-1"/>
                <w:w w:val="105"/>
                <w:sz w:val="24"/>
                <w:szCs w:val="24"/>
              </w:rPr>
              <w:t>u</w:t>
            </w:r>
            <w:r w:rsidRPr="00A31070">
              <w:rPr>
                <w:rFonts w:ascii="Arial" w:hAnsi="Arial" w:cs="Arial"/>
                <w:w w:val="83"/>
                <w:sz w:val="24"/>
                <w:szCs w:val="24"/>
              </w:rPr>
              <w:t>l</w:t>
            </w:r>
            <w:r w:rsidRPr="00A31070">
              <w:rPr>
                <w:rFonts w:ascii="Arial" w:hAnsi="Arial" w:cs="Arial"/>
                <w:w w:val="121"/>
                <w:sz w:val="24"/>
                <w:szCs w:val="24"/>
              </w:rPr>
              <w:t>t</w:t>
            </w:r>
            <w:r w:rsidRPr="00A31070">
              <w:rPr>
                <w:rFonts w:ascii="Arial" w:hAnsi="Arial" w:cs="Arial"/>
                <w:w w:val="108"/>
                <w:sz w:val="24"/>
                <w:szCs w:val="24"/>
              </w:rPr>
              <w:t>a</w:t>
            </w:r>
            <w:r w:rsidRPr="00A31070">
              <w:rPr>
                <w:rFonts w:ascii="Arial" w:hAnsi="Arial" w:cs="Arial"/>
                <w:spacing w:val="-1"/>
                <w:w w:val="105"/>
                <w:sz w:val="24"/>
                <w:szCs w:val="24"/>
              </w:rPr>
              <w:t>do</w:t>
            </w:r>
            <w:r w:rsidRPr="00A31070">
              <w:rPr>
                <w:rFonts w:ascii="Arial" w:hAnsi="Arial" w:cs="Arial"/>
                <w:sz w:val="24"/>
                <w:szCs w:val="24"/>
              </w:rPr>
              <w:t>s</w:t>
            </w:r>
            <w:r w:rsidRPr="00A31070">
              <w:rPr>
                <w:rFonts w:ascii="Arial" w:hAnsi="Arial" w:cs="Arial"/>
                <w:spacing w:val="-5"/>
                <w:sz w:val="24"/>
                <w:szCs w:val="24"/>
              </w:rPr>
              <w:t xml:space="preserve"> </w:t>
            </w:r>
            <w:r w:rsidRPr="00A31070">
              <w:rPr>
                <w:rFonts w:ascii="Arial" w:hAnsi="Arial" w:cs="Arial"/>
                <w:w w:val="75"/>
                <w:sz w:val="24"/>
                <w:szCs w:val="24"/>
              </w:rPr>
              <w:t>I</w:t>
            </w:r>
            <w:r w:rsidRPr="00A31070">
              <w:rPr>
                <w:rFonts w:ascii="Arial" w:hAnsi="Arial" w:cs="Arial"/>
                <w:spacing w:val="-1"/>
                <w:w w:val="105"/>
                <w:sz w:val="24"/>
                <w:szCs w:val="24"/>
              </w:rPr>
              <w:t>n</w:t>
            </w:r>
            <w:r w:rsidRPr="00A31070">
              <w:rPr>
                <w:rFonts w:ascii="Arial" w:hAnsi="Arial" w:cs="Arial"/>
                <w:w w:val="121"/>
                <w:sz w:val="24"/>
                <w:szCs w:val="24"/>
              </w:rPr>
              <w:t>t</w:t>
            </w:r>
            <w:r w:rsidRPr="00A31070">
              <w:rPr>
                <w:rFonts w:ascii="Arial" w:hAnsi="Arial" w:cs="Arial"/>
                <w:spacing w:val="1"/>
                <w:w w:val="112"/>
                <w:sz w:val="24"/>
                <w:szCs w:val="24"/>
              </w:rPr>
              <w:t>e</w:t>
            </w:r>
            <w:r w:rsidRPr="00A31070">
              <w:rPr>
                <w:rFonts w:ascii="Arial" w:hAnsi="Arial" w:cs="Arial"/>
                <w:spacing w:val="-2"/>
                <w:w w:val="105"/>
                <w:sz w:val="24"/>
                <w:szCs w:val="24"/>
              </w:rPr>
              <w:t>r</w:t>
            </w:r>
            <w:r w:rsidRPr="00A31070">
              <w:rPr>
                <w:rFonts w:ascii="Arial" w:hAnsi="Arial" w:cs="Arial"/>
                <w:spacing w:val="1"/>
                <w:w w:val="103"/>
                <w:sz w:val="24"/>
                <w:szCs w:val="24"/>
              </w:rPr>
              <w:t>m</w:t>
            </w:r>
            <w:r w:rsidRPr="00A31070">
              <w:rPr>
                <w:rFonts w:ascii="Arial" w:hAnsi="Arial" w:cs="Arial"/>
                <w:spacing w:val="1"/>
                <w:w w:val="112"/>
                <w:sz w:val="24"/>
                <w:szCs w:val="24"/>
              </w:rPr>
              <w:t>e</w:t>
            </w:r>
            <w:r w:rsidRPr="00A31070">
              <w:rPr>
                <w:rFonts w:ascii="Arial" w:hAnsi="Arial" w:cs="Arial"/>
                <w:spacing w:val="-1"/>
                <w:w w:val="105"/>
                <w:sz w:val="24"/>
                <w:szCs w:val="24"/>
              </w:rPr>
              <w:t>d</w:t>
            </w:r>
            <w:r w:rsidRPr="00A31070">
              <w:rPr>
                <w:rFonts w:ascii="Arial" w:hAnsi="Arial" w:cs="Arial"/>
                <w:spacing w:val="-3"/>
                <w:w w:val="83"/>
                <w:sz w:val="24"/>
                <w:szCs w:val="24"/>
              </w:rPr>
              <w:t>i</w:t>
            </w:r>
            <w:r w:rsidRPr="00A31070">
              <w:rPr>
                <w:rFonts w:ascii="Arial" w:hAnsi="Arial" w:cs="Arial"/>
                <w:spacing w:val="1"/>
                <w:w w:val="105"/>
                <w:sz w:val="24"/>
                <w:szCs w:val="24"/>
              </w:rPr>
              <w:t>o</w:t>
            </w:r>
            <w:r w:rsidRPr="00A31070">
              <w:rPr>
                <w:rFonts w:ascii="Arial" w:hAnsi="Arial" w:cs="Arial"/>
                <w:spacing w:val="-2"/>
                <w:sz w:val="24"/>
                <w:szCs w:val="24"/>
              </w:rPr>
              <w:t>s</w:t>
            </w:r>
            <w:r w:rsidRPr="00A31070">
              <w:rPr>
                <w:rFonts w:ascii="Arial" w:hAnsi="Arial" w:cs="Arial"/>
                <w:w w:val="96"/>
                <w:sz w:val="24"/>
                <w:szCs w:val="24"/>
              </w:rPr>
              <w:t>:</w:t>
            </w:r>
          </w:p>
        </w:tc>
        <w:tc>
          <w:tcPr>
            <w:tcW w:w="3407" w:type="dxa"/>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r w:rsidRPr="00A31070">
              <w:rPr>
                <w:rFonts w:ascii="Arial" w:hAnsi="Arial" w:cs="Arial"/>
                <w:spacing w:val="1"/>
                <w:w w:val="96"/>
                <w:sz w:val="24"/>
                <w:szCs w:val="24"/>
              </w:rPr>
              <w:t>M</w:t>
            </w:r>
            <w:r w:rsidRPr="00A31070">
              <w:rPr>
                <w:rFonts w:ascii="Arial" w:hAnsi="Arial" w:cs="Arial"/>
                <w:spacing w:val="1"/>
                <w:w w:val="112"/>
                <w:sz w:val="24"/>
                <w:szCs w:val="24"/>
              </w:rPr>
              <w:t>e</w:t>
            </w:r>
            <w:r w:rsidRPr="00A31070">
              <w:rPr>
                <w:rFonts w:ascii="Arial" w:hAnsi="Arial" w:cs="Arial"/>
                <w:spacing w:val="-1"/>
                <w:w w:val="105"/>
                <w:sz w:val="24"/>
                <w:szCs w:val="24"/>
              </w:rPr>
              <w:t>d</w:t>
            </w:r>
            <w:r w:rsidRPr="00A31070">
              <w:rPr>
                <w:rFonts w:ascii="Arial" w:hAnsi="Arial" w:cs="Arial"/>
                <w:w w:val="83"/>
                <w:sz w:val="24"/>
                <w:szCs w:val="24"/>
              </w:rPr>
              <w:t>i</w:t>
            </w:r>
            <w:r w:rsidRPr="00A31070">
              <w:rPr>
                <w:rFonts w:ascii="Arial" w:hAnsi="Arial" w:cs="Arial"/>
                <w:spacing w:val="-1"/>
                <w:w w:val="105"/>
                <w:sz w:val="24"/>
                <w:szCs w:val="24"/>
              </w:rPr>
              <w:t>o</w:t>
            </w:r>
            <w:r w:rsidRPr="00A31070">
              <w:rPr>
                <w:rFonts w:ascii="Arial" w:hAnsi="Arial" w:cs="Arial"/>
                <w:sz w:val="24"/>
                <w:szCs w:val="24"/>
              </w:rPr>
              <w:t>s</w:t>
            </w:r>
            <w:r w:rsidRPr="00A31070">
              <w:rPr>
                <w:rFonts w:ascii="Arial" w:hAnsi="Arial" w:cs="Arial"/>
                <w:spacing w:val="-5"/>
                <w:sz w:val="24"/>
                <w:szCs w:val="24"/>
              </w:rPr>
              <w:t xml:space="preserve"> </w:t>
            </w:r>
            <w:r w:rsidRPr="00A31070">
              <w:rPr>
                <w:rFonts w:ascii="Arial" w:hAnsi="Arial" w:cs="Arial"/>
                <w:spacing w:val="-1"/>
                <w:sz w:val="24"/>
                <w:szCs w:val="24"/>
              </w:rPr>
              <w:t>d</w:t>
            </w:r>
            <w:r w:rsidRPr="00A31070">
              <w:rPr>
                <w:rFonts w:ascii="Arial" w:hAnsi="Arial" w:cs="Arial"/>
                <w:sz w:val="24"/>
                <w:szCs w:val="24"/>
              </w:rPr>
              <w:t>e</w:t>
            </w:r>
            <w:r w:rsidRPr="00A31070">
              <w:rPr>
                <w:rFonts w:ascii="Arial" w:hAnsi="Arial" w:cs="Arial"/>
                <w:spacing w:val="12"/>
                <w:sz w:val="24"/>
                <w:szCs w:val="24"/>
              </w:rPr>
              <w:t xml:space="preserve"> </w:t>
            </w:r>
            <w:r w:rsidRPr="00A31070">
              <w:rPr>
                <w:rFonts w:ascii="Arial" w:hAnsi="Arial" w:cs="Arial"/>
                <w:spacing w:val="-3"/>
                <w:w w:val="78"/>
                <w:sz w:val="24"/>
                <w:szCs w:val="24"/>
              </w:rPr>
              <w:t>V</w:t>
            </w:r>
            <w:r w:rsidRPr="00A31070">
              <w:rPr>
                <w:rFonts w:ascii="Arial" w:hAnsi="Arial" w:cs="Arial"/>
                <w:spacing w:val="1"/>
                <w:w w:val="112"/>
                <w:sz w:val="24"/>
                <w:szCs w:val="24"/>
              </w:rPr>
              <w:t>e</w:t>
            </w:r>
            <w:r w:rsidRPr="00A31070">
              <w:rPr>
                <w:rFonts w:ascii="Arial" w:hAnsi="Arial" w:cs="Arial"/>
                <w:w w:val="105"/>
                <w:sz w:val="24"/>
                <w:szCs w:val="24"/>
              </w:rPr>
              <w:t>r</w:t>
            </w:r>
            <w:r w:rsidRPr="00A31070">
              <w:rPr>
                <w:rFonts w:ascii="Arial" w:hAnsi="Arial" w:cs="Arial"/>
                <w:w w:val="83"/>
                <w:sz w:val="24"/>
                <w:szCs w:val="24"/>
              </w:rPr>
              <w:t>i</w:t>
            </w:r>
            <w:r w:rsidRPr="00A31070">
              <w:rPr>
                <w:rFonts w:ascii="Arial" w:hAnsi="Arial" w:cs="Arial"/>
                <w:w w:val="91"/>
                <w:sz w:val="24"/>
                <w:szCs w:val="24"/>
              </w:rPr>
              <w:t>f</w:t>
            </w:r>
            <w:r w:rsidRPr="00A31070">
              <w:rPr>
                <w:rFonts w:ascii="Arial" w:hAnsi="Arial" w:cs="Arial"/>
                <w:w w:val="83"/>
                <w:sz w:val="24"/>
                <w:szCs w:val="24"/>
              </w:rPr>
              <w:t>i</w:t>
            </w:r>
            <w:r w:rsidRPr="00A31070">
              <w:rPr>
                <w:rFonts w:ascii="Arial" w:hAnsi="Arial" w:cs="Arial"/>
                <w:w w:val="95"/>
                <w:sz w:val="24"/>
                <w:szCs w:val="24"/>
              </w:rPr>
              <w:t>c</w:t>
            </w:r>
            <w:r w:rsidRPr="00A31070">
              <w:rPr>
                <w:rFonts w:ascii="Arial" w:hAnsi="Arial" w:cs="Arial"/>
                <w:w w:val="108"/>
                <w:sz w:val="24"/>
                <w:szCs w:val="24"/>
              </w:rPr>
              <w:t>a</w:t>
            </w:r>
            <w:r w:rsidRPr="00A31070">
              <w:rPr>
                <w:rFonts w:ascii="Arial" w:hAnsi="Arial" w:cs="Arial"/>
                <w:w w:val="95"/>
                <w:sz w:val="24"/>
                <w:szCs w:val="24"/>
              </w:rPr>
              <w:t>c</w:t>
            </w:r>
            <w:r w:rsidRPr="00A31070">
              <w:rPr>
                <w:rFonts w:ascii="Arial" w:hAnsi="Arial" w:cs="Arial"/>
                <w:spacing w:val="-3"/>
                <w:w w:val="83"/>
                <w:sz w:val="24"/>
                <w:szCs w:val="24"/>
              </w:rPr>
              <w:t>i</w:t>
            </w:r>
            <w:r w:rsidRPr="00A31070">
              <w:rPr>
                <w:rFonts w:ascii="Arial" w:hAnsi="Arial" w:cs="Arial"/>
                <w:spacing w:val="1"/>
                <w:w w:val="105"/>
                <w:sz w:val="24"/>
                <w:szCs w:val="24"/>
              </w:rPr>
              <w:t>ó</w:t>
            </w:r>
            <w:r w:rsidRPr="00A31070">
              <w:rPr>
                <w:rFonts w:ascii="Arial" w:hAnsi="Arial" w:cs="Arial"/>
                <w:w w:val="105"/>
                <w:sz w:val="24"/>
                <w:szCs w:val="24"/>
              </w:rPr>
              <w:t>n</w:t>
            </w:r>
          </w:p>
        </w:tc>
      </w:tr>
      <w:tr w:rsidR="00F56171" w:rsidRPr="00A31070" w:rsidTr="00D21688">
        <w:trPr>
          <w:trHeight w:hRule="exact" w:val="2270"/>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jc w:val="both"/>
              <w:rPr>
                <w:rFonts w:ascii="Arial" w:hAnsi="Arial" w:cs="Arial"/>
                <w:sz w:val="24"/>
                <w:szCs w:val="24"/>
              </w:rPr>
            </w:pPr>
          </w:p>
          <w:p w:rsidR="00F56171" w:rsidRPr="00A31070" w:rsidRDefault="00F56171" w:rsidP="00A31070">
            <w:pPr>
              <w:widowControl w:val="0"/>
              <w:autoSpaceDE w:val="0"/>
              <w:autoSpaceDN w:val="0"/>
              <w:adjustRightInd w:val="0"/>
              <w:spacing w:after="120" w:line="360" w:lineRule="auto"/>
              <w:jc w:val="both"/>
              <w:rPr>
                <w:rFonts w:ascii="Arial" w:hAnsi="Arial" w:cs="Arial"/>
                <w:sz w:val="24"/>
                <w:szCs w:val="24"/>
              </w:rPr>
            </w:pPr>
          </w:p>
          <w:p w:rsidR="00F56171" w:rsidRPr="00A31070" w:rsidRDefault="00F56171" w:rsidP="00A31070">
            <w:pPr>
              <w:widowControl w:val="0"/>
              <w:autoSpaceDE w:val="0"/>
              <w:autoSpaceDN w:val="0"/>
              <w:adjustRightInd w:val="0"/>
              <w:spacing w:after="120" w:line="360" w:lineRule="auto"/>
              <w:jc w:val="both"/>
              <w:rPr>
                <w:rFonts w:ascii="Arial" w:hAnsi="Arial" w:cs="Arial"/>
                <w:sz w:val="24"/>
                <w:szCs w:val="24"/>
              </w:rPr>
            </w:pPr>
          </w:p>
          <w:p w:rsidR="00F56171" w:rsidRPr="00A31070" w:rsidRDefault="00F56171" w:rsidP="00A31070">
            <w:pPr>
              <w:widowControl w:val="0"/>
              <w:autoSpaceDE w:val="0"/>
              <w:autoSpaceDN w:val="0"/>
              <w:adjustRightInd w:val="0"/>
              <w:spacing w:after="120" w:line="360" w:lineRule="auto"/>
              <w:jc w:val="both"/>
              <w:rPr>
                <w:rFonts w:ascii="Arial" w:hAnsi="Arial" w:cs="Arial"/>
                <w:sz w:val="24"/>
                <w:szCs w:val="24"/>
              </w:rPr>
            </w:pPr>
          </w:p>
          <w:p w:rsidR="00F56171" w:rsidRPr="00A31070" w:rsidRDefault="00F56171" w:rsidP="00A31070">
            <w:pPr>
              <w:widowControl w:val="0"/>
              <w:autoSpaceDE w:val="0"/>
              <w:autoSpaceDN w:val="0"/>
              <w:adjustRightInd w:val="0"/>
              <w:spacing w:after="120" w:line="360" w:lineRule="auto"/>
              <w:jc w:val="both"/>
              <w:rPr>
                <w:rFonts w:ascii="Arial" w:hAnsi="Arial" w:cs="Arial"/>
                <w:sz w:val="24"/>
                <w:szCs w:val="24"/>
              </w:rPr>
            </w:pPr>
          </w:p>
          <w:p w:rsidR="00F56171" w:rsidRPr="00A31070" w:rsidRDefault="00F56171" w:rsidP="00A31070">
            <w:pPr>
              <w:widowControl w:val="0"/>
              <w:autoSpaceDE w:val="0"/>
              <w:autoSpaceDN w:val="0"/>
              <w:adjustRightInd w:val="0"/>
              <w:spacing w:after="120" w:line="360" w:lineRule="auto"/>
              <w:ind w:left="186" w:right="184"/>
              <w:jc w:val="both"/>
              <w:rPr>
                <w:rFonts w:ascii="Arial" w:hAnsi="Arial" w:cs="Arial"/>
                <w:sz w:val="24"/>
                <w:szCs w:val="24"/>
              </w:rPr>
            </w:pPr>
            <w:r w:rsidRPr="00A31070">
              <w:rPr>
                <w:rFonts w:ascii="Arial" w:hAnsi="Arial" w:cs="Arial"/>
                <w:w w:val="101"/>
                <w:sz w:val="24"/>
                <w:szCs w:val="24"/>
              </w:rPr>
              <w:t>1</w:t>
            </w:r>
          </w:p>
        </w:tc>
        <w:tc>
          <w:tcPr>
            <w:tcW w:w="3371" w:type="dxa"/>
            <w:vMerge w:val="restart"/>
            <w:tcBorders>
              <w:top w:val="single" w:sz="4" w:space="0" w:color="000000"/>
              <w:left w:val="single" w:sz="4" w:space="0" w:color="000000"/>
              <w:bottom w:val="single" w:sz="4" w:space="0" w:color="000000"/>
              <w:right w:val="single" w:sz="4" w:space="0" w:color="000000"/>
            </w:tcBorders>
          </w:tcPr>
          <w:p w:rsidR="00F040F9" w:rsidRPr="00A31070" w:rsidRDefault="00F040F9" w:rsidP="00A31070">
            <w:pPr>
              <w:widowControl w:val="0"/>
              <w:autoSpaceDE w:val="0"/>
              <w:autoSpaceDN w:val="0"/>
              <w:adjustRightInd w:val="0"/>
              <w:spacing w:after="120" w:line="360" w:lineRule="auto"/>
              <w:ind w:left="62" w:right="91"/>
              <w:jc w:val="both"/>
              <w:rPr>
                <w:rFonts w:ascii="Arial" w:hAnsi="Arial" w:cs="Arial"/>
                <w:sz w:val="24"/>
                <w:szCs w:val="24"/>
              </w:rPr>
            </w:pPr>
          </w:p>
          <w:p w:rsidR="00F040F9" w:rsidRPr="00A31070" w:rsidRDefault="00F56171" w:rsidP="00A31070">
            <w:pPr>
              <w:pStyle w:val="Prrafodelista"/>
              <w:widowControl w:val="0"/>
              <w:numPr>
                <w:ilvl w:val="0"/>
                <w:numId w:val="47"/>
              </w:numPr>
              <w:autoSpaceDE w:val="0"/>
              <w:autoSpaceDN w:val="0"/>
              <w:adjustRightInd w:val="0"/>
              <w:spacing w:after="120" w:line="360" w:lineRule="auto"/>
              <w:ind w:left="390" w:right="91" w:hanging="284"/>
              <w:jc w:val="both"/>
              <w:rPr>
                <w:rFonts w:ascii="Arial" w:hAnsi="Arial" w:cs="Arial"/>
                <w:sz w:val="24"/>
                <w:szCs w:val="24"/>
              </w:rPr>
            </w:pPr>
            <w:r w:rsidRPr="00A31070">
              <w:rPr>
                <w:rFonts w:ascii="Arial" w:hAnsi="Arial" w:cs="Arial"/>
                <w:sz w:val="24"/>
                <w:szCs w:val="24"/>
              </w:rPr>
              <w:t>Establecer la frecuencia de los diversos tipos de mutantes de la región pre-</w:t>
            </w:r>
            <w:proofErr w:type="spellStart"/>
            <w:r w:rsidRPr="00A31070">
              <w:rPr>
                <w:rFonts w:ascii="Arial" w:hAnsi="Arial" w:cs="Arial"/>
                <w:sz w:val="24"/>
                <w:szCs w:val="24"/>
              </w:rPr>
              <w:t>core</w:t>
            </w:r>
            <w:proofErr w:type="spellEnd"/>
            <w:r w:rsidRPr="00A31070">
              <w:rPr>
                <w:rFonts w:ascii="Arial" w:hAnsi="Arial" w:cs="Arial"/>
                <w:sz w:val="24"/>
                <w:szCs w:val="24"/>
              </w:rPr>
              <w:t>.</w:t>
            </w:r>
          </w:p>
          <w:p w:rsidR="00F56171" w:rsidRPr="00A31070" w:rsidRDefault="00F56171" w:rsidP="00A31070">
            <w:pPr>
              <w:pStyle w:val="Prrafodelista"/>
              <w:widowControl w:val="0"/>
              <w:numPr>
                <w:ilvl w:val="0"/>
                <w:numId w:val="47"/>
              </w:numPr>
              <w:autoSpaceDE w:val="0"/>
              <w:autoSpaceDN w:val="0"/>
              <w:adjustRightInd w:val="0"/>
              <w:spacing w:after="120" w:line="360" w:lineRule="auto"/>
              <w:ind w:left="390" w:right="91" w:hanging="284"/>
              <w:jc w:val="both"/>
              <w:rPr>
                <w:rFonts w:ascii="Arial" w:hAnsi="Arial" w:cs="Arial"/>
                <w:sz w:val="24"/>
                <w:szCs w:val="24"/>
              </w:rPr>
            </w:pPr>
            <w:r w:rsidRPr="00A31070">
              <w:rPr>
                <w:rFonts w:ascii="Arial" w:hAnsi="Arial" w:cs="Arial"/>
                <w:sz w:val="24"/>
                <w:szCs w:val="24"/>
              </w:rPr>
              <w:t>Establecer la significancia estadística entre los diversos tipos de mutantes aislados.</w:t>
            </w:r>
          </w:p>
        </w:tc>
        <w:tc>
          <w:tcPr>
            <w:tcW w:w="2830" w:type="dxa"/>
            <w:tcBorders>
              <w:top w:val="single" w:sz="4" w:space="0" w:color="000000"/>
              <w:left w:val="single" w:sz="4" w:space="0" w:color="000000"/>
              <w:bottom w:val="single" w:sz="4" w:space="0" w:color="000000"/>
              <w:right w:val="single" w:sz="4" w:space="0" w:color="000000"/>
            </w:tcBorders>
          </w:tcPr>
          <w:p w:rsidR="00F040F9" w:rsidRPr="00D21688" w:rsidRDefault="00F040F9" w:rsidP="00A31070">
            <w:pPr>
              <w:widowControl w:val="0"/>
              <w:autoSpaceDE w:val="0"/>
              <w:autoSpaceDN w:val="0"/>
              <w:adjustRightInd w:val="0"/>
              <w:spacing w:after="120" w:line="360" w:lineRule="auto"/>
              <w:jc w:val="both"/>
              <w:rPr>
                <w:rFonts w:ascii="Arial" w:hAnsi="Arial" w:cs="Arial"/>
                <w:spacing w:val="1"/>
                <w:sz w:val="24"/>
                <w:szCs w:val="24"/>
              </w:rPr>
            </w:pPr>
          </w:p>
          <w:p w:rsidR="00F56171" w:rsidRPr="00D21688" w:rsidRDefault="00F56171" w:rsidP="00A31070">
            <w:pPr>
              <w:widowControl w:val="0"/>
              <w:autoSpaceDE w:val="0"/>
              <w:autoSpaceDN w:val="0"/>
              <w:adjustRightInd w:val="0"/>
              <w:spacing w:after="120" w:line="360" w:lineRule="auto"/>
              <w:ind w:left="137"/>
              <w:jc w:val="both"/>
              <w:rPr>
                <w:rFonts w:ascii="Arial" w:hAnsi="Arial" w:cs="Arial"/>
                <w:sz w:val="24"/>
                <w:szCs w:val="24"/>
              </w:rPr>
            </w:pPr>
            <w:r w:rsidRPr="00D21688">
              <w:rPr>
                <w:rFonts w:ascii="Arial" w:hAnsi="Arial" w:cs="Arial"/>
                <w:b/>
                <w:spacing w:val="1"/>
                <w:sz w:val="24"/>
                <w:szCs w:val="24"/>
              </w:rPr>
              <w:t>P</w:t>
            </w:r>
            <w:r w:rsidRPr="00D21688">
              <w:rPr>
                <w:rFonts w:ascii="Arial" w:hAnsi="Arial" w:cs="Arial"/>
                <w:b/>
                <w:sz w:val="24"/>
                <w:szCs w:val="24"/>
              </w:rPr>
              <w:t>1</w:t>
            </w:r>
            <w:r w:rsidR="00F040F9" w:rsidRPr="00D21688">
              <w:rPr>
                <w:rFonts w:ascii="Arial" w:hAnsi="Arial" w:cs="Arial"/>
                <w:spacing w:val="-16"/>
                <w:sz w:val="24"/>
                <w:szCs w:val="24"/>
              </w:rPr>
              <w:t xml:space="preserve">: </w:t>
            </w:r>
            <w:r w:rsidR="00F040F9" w:rsidRPr="00D21688">
              <w:rPr>
                <w:rFonts w:ascii="Arial" w:hAnsi="Arial" w:cs="Arial"/>
                <w:sz w:val="24"/>
                <w:szCs w:val="24"/>
              </w:rPr>
              <w:t xml:space="preserve">Porcentajes </w:t>
            </w:r>
            <w:r w:rsidR="00D21688">
              <w:rPr>
                <w:rFonts w:ascii="Arial" w:hAnsi="Arial" w:cs="Arial"/>
                <w:sz w:val="24"/>
                <w:szCs w:val="24"/>
              </w:rPr>
              <w:t xml:space="preserve">de frecuencia de las mutaciones </w:t>
            </w:r>
            <w:r w:rsidR="00F040F9" w:rsidRPr="00D21688">
              <w:rPr>
                <w:rFonts w:ascii="Arial" w:hAnsi="Arial" w:cs="Arial"/>
                <w:sz w:val="24"/>
                <w:szCs w:val="24"/>
              </w:rPr>
              <w:t>encontradas.</w:t>
            </w:r>
          </w:p>
          <w:p w:rsidR="00F040F9" w:rsidRPr="00D21688" w:rsidRDefault="00F040F9" w:rsidP="00A31070">
            <w:pPr>
              <w:widowControl w:val="0"/>
              <w:autoSpaceDE w:val="0"/>
              <w:autoSpaceDN w:val="0"/>
              <w:adjustRightInd w:val="0"/>
              <w:spacing w:after="120" w:line="360" w:lineRule="auto"/>
              <w:ind w:left="137"/>
              <w:jc w:val="both"/>
              <w:rPr>
                <w:rFonts w:ascii="Arial" w:hAnsi="Arial" w:cs="Arial"/>
                <w:sz w:val="24"/>
                <w:szCs w:val="24"/>
              </w:rPr>
            </w:pPr>
          </w:p>
        </w:tc>
        <w:tc>
          <w:tcPr>
            <w:tcW w:w="3407" w:type="dxa"/>
            <w:tcBorders>
              <w:top w:val="single" w:sz="4" w:space="0" w:color="000000"/>
              <w:left w:val="single" w:sz="4" w:space="0" w:color="000000"/>
              <w:bottom w:val="single" w:sz="4" w:space="0" w:color="000000"/>
              <w:right w:val="single" w:sz="4" w:space="0" w:color="000000"/>
            </w:tcBorders>
          </w:tcPr>
          <w:p w:rsidR="00F56171" w:rsidRPr="00A31070" w:rsidRDefault="00F56171" w:rsidP="00A31070">
            <w:pPr>
              <w:widowControl w:val="0"/>
              <w:autoSpaceDE w:val="0"/>
              <w:autoSpaceDN w:val="0"/>
              <w:adjustRightInd w:val="0"/>
              <w:spacing w:after="120" w:line="360" w:lineRule="auto"/>
              <w:ind w:left="97" w:right="100"/>
              <w:jc w:val="both"/>
              <w:rPr>
                <w:rFonts w:ascii="Arial" w:hAnsi="Arial" w:cs="Arial"/>
                <w:sz w:val="24"/>
                <w:szCs w:val="24"/>
              </w:rPr>
            </w:pPr>
          </w:p>
          <w:p w:rsidR="00F040F9" w:rsidRPr="00A31070" w:rsidRDefault="00F040F9" w:rsidP="00A31070">
            <w:pPr>
              <w:widowControl w:val="0"/>
              <w:autoSpaceDE w:val="0"/>
              <w:autoSpaceDN w:val="0"/>
              <w:adjustRightInd w:val="0"/>
              <w:spacing w:after="120" w:line="360" w:lineRule="auto"/>
              <w:ind w:left="97" w:right="100"/>
              <w:jc w:val="both"/>
              <w:rPr>
                <w:rFonts w:ascii="Arial" w:hAnsi="Arial" w:cs="Arial"/>
                <w:sz w:val="24"/>
                <w:szCs w:val="24"/>
              </w:rPr>
            </w:pPr>
            <w:r w:rsidRPr="00A31070">
              <w:rPr>
                <w:rFonts w:ascii="Arial" w:hAnsi="Arial" w:cs="Arial"/>
                <w:b/>
                <w:sz w:val="24"/>
                <w:szCs w:val="24"/>
              </w:rPr>
              <w:t>MV1:</w:t>
            </w:r>
            <w:r w:rsidRPr="00A31070">
              <w:rPr>
                <w:rFonts w:ascii="Arial" w:hAnsi="Arial" w:cs="Arial"/>
                <w:sz w:val="24"/>
                <w:szCs w:val="24"/>
              </w:rPr>
              <w:t xml:space="preserve"> Mediante análisis estadístico.</w:t>
            </w:r>
          </w:p>
          <w:p w:rsidR="00F040F9" w:rsidRPr="00A31070" w:rsidRDefault="00F040F9" w:rsidP="00A31070">
            <w:pPr>
              <w:widowControl w:val="0"/>
              <w:autoSpaceDE w:val="0"/>
              <w:autoSpaceDN w:val="0"/>
              <w:adjustRightInd w:val="0"/>
              <w:spacing w:after="120" w:line="360" w:lineRule="auto"/>
              <w:ind w:left="97" w:right="100"/>
              <w:jc w:val="both"/>
              <w:rPr>
                <w:rFonts w:ascii="Arial" w:hAnsi="Arial" w:cs="Arial"/>
                <w:sz w:val="24"/>
                <w:szCs w:val="24"/>
              </w:rPr>
            </w:pPr>
          </w:p>
          <w:p w:rsidR="00F040F9" w:rsidRPr="00A31070" w:rsidRDefault="00F040F9" w:rsidP="00A31070">
            <w:pPr>
              <w:widowControl w:val="0"/>
              <w:autoSpaceDE w:val="0"/>
              <w:autoSpaceDN w:val="0"/>
              <w:adjustRightInd w:val="0"/>
              <w:spacing w:after="120" w:line="360" w:lineRule="auto"/>
              <w:ind w:left="97" w:right="100"/>
              <w:jc w:val="both"/>
              <w:rPr>
                <w:rFonts w:ascii="Arial" w:hAnsi="Arial" w:cs="Arial"/>
                <w:sz w:val="24"/>
                <w:szCs w:val="24"/>
              </w:rPr>
            </w:pPr>
          </w:p>
        </w:tc>
      </w:tr>
      <w:tr w:rsidR="00F56171" w:rsidRPr="00A31070" w:rsidTr="00D21688">
        <w:trPr>
          <w:trHeight w:hRule="exact" w:val="1834"/>
        </w:trPr>
        <w:tc>
          <w:tcPr>
            <w:tcW w:w="31" w:type="dxa"/>
            <w:vMerge/>
            <w:tcBorders>
              <w:top w:val="single" w:sz="4" w:space="0" w:color="000000"/>
              <w:left w:val="single" w:sz="4" w:space="0" w:color="000000"/>
              <w:bottom w:val="single" w:sz="4" w:space="0" w:color="000000"/>
              <w:right w:val="single" w:sz="4" w:space="0" w:color="000000"/>
            </w:tcBorders>
            <w:shd w:val="clear" w:color="auto" w:fill="A6A6A6"/>
          </w:tcPr>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p>
        </w:tc>
        <w:tc>
          <w:tcPr>
            <w:tcW w:w="3371" w:type="dxa"/>
            <w:vMerge/>
            <w:tcBorders>
              <w:top w:val="single" w:sz="4" w:space="0" w:color="000000"/>
              <w:left w:val="single" w:sz="4" w:space="0" w:color="000000"/>
              <w:bottom w:val="single" w:sz="4" w:space="0" w:color="000000"/>
              <w:right w:val="single" w:sz="4" w:space="0" w:color="000000"/>
            </w:tcBorders>
          </w:tcPr>
          <w:p w:rsidR="00F56171" w:rsidRPr="00A31070" w:rsidRDefault="00F56171" w:rsidP="00A31070">
            <w:pPr>
              <w:widowControl w:val="0"/>
              <w:autoSpaceDE w:val="0"/>
              <w:autoSpaceDN w:val="0"/>
              <w:adjustRightInd w:val="0"/>
              <w:spacing w:after="120" w:line="360" w:lineRule="auto"/>
              <w:ind w:left="64"/>
              <w:jc w:val="both"/>
              <w:rPr>
                <w:rFonts w:ascii="Arial" w:hAnsi="Arial" w:cs="Arial"/>
                <w:sz w:val="24"/>
                <w:szCs w:val="24"/>
              </w:rPr>
            </w:pPr>
          </w:p>
        </w:tc>
        <w:tc>
          <w:tcPr>
            <w:tcW w:w="2830" w:type="dxa"/>
            <w:tcBorders>
              <w:top w:val="single" w:sz="4" w:space="0" w:color="000000"/>
              <w:left w:val="single" w:sz="4" w:space="0" w:color="000000"/>
              <w:bottom w:val="single" w:sz="4" w:space="0" w:color="000000"/>
              <w:right w:val="single" w:sz="4" w:space="0" w:color="000000"/>
            </w:tcBorders>
          </w:tcPr>
          <w:p w:rsidR="00F56171" w:rsidRPr="00D21688" w:rsidRDefault="00F56171" w:rsidP="00A31070">
            <w:pPr>
              <w:widowControl w:val="0"/>
              <w:autoSpaceDE w:val="0"/>
              <w:autoSpaceDN w:val="0"/>
              <w:adjustRightInd w:val="0"/>
              <w:spacing w:after="120" w:line="360" w:lineRule="auto"/>
              <w:ind w:left="64" w:right="146"/>
              <w:jc w:val="both"/>
              <w:rPr>
                <w:rFonts w:ascii="Arial" w:hAnsi="Arial" w:cs="Arial"/>
                <w:sz w:val="24"/>
                <w:szCs w:val="24"/>
              </w:rPr>
            </w:pPr>
            <w:r w:rsidRPr="00D21688">
              <w:rPr>
                <w:rFonts w:ascii="Arial" w:hAnsi="Arial" w:cs="Arial"/>
                <w:b/>
                <w:spacing w:val="1"/>
                <w:sz w:val="24"/>
                <w:szCs w:val="24"/>
              </w:rPr>
              <w:t>P</w:t>
            </w:r>
            <w:r w:rsidRPr="00D21688">
              <w:rPr>
                <w:rFonts w:ascii="Arial" w:hAnsi="Arial" w:cs="Arial"/>
                <w:b/>
                <w:sz w:val="24"/>
                <w:szCs w:val="24"/>
              </w:rPr>
              <w:t>2</w:t>
            </w:r>
            <w:r w:rsidR="00F040F9" w:rsidRPr="00D21688">
              <w:rPr>
                <w:rFonts w:ascii="Arial" w:hAnsi="Arial" w:cs="Arial"/>
                <w:b/>
                <w:sz w:val="24"/>
                <w:szCs w:val="24"/>
              </w:rPr>
              <w:t xml:space="preserve">: </w:t>
            </w:r>
            <w:r w:rsidR="00F040F9" w:rsidRPr="00D21688">
              <w:rPr>
                <w:rFonts w:ascii="Arial" w:hAnsi="Arial" w:cs="Arial"/>
                <w:sz w:val="24"/>
                <w:szCs w:val="24"/>
              </w:rPr>
              <w:t>Diferencias significativas entre las mutaciones encontradas.</w:t>
            </w:r>
          </w:p>
        </w:tc>
        <w:tc>
          <w:tcPr>
            <w:tcW w:w="3407" w:type="dxa"/>
            <w:tcBorders>
              <w:top w:val="single" w:sz="4" w:space="0" w:color="000000"/>
              <w:left w:val="single" w:sz="4" w:space="0" w:color="000000"/>
              <w:bottom w:val="single" w:sz="4" w:space="0" w:color="000000"/>
              <w:right w:val="single" w:sz="4" w:space="0" w:color="000000"/>
            </w:tcBorders>
          </w:tcPr>
          <w:p w:rsidR="00F56171" w:rsidRPr="00A31070" w:rsidRDefault="00F56171" w:rsidP="00A31070">
            <w:pPr>
              <w:widowControl w:val="0"/>
              <w:autoSpaceDE w:val="0"/>
              <w:autoSpaceDN w:val="0"/>
              <w:adjustRightInd w:val="0"/>
              <w:spacing w:after="120" w:line="360" w:lineRule="auto"/>
              <w:ind w:left="137"/>
              <w:jc w:val="both"/>
              <w:rPr>
                <w:rFonts w:ascii="Arial" w:hAnsi="Arial" w:cs="Arial"/>
                <w:sz w:val="24"/>
                <w:szCs w:val="24"/>
              </w:rPr>
            </w:pPr>
            <w:r w:rsidRPr="00A31070">
              <w:rPr>
                <w:rFonts w:ascii="Arial" w:hAnsi="Arial" w:cs="Arial"/>
                <w:b/>
                <w:spacing w:val="1"/>
                <w:w w:val="96"/>
                <w:sz w:val="24"/>
                <w:szCs w:val="24"/>
              </w:rPr>
              <w:t>M</w:t>
            </w:r>
            <w:r w:rsidRPr="00A31070">
              <w:rPr>
                <w:rFonts w:ascii="Arial" w:hAnsi="Arial" w:cs="Arial"/>
                <w:b/>
                <w:w w:val="78"/>
                <w:sz w:val="24"/>
                <w:szCs w:val="24"/>
              </w:rPr>
              <w:t>V</w:t>
            </w:r>
            <w:r w:rsidRPr="00A31070">
              <w:rPr>
                <w:rFonts w:ascii="Arial" w:hAnsi="Arial" w:cs="Arial"/>
                <w:b/>
                <w:w w:val="101"/>
                <w:sz w:val="24"/>
                <w:szCs w:val="24"/>
              </w:rPr>
              <w:t>2</w:t>
            </w:r>
            <w:r w:rsidR="00B47CE9" w:rsidRPr="00A31070">
              <w:rPr>
                <w:rFonts w:ascii="Arial" w:hAnsi="Arial" w:cs="Arial"/>
                <w:b/>
                <w:w w:val="101"/>
                <w:sz w:val="24"/>
                <w:szCs w:val="24"/>
              </w:rPr>
              <w:t>:</w:t>
            </w:r>
            <w:r w:rsidR="00B47CE9" w:rsidRPr="00A31070">
              <w:rPr>
                <w:rFonts w:ascii="Arial" w:hAnsi="Arial" w:cs="Arial"/>
                <w:w w:val="101"/>
                <w:sz w:val="24"/>
                <w:szCs w:val="24"/>
              </w:rPr>
              <w:t xml:space="preserve"> Mediante análisis estadístico.</w:t>
            </w:r>
          </w:p>
        </w:tc>
      </w:tr>
    </w:tbl>
    <w:p w:rsidR="00570254" w:rsidRDefault="00570254" w:rsidP="00A31070">
      <w:pPr>
        <w:pStyle w:val="NormalWeb"/>
        <w:spacing w:before="0" w:beforeAutospacing="0" w:after="120" w:afterAutospacing="0" w:line="360" w:lineRule="auto"/>
        <w:jc w:val="both"/>
        <w:rPr>
          <w:rFonts w:ascii="Arial" w:hAnsi="Arial" w:cs="Arial"/>
          <w:b/>
          <w:color w:val="000000"/>
        </w:rPr>
      </w:pPr>
    </w:p>
    <w:p w:rsidR="00920F1A" w:rsidRPr="00A31070" w:rsidRDefault="00920F1A" w:rsidP="00A31070">
      <w:pPr>
        <w:pStyle w:val="NormalWeb"/>
        <w:spacing w:before="0" w:beforeAutospacing="0" w:after="120" w:afterAutospacing="0" w:line="360" w:lineRule="auto"/>
        <w:jc w:val="both"/>
        <w:rPr>
          <w:rFonts w:ascii="Arial" w:hAnsi="Arial" w:cs="Arial"/>
          <w:b/>
          <w:color w:val="000000"/>
        </w:rPr>
      </w:pPr>
    </w:p>
    <w:p w:rsidR="00B47CE9" w:rsidRPr="00A31070" w:rsidRDefault="00B47CE9" w:rsidP="00A31070">
      <w:pPr>
        <w:pStyle w:val="NormalWeb"/>
        <w:spacing w:before="0" w:beforeAutospacing="0" w:after="120" w:afterAutospacing="0" w:line="360" w:lineRule="auto"/>
        <w:jc w:val="both"/>
        <w:rPr>
          <w:rFonts w:ascii="Arial" w:hAnsi="Arial" w:cs="Arial"/>
          <w:b/>
          <w:color w:val="000000"/>
        </w:rPr>
      </w:pPr>
    </w:p>
    <w:p w:rsidR="00D21688" w:rsidRPr="00D21688" w:rsidRDefault="00FF6470" w:rsidP="00D21688">
      <w:pPr>
        <w:pStyle w:val="NormalWeb"/>
        <w:spacing w:before="0" w:beforeAutospacing="0" w:after="120" w:afterAutospacing="0" w:line="360" w:lineRule="auto"/>
        <w:jc w:val="both"/>
        <w:rPr>
          <w:rFonts w:ascii="Arial" w:hAnsi="Arial" w:cs="Arial"/>
          <w:b/>
          <w:color w:val="000000" w:themeColor="text1"/>
        </w:rPr>
      </w:pPr>
      <w:r w:rsidRPr="00A31070">
        <w:rPr>
          <w:rFonts w:ascii="Arial" w:hAnsi="Arial" w:cs="Arial"/>
          <w:b/>
          <w:color w:val="000000" w:themeColor="text1"/>
        </w:rPr>
        <w:lastRenderedPageBreak/>
        <w:t>5.</w:t>
      </w:r>
      <w:r w:rsidRPr="00A31070">
        <w:rPr>
          <w:rFonts w:ascii="Arial" w:hAnsi="Arial" w:cs="Arial"/>
          <w:b/>
          <w:color w:val="000000" w:themeColor="text1"/>
        </w:rPr>
        <w:tab/>
        <w:t>MARCO TEÓRICO</w:t>
      </w:r>
    </w:p>
    <w:p w:rsidR="00B47CE9" w:rsidRPr="00A31070" w:rsidRDefault="001002C0" w:rsidP="00613374">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 xml:space="preserve">La hepatitis B es una infección potencialmente mortal causada por el virus de la hepatitis B (VHB). Constituye un importante problema de salud a nivel mundial, </w:t>
      </w:r>
      <w:r w:rsidR="00D21688">
        <w:rPr>
          <w:rFonts w:ascii="Arial" w:hAnsi="Arial" w:cs="Arial"/>
          <w:color w:val="000000" w:themeColor="text1"/>
        </w:rPr>
        <w:t xml:space="preserve">considerando </w:t>
      </w:r>
      <w:r w:rsidRPr="00A31070">
        <w:rPr>
          <w:rFonts w:ascii="Arial" w:hAnsi="Arial" w:cs="Arial"/>
          <w:color w:val="000000" w:themeColor="text1"/>
        </w:rPr>
        <w:t>que aproximadamente 350 millones de personas alrededor del mundo son portadores crónicos del virus</w:t>
      </w:r>
      <w:r w:rsidR="00C91620" w:rsidRPr="00A31070">
        <w:rPr>
          <w:rFonts w:ascii="Arial" w:hAnsi="Arial" w:cs="Arial"/>
          <w:color w:val="000000" w:themeColor="text1"/>
          <w:vertAlign w:val="superscript"/>
        </w:rPr>
        <w:t>5</w:t>
      </w:r>
      <w:r w:rsidRPr="00A31070">
        <w:rPr>
          <w:rFonts w:ascii="Arial" w:hAnsi="Arial" w:cs="Arial"/>
          <w:color w:val="000000" w:themeColor="text1"/>
        </w:rPr>
        <w:t>. E</w:t>
      </w:r>
      <w:r w:rsidR="00613374">
        <w:rPr>
          <w:rFonts w:ascii="Arial" w:hAnsi="Arial" w:cs="Arial"/>
          <w:color w:val="000000" w:themeColor="text1"/>
        </w:rPr>
        <w:t>ste virus</w:t>
      </w:r>
      <w:r w:rsidRPr="00A31070">
        <w:rPr>
          <w:rFonts w:ascii="Arial" w:hAnsi="Arial" w:cs="Arial"/>
          <w:color w:val="000000" w:themeColor="text1"/>
        </w:rPr>
        <w:t xml:space="preserve"> puede llegar a causar hepatopatía crónica y conlleva un alto riesgo de muerte por cirrosis y cáncer hepático</w:t>
      </w:r>
      <w:r w:rsidR="00C91620" w:rsidRPr="00A31070">
        <w:rPr>
          <w:rFonts w:ascii="Arial" w:hAnsi="Arial" w:cs="Arial"/>
          <w:color w:val="000000" w:themeColor="text1"/>
          <w:vertAlign w:val="superscript"/>
        </w:rPr>
        <w:t>6</w:t>
      </w:r>
      <w:proofErr w:type="gramStart"/>
      <w:r w:rsidRPr="00A31070">
        <w:rPr>
          <w:rFonts w:ascii="Arial" w:hAnsi="Arial" w:cs="Arial"/>
          <w:color w:val="000000" w:themeColor="text1"/>
          <w:vertAlign w:val="superscript"/>
        </w:rPr>
        <w:t>,</w:t>
      </w:r>
      <w:r w:rsidR="00C9162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4</w:t>
      </w:r>
      <w:proofErr w:type="gramEnd"/>
      <w:r w:rsidR="00D41AC6" w:rsidRPr="00A31070">
        <w:rPr>
          <w:rFonts w:ascii="Arial" w:hAnsi="Arial" w:cs="Arial"/>
          <w:color w:val="000000" w:themeColor="text1"/>
        </w:rPr>
        <w:t xml:space="preserve">. </w:t>
      </w:r>
      <w:r w:rsidRPr="00A31070">
        <w:rPr>
          <w:rFonts w:ascii="Arial" w:hAnsi="Arial" w:cs="Arial"/>
          <w:color w:val="000000" w:themeColor="text1"/>
        </w:rPr>
        <w:t xml:space="preserve">El VHB, es un </w:t>
      </w:r>
      <w:proofErr w:type="spellStart"/>
      <w:r w:rsidRPr="00A31070">
        <w:rPr>
          <w:rFonts w:ascii="Arial" w:hAnsi="Arial" w:cs="Arial"/>
          <w:color w:val="000000" w:themeColor="text1"/>
        </w:rPr>
        <w:t>hepadnavirus</w:t>
      </w:r>
      <w:proofErr w:type="spellEnd"/>
      <w:r w:rsidRPr="00A31070">
        <w:rPr>
          <w:rFonts w:ascii="Arial" w:hAnsi="Arial" w:cs="Arial"/>
          <w:color w:val="000000" w:themeColor="text1"/>
        </w:rPr>
        <w:t xml:space="preserve"> con ADN de cadena doble de aproximadamente 3200 nucleótidos</w:t>
      </w:r>
      <w:r w:rsidR="00B7603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5</w:t>
      </w:r>
      <w:r w:rsidRPr="00A31070">
        <w:rPr>
          <w:rFonts w:ascii="Arial" w:hAnsi="Arial" w:cs="Arial"/>
          <w:color w:val="000000" w:themeColor="text1"/>
        </w:rPr>
        <w:t>, el cual se replica a través de un RNA intermediario mediante transcripción reversa</w:t>
      </w:r>
      <w:r w:rsidR="00B7603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6</w:t>
      </w:r>
      <w:r w:rsidR="00613374">
        <w:rPr>
          <w:rFonts w:ascii="Arial" w:hAnsi="Arial" w:cs="Arial"/>
          <w:color w:val="000000" w:themeColor="text1"/>
        </w:rPr>
        <w:t xml:space="preserve"> y que</w:t>
      </w:r>
      <w:r w:rsidRPr="00A31070">
        <w:rPr>
          <w:rFonts w:ascii="Arial" w:hAnsi="Arial" w:cs="Arial"/>
          <w:color w:val="000000" w:themeColor="text1"/>
        </w:rPr>
        <w:t xml:space="preserve"> presenta cuatro promotores, dos regiones potenciadoras y cuatro marcos de lectura abierta (ORF) superpuestos entre sí: S, C, P, y X. Estos ORF contienen a los genes que codifican para las proteínas de la envoltura viral, la proteína de la </w:t>
      </w:r>
      <w:proofErr w:type="spellStart"/>
      <w:r w:rsidRPr="00A31070">
        <w:rPr>
          <w:rFonts w:ascii="Arial" w:hAnsi="Arial" w:cs="Arial"/>
          <w:color w:val="000000" w:themeColor="text1"/>
        </w:rPr>
        <w:t>cápside</w:t>
      </w:r>
      <w:proofErr w:type="spellEnd"/>
      <w:r w:rsidRPr="00A31070">
        <w:rPr>
          <w:rFonts w:ascii="Arial" w:hAnsi="Arial" w:cs="Arial"/>
          <w:color w:val="000000" w:themeColor="text1"/>
        </w:rPr>
        <w:t>, el antígeno e (HBeAg),</w:t>
      </w:r>
      <w:r w:rsidR="00D41AC6" w:rsidRPr="00A31070">
        <w:rPr>
          <w:rFonts w:ascii="Arial" w:hAnsi="Arial" w:cs="Arial"/>
          <w:color w:val="000000" w:themeColor="text1"/>
        </w:rPr>
        <w:t xml:space="preserve"> la polimerasa y la proteína X</w:t>
      </w:r>
      <w:r w:rsidR="00B7603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7</w:t>
      </w:r>
      <w:proofErr w:type="gramStart"/>
      <w:r w:rsidR="00B7603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8</w:t>
      </w:r>
      <w:proofErr w:type="gramEnd"/>
      <w:r w:rsidRPr="00A31070">
        <w:rPr>
          <w:rFonts w:ascii="Arial" w:hAnsi="Arial" w:cs="Arial"/>
          <w:color w:val="000000" w:themeColor="text1"/>
        </w:rPr>
        <w:t>.</w:t>
      </w:r>
    </w:p>
    <w:p w:rsidR="002C5140" w:rsidRPr="00A31070" w:rsidRDefault="00FE6354" w:rsidP="00613374">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Este virus</w:t>
      </w:r>
      <w:r w:rsidR="001002C0" w:rsidRPr="00A31070">
        <w:rPr>
          <w:rFonts w:ascii="Arial" w:hAnsi="Arial" w:cs="Arial"/>
          <w:color w:val="000000" w:themeColor="text1"/>
        </w:rPr>
        <w:t xml:space="preserve"> realiza su </w:t>
      </w:r>
      <w:r w:rsidRPr="00A31070">
        <w:rPr>
          <w:rFonts w:ascii="Arial" w:hAnsi="Arial" w:cs="Arial"/>
          <w:color w:val="000000" w:themeColor="text1"/>
        </w:rPr>
        <w:t>replicación</w:t>
      </w:r>
      <w:r w:rsidR="001002C0" w:rsidRPr="00A31070">
        <w:rPr>
          <w:rFonts w:ascii="Arial" w:hAnsi="Arial" w:cs="Arial"/>
          <w:color w:val="000000" w:themeColor="text1"/>
        </w:rPr>
        <w:t xml:space="preserve"> en el individuo infectado mediante la intervenci</w:t>
      </w:r>
      <w:r w:rsidRPr="00A31070">
        <w:rPr>
          <w:rFonts w:ascii="Arial" w:hAnsi="Arial" w:cs="Arial"/>
          <w:color w:val="000000" w:themeColor="text1"/>
        </w:rPr>
        <w:t>ón de una transcriptasa reversa</w:t>
      </w:r>
      <w:r w:rsidR="001002C0" w:rsidRPr="00A31070">
        <w:rPr>
          <w:rFonts w:ascii="Arial" w:hAnsi="Arial" w:cs="Arial"/>
          <w:color w:val="000000" w:themeColor="text1"/>
        </w:rPr>
        <w:t xml:space="preserve">; esta enzima al no catalizar correctamente la escisión de los </w:t>
      </w:r>
      <w:proofErr w:type="spellStart"/>
      <w:r w:rsidR="001002C0" w:rsidRPr="00A31070">
        <w:rPr>
          <w:rFonts w:ascii="Arial" w:hAnsi="Arial" w:cs="Arial"/>
          <w:color w:val="000000" w:themeColor="text1"/>
        </w:rPr>
        <w:t>nucléotidos</w:t>
      </w:r>
      <w:proofErr w:type="spellEnd"/>
      <w:r w:rsidR="001002C0" w:rsidRPr="00A31070">
        <w:rPr>
          <w:rFonts w:ascii="Arial" w:hAnsi="Arial" w:cs="Arial"/>
          <w:color w:val="000000" w:themeColor="text1"/>
        </w:rPr>
        <w:t xml:space="preserve"> que inserta incorrectamente en el </w:t>
      </w:r>
      <w:proofErr w:type="spellStart"/>
      <w:r w:rsidR="001002C0" w:rsidRPr="00A31070">
        <w:rPr>
          <w:rFonts w:ascii="Arial" w:hAnsi="Arial" w:cs="Arial"/>
          <w:color w:val="000000" w:themeColor="text1"/>
        </w:rPr>
        <w:t>ADNc</w:t>
      </w:r>
      <w:proofErr w:type="spellEnd"/>
      <w:r w:rsidR="001002C0" w:rsidRPr="00A31070">
        <w:rPr>
          <w:rFonts w:ascii="Arial" w:hAnsi="Arial" w:cs="Arial"/>
          <w:color w:val="000000" w:themeColor="text1"/>
        </w:rPr>
        <w:t xml:space="preserve"> durante la </w:t>
      </w:r>
      <w:proofErr w:type="spellStart"/>
      <w:r w:rsidR="001002C0" w:rsidRPr="00A31070">
        <w:rPr>
          <w:rFonts w:ascii="Arial" w:hAnsi="Arial" w:cs="Arial"/>
          <w:color w:val="000000" w:themeColor="text1"/>
        </w:rPr>
        <w:t>retrotranscripción</w:t>
      </w:r>
      <w:proofErr w:type="spellEnd"/>
      <w:r w:rsidR="001002C0" w:rsidRPr="00A31070">
        <w:rPr>
          <w:rFonts w:ascii="Arial" w:hAnsi="Arial" w:cs="Arial"/>
          <w:color w:val="000000" w:themeColor="text1"/>
        </w:rPr>
        <w:t>, posibilita que el VHB exhiba variaciones genómicas inusuales para un virus ADN</w:t>
      </w:r>
      <w:r w:rsidR="00B76030" w:rsidRPr="00A31070">
        <w:rPr>
          <w:rFonts w:ascii="Arial" w:hAnsi="Arial" w:cs="Arial"/>
          <w:color w:val="000000" w:themeColor="text1"/>
          <w:vertAlign w:val="superscript"/>
        </w:rPr>
        <w:t>1</w:t>
      </w:r>
      <w:r w:rsidR="00B47CE9" w:rsidRPr="00A31070">
        <w:rPr>
          <w:rFonts w:ascii="Arial" w:hAnsi="Arial" w:cs="Arial"/>
          <w:color w:val="000000" w:themeColor="text1"/>
          <w:vertAlign w:val="superscript"/>
        </w:rPr>
        <w:t>9</w:t>
      </w:r>
      <w:r w:rsidR="001002C0" w:rsidRPr="00A31070">
        <w:rPr>
          <w:rFonts w:ascii="Arial" w:hAnsi="Arial" w:cs="Arial"/>
          <w:color w:val="000000" w:themeColor="text1"/>
        </w:rPr>
        <w:t xml:space="preserve">. Esto se verifica al encontrar en los últimos años cepas mutantes del VHB que pueden tener consecuencias importantes en la infección por dicho virus, capaces de producir hepatitis crónica B (HCB), e incluso </w:t>
      </w:r>
      <w:proofErr w:type="spellStart"/>
      <w:r w:rsidR="001002C0" w:rsidRPr="00A31070">
        <w:rPr>
          <w:rFonts w:ascii="Arial" w:hAnsi="Arial" w:cs="Arial"/>
          <w:color w:val="000000" w:themeColor="text1"/>
        </w:rPr>
        <w:t>hepatocarcinoma</w:t>
      </w:r>
      <w:proofErr w:type="spellEnd"/>
      <w:r w:rsidR="001002C0" w:rsidRPr="00A31070">
        <w:rPr>
          <w:rFonts w:ascii="Arial" w:hAnsi="Arial" w:cs="Arial"/>
          <w:color w:val="000000" w:themeColor="text1"/>
        </w:rPr>
        <w:t xml:space="preserve"> (HCC</w:t>
      </w:r>
      <w:r w:rsidR="00B76030" w:rsidRPr="00A31070">
        <w:rPr>
          <w:rFonts w:ascii="Arial" w:hAnsi="Arial" w:cs="Arial"/>
          <w:color w:val="000000" w:themeColor="text1"/>
        </w:rPr>
        <w:t>)</w:t>
      </w:r>
      <w:r w:rsidR="00B47CE9" w:rsidRPr="00A31070">
        <w:rPr>
          <w:rFonts w:ascii="Arial" w:hAnsi="Arial" w:cs="Arial"/>
          <w:color w:val="000000" w:themeColor="text1"/>
          <w:vertAlign w:val="superscript"/>
        </w:rPr>
        <w:t>20</w:t>
      </w:r>
      <w:r w:rsidRPr="00A31070">
        <w:rPr>
          <w:rFonts w:ascii="Arial" w:hAnsi="Arial" w:cs="Arial"/>
          <w:color w:val="000000" w:themeColor="text1"/>
        </w:rPr>
        <w:t xml:space="preserve">. También pueden causar problemas </w:t>
      </w:r>
      <w:r w:rsidR="001002C0" w:rsidRPr="00A31070">
        <w:rPr>
          <w:rFonts w:ascii="Arial" w:hAnsi="Arial" w:cs="Arial"/>
          <w:color w:val="000000" w:themeColor="text1"/>
        </w:rPr>
        <w:t>e</w:t>
      </w:r>
      <w:r w:rsidRPr="00A31070">
        <w:rPr>
          <w:rFonts w:ascii="Arial" w:hAnsi="Arial" w:cs="Arial"/>
          <w:color w:val="000000" w:themeColor="text1"/>
        </w:rPr>
        <w:t>n</w:t>
      </w:r>
      <w:r w:rsidR="001002C0" w:rsidRPr="00A31070">
        <w:rPr>
          <w:rFonts w:ascii="Arial" w:hAnsi="Arial" w:cs="Arial"/>
          <w:color w:val="000000" w:themeColor="text1"/>
        </w:rPr>
        <w:t xml:space="preserve"> la detección del antígeno de superficie </w:t>
      </w:r>
      <w:r w:rsidRPr="00A31070">
        <w:rPr>
          <w:rFonts w:ascii="Arial" w:hAnsi="Arial" w:cs="Arial"/>
          <w:color w:val="000000" w:themeColor="text1"/>
        </w:rPr>
        <w:t>(</w:t>
      </w:r>
      <w:proofErr w:type="spellStart"/>
      <w:r w:rsidRPr="00A31070">
        <w:rPr>
          <w:rFonts w:ascii="Arial" w:hAnsi="Arial" w:cs="Arial"/>
          <w:color w:val="000000" w:themeColor="text1"/>
        </w:rPr>
        <w:t>HBsAg</w:t>
      </w:r>
      <w:proofErr w:type="spellEnd"/>
      <w:r w:rsidRPr="00A31070">
        <w:rPr>
          <w:rFonts w:ascii="Arial" w:hAnsi="Arial" w:cs="Arial"/>
          <w:color w:val="000000" w:themeColor="text1"/>
        </w:rPr>
        <w:t xml:space="preserve">), </w:t>
      </w:r>
      <w:r w:rsidR="002C5140" w:rsidRPr="00A31070">
        <w:rPr>
          <w:rFonts w:ascii="Arial" w:hAnsi="Arial" w:cs="Arial"/>
          <w:color w:val="000000" w:themeColor="text1"/>
        </w:rPr>
        <w:t xml:space="preserve">aun </w:t>
      </w:r>
      <w:r w:rsidRPr="00A31070">
        <w:rPr>
          <w:rFonts w:ascii="Arial" w:hAnsi="Arial" w:cs="Arial"/>
          <w:color w:val="000000" w:themeColor="text1"/>
        </w:rPr>
        <w:t xml:space="preserve">con métodos altamente sensibles y específicos </w:t>
      </w:r>
      <w:r w:rsidR="00B76030" w:rsidRPr="00A31070">
        <w:rPr>
          <w:rFonts w:ascii="Arial" w:hAnsi="Arial" w:cs="Arial"/>
          <w:color w:val="000000" w:themeColor="text1"/>
          <w:vertAlign w:val="superscript"/>
        </w:rPr>
        <w:t>9</w:t>
      </w:r>
      <w:r w:rsidR="001002C0" w:rsidRPr="00A31070">
        <w:rPr>
          <w:rFonts w:ascii="Arial" w:hAnsi="Arial" w:cs="Arial"/>
          <w:color w:val="000000" w:themeColor="text1"/>
        </w:rPr>
        <w:t>; pero si el virus ha sufrido una mutación en le región pre-Core, el antígeno no reacciona dando por ende falsos negativos.</w:t>
      </w:r>
    </w:p>
    <w:p w:rsidR="002C5140" w:rsidRPr="00A31070" w:rsidRDefault="001002C0" w:rsidP="00613374">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 xml:space="preserve">La mutación pre-Core (G1896A, C1653T) y </w:t>
      </w:r>
      <w:proofErr w:type="spellStart"/>
      <w:r w:rsidRPr="00A31070">
        <w:rPr>
          <w:rFonts w:ascii="Arial" w:hAnsi="Arial" w:cs="Arial"/>
          <w:color w:val="000000" w:themeColor="text1"/>
        </w:rPr>
        <w:t>delecciones</w:t>
      </w:r>
      <w:proofErr w:type="spellEnd"/>
      <w:r w:rsidRPr="00A31070">
        <w:rPr>
          <w:rFonts w:ascii="Arial" w:hAnsi="Arial" w:cs="Arial"/>
          <w:color w:val="000000" w:themeColor="text1"/>
        </w:rPr>
        <w:t xml:space="preserve"> en la región pre-S, se asocian con la progresión de la enfermedad hepática, incluyendo cirrosis y carcinoma hepatocelular</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1</w:t>
      </w:r>
      <w:r w:rsidRPr="00A31070">
        <w:rPr>
          <w:rFonts w:ascii="Arial" w:hAnsi="Arial" w:cs="Arial"/>
          <w:color w:val="000000" w:themeColor="text1"/>
        </w:rPr>
        <w:t xml:space="preserve">. La prevalencia de mutantes pre-Core se ha expresado </w:t>
      </w:r>
      <w:r w:rsidR="00613374">
        <w:rPr>
          <w:rFonts w:ascii="Arial" w:hAnsi="Arial" w:cs="Arial"/>
          <w:color w:val="000000" w:themeColor="text1"/>
        </w:rPr>
        <w:t>en</w:t>
      </w:r>
      <w:r w:rsidRPr="00A31070">
        <w:rPr>
          <w:rFonts w:ascii="Arial" w:hAnsi="Arial" w:cs="Arial"/>
          <w:color w:val="000000" w:themeColor="text1"/>
        </w:rPr>
        <w:t xml:space="preserve"> un 7-30%</w:t>
      </w:r>
      <w:r w:rsidR="00B76030" w:rsidRPr="00A31070">
        <w:rPr>
          <w:rFonts w:ascii="Arial" w:hAnsi="Arial" w:cs="Arial"/>
          <w:color w:val="000000" w:themeColor="text1"/>
          <w:vertAlign w:val="superscript"/>
        </w:rPr>
        <w:t>4</w:t>
      </w:r>
      <w:r w:rsidRPr="00A31070">
        <w:rPr>
          <w:rFonts w:ascii="Arial" w:hAnsi="Arial" w:cs="Arial"/>
          <w:color w:val="000000" w:themeColor="text1"/>
        </w:rPr>
        <w:t xml:space="preserve">. Estudios realizados en Irán determinaron que el 55% de los pacientes con hepatitis B crónica es provocado por virus mutantes. Así también, se ha demostrado que una cuarta parte de la enfermedad hepática crónica relacionada con hepatitis B, se debe a virus </w:t>
      </w:r>
      <w:r w:rsidRPr="00A31070">
        <w:rPr>
          <w:rFonts w:ascii="Arial" w:hAnsi="Arial" w:cs="Arial"/>
          <w:color w:val="000000" w:themeColor="text1"/>
        </w:rPr>
        <w:lastRenderedPageBreak/>
        <w:t xml:space="preserve">mutante en la región pre-Core o mutante de la región de superficie. Estudios preliminares sugieren que  </w:t>
      </w:r>
      <w:r w:rsidR="002C5140" w:rsidRPr="00A31070">
        <w:rPr>
          <w:rFonts w:ascii="Arial" w:hAnsi="Arial" w:cs="Arial"/>
          <w:color w:val="000000" w:themeColor="text1"/>
        </w:rPr>
        <w:t>en la mutación del nucleótido 1896, la Guanina cambia a Adenina</w:t>
      </w:r>
      <w:r w:rsidR="00613374">
        <w:rPr>
          <w:rFonts w:ascii="Arial" w:hAnsi="Arial" w:cs="Arial"/>
          <w:color w:val="000000" w:themeColor="text1"/>
        </w:rPr>
        <w:t xml:space="preserve"> y que está relacionada con pacientes que tienen</w:t>
      </w:r>
      <w:r w:rsidR="002C5140" w:rsidRPr="00A31070">
        <w:rPr>
          <w:rFonts w:ascii="Arial" w:hAnsi="Arial" w:cs="Arial"/>
          <w:color w:val="000000" w:themeColor="text1"/>
        </w:rPr>
        <w:t xml:space="preserve"> </w:t>
      </w:r>
      <w:r w:rsidRPr="00A31070">
        <w:rPr>
          <w:rFonts w:ascii="Arial" w:hAnsi="Arial" w:cs="Arial"/>
          <w:color w:val="000000" w:themeColor="text1"/>
        </w:rPr>
        <w:t>enfermedad hepática crónica</w:t>
      </w:r>
      <w:r w:rsidR="00B76030" w:rsidRPr="00A31070">
        <w:rPr>
          <w:rFonts w:ascii="Arial" w:hAnsi="Arial" w:cs="Arial"/>
          <w:color w:val="000000" w:themeColor="text1"/>
          <w:vertAlign w:val="superscript"/>
        </w:rPr>
        <w:t>5</w:t>
      </w:r>
      <w:r w:rsidRPr="00A31070">
        <w:rPr>
          <w:rFonts w:ascii="Arial" w:hAnsi="Arial" w:cs="Arial"/>
          <w:color w:val="000000" w:themeColor="text1"/>
        </w:rPr>
        <w:t>.</w:t>
      </w:r>
    </w:p>
    <w:p w:rsidR="00204DE3" w:rsidRPr="00A31070" w:rsidRDefault="001002C0" w:rsidP="00613374">
      <w:pPr>
        <w:pStyle w:val="NormalWeb"/>
        <w:tabs>
          <w:tab w:val="left" w:pos="1230"/>
        </w:tabs>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 xml:space="preserve">Se ha demostrado que las mutaciones en </w:t>
      </w:r>
      <w:r w:rsidR="002C5140" w:rsidRPr="00A31070">
        <w:rPr>
          <w:rFonts w:ascii="Arial" w:hAnsi="Arial" w:cs="Arial"/>
          <w:color w:val="000000" w:themeColor="text1"/>
        </w:rPr>
        <w:t xml:space="preserve">la región </w:t>
      </w:r>
      <w:r w:rsidRPr="00A31070">
        <w:rPr>
          <w:rFonts w:ascii="Arial" w:hAnsi="Arial" w:cs="Arial"/>
          <w:color w:val="000000" w:themeColor="text1"/>
        </w:rPr>
        <w:t>pre-Core afectan a la replicación y pueden aumentar el daño hepático</w:t>
      </w:r>
      <w:r w:rsidR="002C5140" w:rsidRPr="00A31070">
        <w:rPr>
          <w:rFonts w:ascii="Arial" w:hAnsi="Arial" w:cs="Arial"/>
          <w:color w:val="000000" w:themeColor="text1"/>
        </w:rPr>
        <w:t xml:space="preserve"> al aumentar la agresividad del virus</w:t>
      </w:r>
      <w:r w:rsidRPr="00A31070">
        <w:rPr>
          <w:rFonts w:ascii="Arial" w:hAnsi="Arial" w:cs="Arial"/>
          <w:color w:val="000000" w:themeColor="text1"/>
        </w:rPr>
        <w:t>. Recientemente se han identificado genotipos</w:t>
      </w:r>
      <w:r w:rsidR="00962BBD" w:rsidRPr="00A31070">
        <w:rPr>
          <w:rFonts w:ascii="Arial" w:hAnsi="Arial" w:cs="Arial"/>
          <w:color w:val="000000" w:themeColor="text1"/>
        </w:rPr>
        <w:t xml:space="preserve"> mutantes </w:t>
      </w:r>
      <w:r w:rsidRPr="00A31070">
        <w:rPr>
          <w:rFonts w:ascii="Arial" w:hAnsi="Arial" w:cs="Arial"/>
          <w:color w:val="000000" w:themeColor="text1"/>
        </w:rPr>
        <w:t xml:space="preserve"> que están vinculados</w:t>
      </w:r>
      <w:r w:rsidR="00962BBD" w:rsidRPr="00A31070">
        <w:rPr>
          <w:rFonts w:ascii="Arial" w:hAnsi="Arial" w:cs="Arial"/>
          <w:color w:val="000000" w:themeColor="text1"/>
        </w:rPr>
        <w:t xml:space="preserve"> a la resistencia </w:t>
      </w:r>
      <w:r w:rsidRPr="00A31070">
        <w:rPr>
          <w:rFonts w:ascii="Arial" w:hAnsi="Arial" w:cs="Arial"/>
          <w:color w:val="000000" w:themeColor="text1"/>
        </w:rPr>
        <w:t xml:space="preserve">de drogas </w:t>
      </w:r>
      <w:r w:rsidR="00962BBD" w:rsidRPr="00A31070">
        <w:rPr>
          <w:rFonts w:ascii="Arial" w:hAnsi="Arial" w:cs="Arial"/>
          <w:color w:val="000000" w:themeColor="text1"/>
        </w:rPr>
        <w:t>y la inmunotrapia</w:t>
      </w:r>
      <w:r w:rsidR="00B76030" w:rsidRPr="00A31070">
        <w:rPr>
          <w:rFonts w:ascii="Arial" w:hAnsi="Arial" w:cs="Arial"/>
          <w:color w:val="000000" w:themeColor="text1"/>
          <w:vertAlign w:val="superscript"/>
        </w:rPr>
        <w:t>9</w:t>
      </w:r>
      <w:r w:rsidRPr="00A31070">
        <w:rPr>
          <w:rFonts w:ascii="Arial" w:hAnsi="Arial" w:cs="Arial"/>
          <w:color w:val="000000" w:themeColor="text1"/>
        </w:rPr>
        <w:t xml:space="preserve">. Por lo tanto, la identificación de estos </w:t>
      </w:r>
      <w:r w:rsidR="00962BBD" w:rsidRPr="00A31070">
        <w:rPr>
          <w:rFonts w:ascii="Arial" w:hAnsi="Arial" w:cs="Arial"/>
          <w:color w:val="000000" w:themeColor="text1"/>
        </w:rPr>
        <w:t>mutantes</w:t>
      </w:r>
      <w:r w:rsidRPr="00A31070">
        <w:rPr>
          <w:rFonts w:ascii="Arial" w:hAnsi="Arial" w:cs="Arial"/>
          <w:color w:val="000000" w:themeColor="text1"/>
        </w:rPr>
        <w:t xml:space="preserve"> virales</w:t>
      </w:r>
      <w:r w:rsidR="00962BBD" w:rsidRPr="00A31070">
        <w:rPr>
          <w:rFonts w:ascii="Arial" w:hAnsi="Arial" w:cs="Arial"/>
          <w:color w:val="000000" w:themeColor="text1"/>
        </w:rPr>
        <w:t>,</w:t>
      </w:r>
      <w:r w:rsidRPr="00A31070">
        <w:rPr>
          <w:rFonts w:ascii="Arial" w:hAnsi="Arial" w:cs="Arial"/>
          <w:color w:val="000000" w:themeColor="text1"/>
        </w:rPr>
        <w:t xml:space="preserve"> asociadas con el desarrollo de una enfermedad hepática grave, incluyendo </w:t>
      </w:r>
      <w:proofErr w:type="spellStart"/>
      <w:r w:rsidRPr="00A31070">
        <w:rPr>
          <w:rFonts w:ascii="Arial" w:hAnsi="Arial" w:cs="Arial"/>
          <w:color w:val="000000" w:themeColor="text1"/>
        </w:rPr>
        <w:t>hepatocarcinoma</w:t>
      </w:r>
      <w:proofErr w:type="spellEnd"/>
      <w:r w:rsidR="00962BBD" w:rsidRPr="00A31070">
        <w:rPr>
          <w:rFonts w:ascii="Arial" w:hAnsi="Arial" w:cs="Arial"/>
          <w:color w:val="000000" w:themeColor="text1"/>
        </w:rPr>
        <w:t>,</w:t>
      </w:r>
      <w:r w:rsidRPr="00A31070">
        <w:rPr>
          <w:rFonts w:ascii="Arial" w:hAnsi="Arial" w:cs="Arial"/>
          <w:color w:val="000000" w:themeColor="text1"/>
        </w:rPr>
        <w:t xml:space="preserve"> </w:t>
      </w:r>
      <w:r w:rsidR="00962BBD" w:rsidRPr="00A31070">
        <w:rPr>
          <w:rFonts w:ascii="Arial" w:hAnsi="Arial" w:cs="Arial"/>
          <w:color w:val="000000" w:themeColor="text1"/>
        </w:rPr>
        <w:t xml:space="preserve">es de vital importancia.   </w:t>
      </w:r>
      <w:r w:rsidRPr="00A31070">
        <w:rPr>
          <w:rFonts w:ascii="Arial" w:hAnsi="Arial" w:cs="Arial"/>
          <w:color w:val="000000" w:themeColor="text1"/>
        </w:rPr>
        <w:t>El antígeno de superficie (</w:t>
      </w:r>
      <w:proofErr w:type="spellStart"/>
      <w:r w:rsidRPr="00A31070">
        <w:rPr>
          <w:rFonts w:ascii="Arial" w:hAnsi="Arial" w:cs="Arial"/>
          <w:color w:val="000000" w:themeColor="text1"/>
        </w:rPr>
        <w:t>HBsAg</w:t>
      </w:r>
      <w:proofErr w:type="spellEnd"/>
      <w:r w:rsidRPr="00A31070">
        <w:rPr>
          <w:rFonts w:ascii="Arial" w:hAnsi="Arial" w:cs="Arial"/>
          <w:color w:val="000000" w:themeColor="text1"/>
        </w:rPr>
        <w:t xml:space="preserve">) es el marcador de laboratorio más importante en el diagnóstico de la hepatitis B, tanto aguda como crónica; es un marcador de infección y en combinación con otros marcadores permite determinar si el paciente cursa con una infección aguda, crónica, resuelta o ha sido satisfactoriamente vacunado o tratado. </w:t>
      </w:r>
    </w:p>
    <w:p w:rsidR="005A2A4E" w:rsidRPr="00A31070" w:rsidRDefault="001002C0" w:rsidP="00F31D25">
      <w:pPr>
        <w:pStyle w:val="NormalWeb"/>
        <w:tabs>
          <w:tab w:val="left" w:pos="1230"/>
        </w:tabs>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La presencia de</w:t>
      </w:r>
      <w:r w:rsidR="00204DE3" w:rsidRPr="00A31070">
        <w:rPr>
          <w:rFonts w:ascii="Arial" w:hAnsi="Arial" w:cs="Arial"/>
          <w:color w:val="000000" w:themeColor="text1"/>
        </w:rPr>
        <w:t>l</w:t>
      </w:r>
      <w:r w:rsidRPr="00A31070">
        <w:rPr>
          <w:rFonts w:ascii="Arial" w:hAnsi="Arial" w:cs="Arial"/>
          <w:color w:val="000000" w:themeColor="text1"/>
        </w:rPr>
        <w:t xml:space="preserve"> </w:t>
      </w:r>
      <w:r w:rsidRPr="00A31070">
        <w:rPr>
          <w:rFonts w:ascii="Arial" w:hAnsi="Arial" w:cs="Arial"/>
          <w:i/>
          <w:color w:val="000000" w:themeColor="text1"/>
        </w:rPr>
        <w:t>antígeno e</w:t>
      </w:r>
      <w:r w:rsidRPr="00A31070">
        <w:rPr>
          <w:rFonts w:ascii="Arial" w:hAnsi="Arial" w:cs="Arial"/>
          <w:color w:val="000000" w:themeColor="text1"/>
        </w:rPr>
        <w:t xml:space="preserve"> (HBeAg)</w:t>
      </w:r>
      <w:r w:rsidR="00613374">
        <w:rPr>
          <w:rFonts w:ascii="Arial" w:hAnsi="Arial" w:cs="Arial"/>
          <w:color w:val="000000" w:themeColor="text1"/>
        </w:rPr>
        <w:t xml:space="preserve">, </w:t>
      </w:r>
      <w:proofErr w:type="gramStart"/>
      <w:r w:rsidR="00613374">
        <w:rPr>
          <w:rFonts w:ascii="Arial" w:hAnsi="Arial" w:cs="Arial"/>
          <w:color w:val="000000" w:themeColor="text1"/>
        </w:rPr>
        <w:t>codificado</w:t>
      </w:r>
      <w:proofErr w:type="gramEnd"/>
      <w:r w:rsidR="00613374">
        <w:rPr>
          <w:rFonts w:ascii="Arial" w:hAnsi="Arial" w:cs="Arial"/>
          <w:color w:val="000000" w:themeColor="text1"/>
        </w:rPr>
        <w:t xml:space="preserve"> en la región pre-</w:t>
      </w:r>
      <w:proofErr w:type="spellStart"/>
      <w:r w:rsidR="00613374">
        <w:rPr>
          <w:rFonts w:ascii="Arial" w:hAnsi="Arial" w:cs="Arial"/>
          <w:color w:val="000000" w:themeColor="text1"/>
        </w:rPr>
        <w:t>core</w:t>
      </w:r>
      <w:proofErr w:type="spellEnd"/>
      <w:r w:rsidR="00613374">
        <w:rPr>
          <w:rFonts w:ascii="Arial" w:hAnsi="Arial" w:cs="Arial"/>
          <w:color w:val="000000" w:themeColor="text1"/>
        </w:rPr>
        <w:t>,</w:t>
      </w:r>
      <w:r w:rsidRPr="00A31070">
        <w:rPr>
          <w:rFonts w:ascii="Arial" w:hAnsi="Arial" w:cs="Arial"/>
          <w:color w:val="000000" w:themeColor="text1"/>
        </w:rPr>
        <w:t xml:space="preserve"> indica replicación activa del virus. Su ausencia no </w:t>
      </w:r>
      <w:r w:rsidR="00204DE3" w:rsidRPr="00A31070">
        <w:rPr>
          <w:rFonts w:ascii="Arial" w:hAnsi="Arial" w:cs="Arial"/>
          <w:color w:val="000000" w:themeColor="text1"/>
        </w:rPr>
        <w:t xml:space="preserve">descarta la presencia del virus, por eso se pueden encontrar </w:t>
      </w:r>
      <w:r w:rsidRPr="00A31070">
        <w:rPr>
          <w:rFonts w:ascii="Arial" w:hAnsi="Arial" w:cs="Arial"/>
          <w:color w:val="000000" w:themeColor="text1"/>
        </w:rPr>
        <w:t xml:space="preserve">formas de hepatitis B crónica HBeAg- (mutantes de la región </w:t>
      </w:r>
      <w:proofErr w:type="spellStart"/>
      <w:r w:rsidRPr="00A31070">
        <w:rPr>
          <w:rFonts w:ascii="Arial" w:hAnsi="Arial" w:cs="Arial"/>
          <w:color w:val="000000" w:themeColor="text1"/>
        </w:rPr>
        <w:t>core-precore</w:t>
      </w:r>
      <w:proofErr w:type="spellEnd"/>
      <w:r w:rsidRPr="00A31070">
        <w:rPr>
          <w:rFonts w:ascii="Arial" w:hAnsi="Arial" w:cs="Arial"/>
          <w:color w:val="000000" w:themeColor="text1"/>
        </w:rPr>
        <w:t xml:space="preserve">). Los pacientes que son seropositivos para </w:t>
      </w:r>
      <w:r w:rsidRPr="00A31070">
        <w:rPr>
          <w:rFonts w:ascii="Arial" w:hAnsi="Arial" w:cs="Arial"/>
          <w:i/>
          <w:color w:val="000000" w:themeColor="text1"/>
        </w:rPr>
        <w:t>antígeno e</w:t>
      </w:r>
      <w:r w:rsidRPr="00A31070">
        <w:rPr>
          <w:rFonts w:ascii="Arial" w:hAnsi="Arial" w:cs="Arial"/>
          <w:color w:val="000000" w:themeColor="text1"/>
        </w:rPr>
        <w:t xml:space="preserve">, tienen replicación viral activa </w:t>
      </w:r>
      <w:r w:rsidR="00204DE3" w:rsidRPr="00A31070">
        <w:rPr>
          <w:rFonts w:ascii="Arial" w:hAnsi="Arial" w:cs="Arial"/>
          <w:color w:val="000000" w:themeColor="text1"/>
        </w:rPr>
        <w:t xml:space="preserve">asociados </w:t>
      </w:r>
      <w:r w:rsidRPr="00A31070">
        <w:rPr>
          <w:rFonts w:ascii="Arial" w:hAnsi="Arial" w:cs="Arial"/>
          <w:color w:val="000000" w:themeColor="text1"/>
        </w:rPr>
        <w:t xml:space="preserve">con </w:t>
      </w:r>
      <w:r w:rsidR="00613374">
        <w:rPr>
          <w:rFonts w:ascii="Arial" w:hAnsi="Arial" w:cs="Arial"/>
          <w:color w:val="000000" w:themeColor="text1"/>
        </w:rPr>
        <w:t>enfermedad hepática. Este</w:t>
      </w:r>
      <w:r w:rsidRPr="00A31070">
        <w:rPr>
          <w:rFonts w:ascii="Arial" w:hAnsi="Arial" w:cs="Arial"/>
          <w:color w:val="000000" w:themeColor="text1"/>
        </w:rPr>
        <w:t xml:space="preserve"> marcador, se </w:t>
      </w:r>
      <w:r w:rsidR="00204DE3" w:rsidRPr="00A31070">
        <w:rPr>
          <w:rFonts w:ascii="Arial" w:hAnsi="Arial" w:cs="Arial"/>
          <w:color w:val="000000" w:themeColor="text1"/>
        </w:rPr>
        <w:t xml:space="preserve">identifica </w:t>
      </w:r>
      <w:r w:rsidRPr="00A31070">
        <w:rPr>
          <w:rFonts w:ascii="Arial" w:hAnsi="Arial" w:cs="Arial"/>
          <w:color w:val="000000" w:themeColor="text1"/>
        </w:rPr>
        <w:t>por métodos serológicos</w:t>
      </w:r>
      <w:r w:rsidR="00613374">
        <w:rPr>
          <w:rFonts w:ascii="Arial" w:hAnsi="Arial" w:cs="Arial"/>
          <w:color w:val="000000" w:themeColor="text1"/>
        </w:rPr>
        <w:t xml:space="preserve"> como el ELISA</w:t>
      </w:r>
      <w:r w:rsidR="00204DE3" w:rsidRPr="00A31070">
        <w:rPr>
          <w:rFonts w:ascii="Arial" w:hAnsi="Arial" w:cs="Arial"/>
          <w:color w:val="000000" w:themeColor="text1"/>
        </w:rPr>
        <w:t xml:space="preserve"> o por radio </w:t>
      </w:r>
      <w:proofErr w:type="spellStart"/>
      <w:r w:rsidR="00204DE3" w:rsidRPr="00A31070">
        <w:rPr>
          <w:rFonts w:ascii="Arial" w:hAnsi="Arial" w:cs="Arial"/>
          <w:color w:val="000000" w:themeColor="text1"/>
        </w:rPr>
        <w:t>inmunoensayo</w:t>
      </w:r>
      <w:proofErr w:type="spellEnd"/>
      <w:r w:rsidR="00204DE3" w:rsidRPr="00A31070">
        <w:rPr>
          <w:rFonts w:ascii="Arial" w:hAnsi="Arial" w:cs="Arial"/>
          <w:color w:val="000000" w:themeColor="text1"/>
        </w:rPr>
        <w:t xml:space="preserve"> (RIA</w:t>
      </w:r>
      <w:proofErr w:type="gramStart"/>
      <w:r w:rsidR="00204DE3" w:rsidRPr="00A31070">
        <w:rPr>
          <w:rFonts w:ascii="Arial" w:hAnsi="Arial" w:cs="Arial"/>
          <w:color w:val="000000" w:themeColor="text1"/>
        </w:rPr>
        <w:t>)</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2</w:t>
      </w:r>
      <w:proofErr w:type="gramEnd"/>
      <w:r w:rsidR="00204DE3" w:rsidRPr="00A31070">
        <w:rPr>
          <w:rFonts w:ascii="Arial" w:hAnsi="Arial" w:cs="Arial"/>
          <w:color w:val="000000" w:themeColor="text1"/>
        </w:rPr>
        <w:t>. Sin embargo, a</w:t>
      </w:r>
      <w:r w:rsidRPr="00A31070">
        <w:rPr>
          <w:rFonts w:ascii="Arial" w:hAnsi="Arial" w:cs="Arial"/>
          <w:color w:val="000000" w:themeColor="text1"/>
        </w:rPr>
        <w:t xml:space="preserve"> pesar que el diagnóstico seroló</w:t>
      </w:r>
      <w:r w:rsidR="00613374">
        <w:rPr>
          <w:rFonts w:ascii="Arial" w:hAnsi="Arial" w:cs="Arial"/>
          <w:color w:val="000000" w:themeColor="text1"/>
        </w:rPr>
        <w:t>gico del VHB es el más completo</w:t>
      </w:r>
      <w:r w:rsidRPr="00A31070">
        <w:rPr>
          <w:rFonts w:ascii="Arial" w:hAnsi="Arial" w:cs="Arial"/>
          <w:color w:val="000000" w:themeColor="text1"/>
        </w:rPr>
        <w:t xml:space="preserve">: </w:t>
      </w:r>
      <w:proofErr w:type="spellStart"/>
      <w:r w:rsidRPr="00A31070">
        <w:rPr>
          <w:rFonts w:ascii="Arial" w:hAnsi="Arial" w:cs="Arial"/>
          <w:color w:val="000000" w:themeColor="text1"/>
        </w:rPr>
        <w:t>HBeAg</w:t>
      </w:r>
      <w:proofErr w:type="spellEnd"/>
      <w:r w:rsidR="00613374">
        <w:rPr>
          <w:rFonts w:ascii="Arial" w:hAnsi="Arial" w:cs="Arial"/>
          <w:color w:val="000000" w:themeColor="text1"/>
        </w:rPr>
        <w:t>,</w:t>
      </w:r>
      <w:r w:rsidRPr="00A31070">
        <w:rPr>
          <w:rFonts w:ascii="Arial" w:hAnsi="Arial" w:cs="Arial"/>
          <w:color w:val="000000" w:themeColor="text1"/>
        </w:rPr>
        <w:t xml:space="preserve"> </w:t>
      </w:r>
      <w:proofErr w:type="spellStart"/>
      <w:r w:rsidRPr="00A31070">
        <w:rPr>
          <w:rFonts w:ascii="Arial" w:hAnsi="Arial" w:cs="Arial"/>
          <w:color w:val="000000" w:themeColor="text1"/>
        </w:rPr>
        <w:t>HBsAg</w:t>
      </w:r>
      <w:proofErr w:type="spellEnd"/>
      <w:r w:rsidR="00613374">
        <w:rPr>
          <w:rFonts w:ascii="Arial" w:hAnsi="Arial" w:cs="Arial"/>
          <w:color w:val="000000" w:themeColor="text1"/>
        </w:rPr>
        <w:t>,</w:t>
      </w:r>
      <w:r w:rsidRPr="00A31070">
        <w:rPr>
          <w:rFonts w:ascii="Arial" w:hAnsi="Arial" w:cs="Arial"/>
          <w:color w:val="000000" w:themeColor="text1"/>
        </w:rPr>
        <w:t xml:space="preserve"> </w:t>
      </w:r>
      <w:proofErr w:type="spellStart"/>
      <w:r w:rsidRPr="00A31070">
        <w:rPr>
          <w:rFonts w:ascii="Arial" w:hAnsi="Arial" w:cs="Arial"/>
          <w:color w:val="000000" w:themeColor="text1"/>
        </w:rPr>
        <w:t>IgM</w:t>
      </w:r>
      <w:proofErr w:type="spellEnd"/>
      <w:r w:rsidRPr="00A31070">
        <w:rPr>
          <w:rFonts w:ascii="Arial" w:hAnsi="Arial" w:cs="Arial"/>
          <w:color w:val="000000" w:themeColor="text1"/>
        </w:rPr>
        <w:t>-anti-</w:t>
      </w:r>
      <w:proofErr w:type="spellStart"/>
      <w:r w:rsidRPr="00A31070">
        <w:rPr>
          <w:rFonts w:ascii="Arial" w:hAnsi="Arial" w:cs="Arial"/>
          <w:color w:val="000000" w:themeColor="text1"/>
        </w:rPr>
        <w:t>HB</w:t>
      </w:r>
      <w:r w:rsidR="00613374">
        <w:rPr>
          <w:rFonts w:ascii="Arial" w:hAnsi="Arial" w:cs="Arial"/>
          <w:color w:val="000000" w:themeColor="text1"/>
        </w:rPr>
        <w:t>c</w:t>
      </w:r>
      <w:proofErr w:type="spellEnd"/>
      <w:r w:rsidR="00613374">
        <w:rPr>
          <w:rFonts w:ascii="Arial" w:hAnsi="Arial" w:cs="Arial"/>
          <w:color w:val="000000" w:themeColor="text1"/>
        </w:rPr>
        <w:t>, anti-</w:t>
      </w:r>
      <w:proofErr w:type="spellStart"/>
      <w:r w:rsidR="00613374">
        <w:rPr>
          <w:rFonts w:ascii="Arial" w:hAnsi="Arial" w:cs="Arial"/>
          <w:color w:val="000000" w:themeColor="text1"/>
        </w:rPr>
        <w:t>HBc</w:t>
      </w:r>
      <w:proofErr w:type="spellEnd"/>
      <w:r w:rsidR="00613374">
        <w:rPr>
          <w:rFonts w:ascii="Arial" w:hAnsi="Arial" w:cs="Arial"/>
          <w:color w:val="000000" w:themeColor="text1"/>
        </w:rPr>
        <w:t xml:space="preserve">, </w:t>
      </w:r>
      <w:proofErr w:type="spellStart"/>
      <w:r w:rsidR="00613374">
        <w:rPr>
          <w:rFonts w:ascii="Arial" w:hAnsi="Arial" w:cs="Arial"/>
          <w:color w:val="000000" w:themeColor="text1"/>
        </w:rPr>
        <w:t>antiHBe</w:t>
      </w:r>
      <w:proofErr w:type="spellEnd"/>
      <w:r w:rsidR="00613374">
        <w:rPr>
          <w:rFonts w:ascii="Arial" w:hAnsi="Arial" w:cs="Arial"/>
          <w:color w:val="000000" w:themeColor="text1"/>
        </w:rPr>
        <w:t xml:space="preserve"> y anti-</w:t>
      </w:r>
      <w:proofErr w:type="spellStart"/>
      <w:r w:rsidR="00613374">
        <w:rPr>
          <w:rFonts w:ascii="Arial" w:hAnsi="Arial" w:cs="Arial"/>
          <w:color w:val="000000" w:themeColor="text1"/>
        </w:rPr>
        <w:t>HBs</w:t>
      </w:r>
      <w:proofErr w:type="spellEnd"/>
      <w:r w:rsidR="00613374">
        <w:rPr>
          <w:rFonts w:ascii="Arial" w:hAnsi="Arial" w:cs="Arial"/>
          <w:color w:val="000000" w:themeColor="text1"/>
        </w:rPr>
        <w:t>,</w:t>
      </w:r>
      <w:r w:rsidRPr="00A31070">
        <w:rPr>
          <w:rFonts w:ascii="Arial" w:hAnsi="Arial" w:cs="Arial"/>
          <w:color w:val="000000" w:themeColor="text1"/>
        </w:rPr>
        <w:t xml:space="preserve"> el </w:t>
      </w:r>
      <w:r w:rsidR="00F31D25">
        <w:rPr>
          <w:rFonts w:ascii="Arial" w:hAnsi="Arial" w:cs="Arial"/>
          <w:color w:val="000000" w:themeColor="text1"/>
        </w:rPr>
        <w:t>PCR</w:t>
      </w:r>
      <w:r w:rsidRPr="00A31070">
        <w:rPr>
          <w:rFonts w:ascii="Arial" w:hAnsi="Arial" w:cs="Arial"/>
          <w:color w:val="000000" w:themeColor="text1"/>
        </w:rPr>
        <w:t xml:space="preserve"> es más sensible y específico</w:t>
      </w:r>
      <w:r w:rsidR="00613374">
        <w:rPr>
          <w:rFonts w:ascii="Arial" w:hAnsi="Arial" w:cs="Arial"/>
          <w:color w:val="000000" w:themeColor="text1"/>
        </w:rPr>
        <w:t xml:space="preserve"> porque</w:t>
      </w:r>
      <w:r w:rsidRPr="00A31070">
        <w:rPr>
          <w:rFonts w:ascii="Arial" w:hAnsi="Arial" w:cs="Arial"/>
          <w:color w:val="000000" w:themeColor="text1"/>
        </w:rPr>
        <w:t xml:space="preserve"> detecta directamente</w:t>
      </w:r>
      <w:r w:rsidR="00F31D25">
        <w:rPr>
          <w:rFonts w:ascii="Arial" w:hAnsi="Arial" w:cs="Arial"/>
          <w:color w:val="000000" w:themeColor="text1"/>
        </w:rPr>
        <w:t xml:space="preserve"> el material genético del virus</w:t>
      </w:r>
      <w:r w:rsidRPr="00A31070">
        <w:rPr>
          <w:rFonts w:ascii="Arial" w:hAnsi="Arial" w:cs="Arial"/>
          <w:color w:val="000000" w:themeColor="text1"/>
        </w:rPr>
        <w:t xml:space="preserve">. </w:t>
      </w:r>
      <w:r w:rsidR="005A2A4E" w:rsidRPr="00A31070">
        <w:rPr>
          <w:rFonts w:ascii="Arial" w:hAnsi="Arial" w:cs="Arial"/>
          <w:color w:val="000000" w:themeColor="text1"/>
        </w:rPr>
        <w:t xml:space="preserve">Esto hace que mediante el PCR </w:t>
      </w:r>
      <w:r w:rsidR="00613374">
        <w:rPr>
          <w:rFonts w:ascii="Arial" w:hAnsi="Arial" w:cs="Arial"/>
          <w:color w:val="000000" w:themeColor="text1"/>
        </w:rPr>
        <w:t xml:space="preserve">se </w:t>
      </w:r>
      <w:r w:rsidR="005A2A4E" w:rsidRPr="00A31070">
        <w:rPr>
          <w:rFonts w:ascii="Arial" w:hAnsi="Arial" w:cs="Arial"/>
          <w:color w:val="000000" w:themeColor="text1"/>
        </w:rPr>
        <w:t xml:space="preserve">pueda detectar los mutantes del HB </w:t>
      </w:r>
      <w:r w:rsidR="00F31D25">
        <w:rPr>
          <w:rFonts w:ascii="Arial" w:hAnsi="Arial" w:cs="Arial"/>
          <w:color w:val="000000" w:themeColor="text1"/>
        </w:rPr>
        <w:t xml:space="preserve">con </w:t>
      </w:r>
      <w:r w:rsidRPr="00A31070">
        <w:rPr>
          <w:rFonts w:ascii="Arial" w:hAnsi="Arial" w:cs="Arial"/>
          <w:color w:val="000000" w:themeColor="text1"/>
        </w:rPr>
        <w:t xml:space="preserve">serología negativa al </w:t>
      </w:r>
      <w:proofErr w:type="spellStart"/>
      <w:r w:rsidRPr="00A31070">
        <w:rPr>
          <w:rFonts w:ascii="Arial" w:hAnsi="Arial" w:cs="Arial"/>
          <w:color w:val="000000" w:themeColor="text1"/>
        </w:rPr>
        <w:t>HBsAg</w:t>
      </w:r>
      <w:proofErr w:type="spellEnd"/>
      <w:r w:rsidR="005A2A4E" w:rsidRPr="00A31070">
        <w:rPr>
          <w:rFonts w:ascii="Arial" w:hAnsi="Arial" w:cs="Arial"/>
          <w:color w:val="000000" w:themeColor="text1"/>
        </w:rPr>
        <w:t xml:space="preserve"> y al HBeAg</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3</w:t>
      </w:r>
      <w:proofErr w:type="gramStart"/>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4</w:t>
      </w:r>
      <w:proofErr w:type="gramEnd"/>
      <w:r w:rsidR="00F31D25">
        <w:rPr>
          <w:rFonts w:ascii="Arial" w:hAnsi="Arial" w:cs="Arial"/>
          <w:color w:val="000000" w:themeColor="text1"/>
        </w:rPr>
        <w:t>.</w:t>
      </w:r>
    </w:p>
    <w:p w:rsidR="001002C0" w:rsidRPr="00A31070" w:rsidRDefault="001002C0" w:rsidP="00F31D25">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En el caso de los pacientes con hepatitis B y</w:t>
      </w:r>
      <w:r w:rsidR="005A2A4E" w:rsidRPr="00A31070">
        <w:rPr>
          <w:rFonts w:ascii="Arial" w:hAnsi="Arial" w:cs="Arial"/>
          <w:color w:val="000000" w:themeColor="text1"/>
        </w:rPr>
        <w:t xml:space="preserve"> con</w:t>
      </w:r>
      <w:r w:rsidRPr="00A31070">
        <w:rPr>
          <w:rFonts w:ascii="Arial" w:hAnsi="Arial" w:cs="Arial"/>
          <w:color w:val="000000" w:themeColor="text1"/>
        </w:rPr>
        <w:t xml:space="preserve"> serología negativa al </w:t>
      </w:r>
      <w:proofErr w:type="spellStart"/>
      <w:r w:rsidRPr="00A31070">
        <w:rPr>
          <w:rFonts w:ascii="Arial" w:hAnsi="Arial" w:cs="Arial"/>
          <w:color w:val="000000" w:themeColor="text1"/>
        </w:rPr>
        <w:t>HBsAg</w:t>
      </w:r>
      <w:proofErr w:type="spellEnd"/>
      <w:r w:rsidRPr="00A31070">
        <w:rPr>
          <w:rFonts w:ascii="Arial" w:hAnsi="Arial" w:cs="Arial"/>
          <w:color w:val="000000" w:themeColor="text1"/>
        </w:rPr>
        <w:t xml:space="preserve">, </w:t>
      </w:r>
      <w:r w:rsidR="00F31D25">
        <w:rPr>
          <w:rFonts w:ascii="Arial" w:hAnsi="Arial" w:cs="Arial"/>
          <w:color w:val="000000" w:themeColor="text1"/>
        </w:rPr>
        <w:t>se sugiere que</w:t>
      </w:r>
      <w:r w:rsidR="00920F1A">
        <w:rPr>
          <w:rFonts w:ascii="Arial" w:hAnsi="Arial" w:cs="Arial"/>
          <w:color w:val="000000" w:themeColor="text1"/>
        </w:rPr>
        <w:t xml:space="preserve"> </w:t>
      </w:r>
      <w:r w:rsidRPr="00A31070">
        <w:rPr>
          <w:rFonts w:ascii="Arial" w:hAnsi="Arial" w:cs="Arial"/>
          <w:color w:val="000000" w:themeColor="text1"/>
        </w:rPr>
        <w:t>las principales causas son</w:t>
      </w:r>
      <w:r w:rsidR="005A2A4E" w:rsidRPr="00A31070">
        <w:rPr>
          <w:rFonts w:ascii="Arial" w:hAnsi="Arial" w:cs="Arial"/>
          <w:color w:val="000000" w:themeColor="text1"/>
        </w:rPr>
        <w:t>:</w:t>
      </w:r>
      <w:r w:rsidRPr="00A31070">
        <w:rPr>
          <w:rFonts w:ascii="Arial" w:hAnsi="Arial" w:cs="Arial"/>
          <w:color w:val="000000" w:themeColor="text1"/>
        </w:rPr>
        <w:t xml:space="preserve"> la presencia de complejos inmunes (anti-</w:t>
      </w:r>
      <w:proofErr w:type="spellStart"/>
      <w:r w:rsidRPr="00A31070">
        <w:rPr>
          <w:rFonts w:ascii="Arial" w:hAnsi="Arial" w:cs="Arial"/>
          <w:color w:val="000000" w:themeColor="text1"/>
        </w:rPr>
        <w:t>HBs</w:t>
      </w:r>
      <w:proofErr w:type="spellEnd"/>
      <w:r w:rsidRPr="00A31070">
        <w:rPr>
          <w:rFonts w:ascii="Arial" w:hAnsi="Arial" w:cs="Arial"/>
          <w:color w:val="000000" w:themeColor="text1"/>
        </w:rPr>
        <w:t>-</w:t>
      </w:r>
      <w:proofErr w:type="spellStart"/>
      <w:r w:rsidRPr="00A31070">
        <w:rPr>
          <w:rFonts w:ascii="Arial" w:hAnsi="Arial" w:cs="Arial"/>
          <w:color w:val="000000" w:themeColor="text1"/>
        </w:rPr>
        <w:t>HBsAg</w:t>
      </w:r>
      <w:proofErr w:type="spellEnd"/>
      <w:r w:rsidRPr="00A31070">
        <w:rPr>
          <w:rFonts w:ascii="Arial" w:hAnsi="Arial" w:cs="Arial"/>
          <w:color w:val="000000" w:themeColor="text1"/>
        </w:rPr>
        <w:t xml:space="preserve">), mutaciones en la región S y pacientes con </w:t>
      </w:r>
      <w:proofErr w:type="spellStart"/>
      <w:r w:rsidRPr="00A31070">
        <w:rPr>
          <w:rFonts w:ascii="Arial" w:hAnsi="Arial" w:cs="Arial"/>
          <w:color w:val="000000" w:themeColor="text1"/>
        </w:rPr>
        <w:t>coinfección</w:t>
      </w:r>
      <w:proofErr w:type="spellEnd"/>
      <w:r w:rsidRPr="00A31070">
        <w:rPr>
          <w:rFonts w:ascii="Arial" w:hAnsi="Arial" w:cs="Arial"/>
          <w:color w:val="000000" w:themeColor="text1"/>
        </w:rPr>
        <w:t xml:space="preserve"> por otros virus como de la hepatitis C</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5</w:t>
      </w:r>
      <w:r w:rsidRPr="00A31070">
        <w:rPr>
          <w:rFonts w:ascii="Arial" w:hAnsi="Arial" w:cs="Arial"/>
          <w:color w:val="000000" w:themeColor="text1"/>
        </w:rPr>
        <w:t xml:space="preserve">. </w:t>
      </w:r>
      <w:r w:rsidR="005A2A4E" w:rsidRPr="00A31070">
        <w:rPr>
          <w:rFonts w:ascii="Arial" w:hAnsi="Arial" w:cs="Arial"/>
          <w:color w:val="000000" w:themeColor="text1"/>
        </w:rPr>
        <w:t xml:space="preserve">Y para los pacientes con </w:t>
      </w:r>
      <w:r w:rsidRPr="00A31070">
        <w:rPr>
          <w:rFonts w:ascii="Arial" w:hAnsi="Arial" w:cs="Arial"/>
          <w:color w:val="000000" w:themeColor="text1"/>
        </w:rPr>
        <w:t>HBeAg</w:t>
      </w:r>
      <w:r w:rsidR="005A2A4E" w:rsidRPr="00A31070">
        <w:rPr>
          <w:rFonts w:ascii="Arial" w:hAnsi="Arial" w:cs="Arial"/>
          <w:color w:val="000000" w:themeColor="text1"/>
        </w:rPr>
        <w:t xml:space="preserve">- </w:t>
      </w:r>
      <w:r w:rsidRPr="00A31070">
        <w:rPr>
          <w:rFonts w:ascii="Arial" w:hAnsi="Arial" w:cs="Arial"/>
          <w:color w:val="000000" w:themeColor="text1"/>
        </w:rPr>
        <w:t>se</w:t>
      </w:r>
      <w:r w:rsidR="005A2A4E" w:rsidRPr="00A31070">
        <w:rPr>
          <w:rFonts w:ascii="Arial" w:hAnsi="Arial" w:cs="Arial"/>
          <w:color w:val="000000" w:themeColor="text1"/>
        </w:rPr>
        <w:t xml:space="preserve"> explica por los dos tipos de mutaciones que </w:t>
      </w:r>
      <w:r w:rsidR="005A2A4E" w:rsidRPr="00A31070">
        <w:rPr>
          <w:rFonts w:ascii="Arial" w:hAnsi="Arial" w:cs="Arial"/>
          <w:color w:val="000000" w:themeColor="text1"/>
        </w:rPr>
        <w:lastRenderedPageBreak/>
        <w:t>pueden ocurrir:</w:t>
      </w:r>
      <w:r w:rsidRPr="00A31070">
        <w:rPr>
          <w:rFonts w:ascii="Arial" w:hAnsi="Arial" w:cs="Arial"/>
          <w:color w:val="000000" w:themeColor="text1"/>
        </w:rPr>
        <w:t xml:space="preserve"> unas presentes en la región pre</w:t>
      </w:r>
      <w:r w:rsidR="00B76030" w:rsidRPr="00A31070">
        <w:rPr>
          <w:rFonts w:ascii="Arial" w:hAnsi="Arial" w:cs="Arial"/>
          <w:color w:val="000000" w:themeColor="text1"/>
        </w:rPr>
        <w:t>-C</w:t>
      </w:r>
      <w:r w:rsidRPr="00A31070">
        <w:rPr>
          <w:rFonts w:ascii="Arial" w:hAnsi="Arial" w:cs="Arial"/>
          <w:color w:val="000000" w:themeColor="text1"/>
        </w:rPr>
        <w:t xml:space="preserve">ore y otras en el promotor </w:t>
      </w:r>
      <w:proofErr w:type="spellStart"/>
      <w:r w:rsidRPr="00A31070">
        <w:rPr>
          <w:rFonts w:ascii="Arial" w:hAnsi="Arial" w:cs="Arial"/>
          <w:color w:val="000000" w:themeColor="text1"/>
        </w:rPr>
        <w:t>core</w:t>
      </w:r>
      <w:proofErr w:type="spellEnd"/>
      <w:r w:rsidRPr="00A31070">
        <w:rPr>
          <w:rFonts w:ascii="Arial" w:hAnsi="Arial" w:cs="Arial"/>
          <w:color w:val="000000" w:themeColor="text1"/>
        </w:rPr>
        <w:t>. Las mutaciones en la región pre</w:t>
      </w:r>
      <w:r w:rsidR="00B76030" w:rsidRPr="00A31070">
        <w:rPr>
          <w:rFonts w:ascii="Arial" w:hAnsi="Arial" w:cs="Arial"/>
          <w:color w:val="000000" w:themeColor="text1"/>
        </w:rPr>
        <w:t>-C</w:t>
      </w:r>
      <w:r w:rsidRPr="00A31070">
        <w:rPr>
          <w:rFonts w:ascii="Arial" w:hAnsi="Arial" w:cs="Arial"/>
          <w:color w:val="000000" w:themeColor="text1"/>
        </w:rPr>
        <w:t>ore se relacionan con la posición 1896 con el cambio de una guanina por una adenina que genera un codón de stop y por lo tanto no se traduce el HBeAg</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4</w:t>
      </w:r>
      <w:r w:rsidRPr="00A31070">
        <w:rPr>
          <w:rFonts w:ascii="Arial" w:hAnsi="Arial" w:cs="Arial"/>
          <w:color w:val="000000" w:themeColor="text1"/>
        </w:rPr>
        <w:t xml:space="preserve">. Las mutaciones en el promotor </w:t>
      </w:r>
      <w:proofErr w:type="spellStart"/>
      <w:r w:rsidRPr="00A31070">
        <w:rPr>
          <w:rFonts w:ascii="Arial" w:hAnsi="Arial" w:cs="Arial"/>
          <w:color w:val="000000" w:themeColor="text1"/>
        </w:rPr>
        <w:t>core</w:t>
      </w:r>
      <w:proofErr w:type="spellEnd"/>
      <w:r w:rsidRPr="00A31070">
        <w:rPr>
          <w:rFonts w:ascii="Arial" w:hAnsi="Arial" w:cs="Arial"/>
          <w:color w:val="000000" w:themeColor="text1"/>
        </w:rPr>
        <w:t xml:space="preserve"> se refieren a cambios de bases que se localizan entre los nucleótidos del 1570 al 1770 del genoma. Estas mutaciones se asocian con una disminución del HBeAg y un incremento de la replicación viral</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3</w:t>
      </w:r>
      <w:r w:rsidR="00B76030" w:rsidRPr="00A31070">
        <w:rPr>
          <w:rFonts w:ascii="Arial" w:hAnsi="Arial" w:cs="Arial"/>
          <w:color w:val="000000" w:themeColor="text1"/>
          <w:vertAlign w:val="superscript"/>
        </w:rPr>
        <w:t>, 2</w:t>
      </w:r>
      <w:r w:rsidR="00B47CE9" w:rsidRPr="00A31070">
        <w:rPr>
          <w:rFonts w:ascii="Arial" w:hAnsi="Arial" w:cs="Arial"/>
          <w:color w:val="000000" w:themeColor="text1"/>
          <w:vertAlign w:val="superscript"/>
        </w:rPr>
        <w:t>4</w:t>
      </w:r>
      <w:r w:rsidR="00F31D25">
        <w:rPr>
          <w:rFonts w:ascii="Arial" w:hAnsi="Arial" w:cs="Arial"/>
          <w:color w:val="000000" w:themeColor="text1"/>
        </w:rPr>
        <w:t>.</w:t>
      </w:r>
    </w:p>
    <w:p w:rsidR="002310A8" w:rsidRPr="00A31070" w:rsidRDefault="002310A8" w:rsidP="00F31D25">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 xml:space="preserve">El uso de las tecnologías de punta, como el PCR, permite </w:t>
      </w:r>
      <w:r w:rsidR="001002C0" w:rsidRPr="00A31070">
        <w:rPr>
          <w:rFonts w:ascii="Arial" w:hAnsi="Arial" w:cs="Arial"/>
          <w:color w:val="000000" w:themeColor="text1"/>
        </w:rPr>
        <w:t xml:space="preserve">identificar cualquier mutación </w:t>
      </w:r>
      <w:r w:rsidRPr="00A31070">
        <w:rPr>
          <w:rFonts w:ascii="Arial" w:hAnsi="Arial" w:cs="Arial"/>
          <w:color w:val="000000" w:themeColor="text1"/>
        </w:rPr>
        <w:t>del microorganismo en un período de tiempo breve, a</w:t>
      </w:r>
      <w:r w:rsidR="001002C0" w:rsidRPr="00A31070">
        <w:rPr>
          <w:rFonts w:ascii="Arial" w:hAnsi="Arial" w:cs="Arial"/>
          <w:color w:val="000000" w:themeColor="text1"/>
        </w:rPr>
        <w:t xml:space="preserve">demás </w:t>
      </w:r>
      <w:r w:rsidRPr="00A31070">
        <w:rPr>
          <w:rFonts w:ascii="Arial" w:hAnsi="Arial" w:cs="Arial"/>
          <w:color w:val="000000" w:themeColor="text1"/>
        </w:rPr>
        <w:t xml:space="preserve">que </w:t>
      </w:r>
      <w:r w:rsidR="001002C0" w:rsidRPr="00A31070">
        <w:rPr>
          <w:rFonts w:ascii="Arial" w:hAnsi="Arial" w:cs="Arial"/>
          <w:color w:val="000000" w:themeColor="text1"/>
        </w:rPr>
        <w:t xml:space="preserve">los resultados </w:t>
      </w:r>
      <w:r w:rsidRPr="00A31070">
        <w:rPr>
          <w:rFonts w:ascii="Arial" w:hAnsi="Arial" w:cs="Arial"/>
          <w:color w:val="000000" w:themeColor="text1"/>
        </w:rPr>
        <w:t xml:space="preserve">tienen </w:t>
      </w:r>
      <w:r w:rsidR="001002C0" w:rsidRPr="00A31070">
        <w:rPr>
          <w:rFonts w:ascii="Arial" w:hAnsi="Arial" w:cs="Arial"/>
          <w:color w:val="000000" w:themeColor="text1"/>
        </w:rPr>
        <w:t xml:space="preserve">alta precisión y especificidad. Otra ventaja del diagnóstico molecular en comparación con el diagnóstico serológico es que </w:t>
      </w:r>
      <w:r w:rsidRPr="00A31070">
        <w:rPr>
          <w:rFonts w:ascii="Arial" w:hAnsi="Arial" w:cs="Arial"/>
          <w:color w:val="000000" w:themeColor="text1"/>
        </w:rPr>
        <w:t xml:space="preserve">mediante este método podemos valorar </w:t>
      </w:r>
      <w:r w:rsidR="001002C0" w:rsidRPr="00A31070">
        <w:rPr>
          <w:rFonts w:ascii="Arial" w:hAnsi="Arial" w:cs="Arial"/>
          <w:color w:val="000000" w:themeColor="text1"/>
        </w:rPr>
        <w:t>con mayor certeza la respuesta al tratamiento</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6</w:t>
      </w:r>
      <w:r w:rsidRPr="00A31070">
        <w:rPr>
          <w:rFonts w:ascii="Arial" w:hAnsi="Arial" w:cs="Arial"/>
          <w:color w:val="000000" w:themeColor="text1"/>
        </w:rPr>
        <w:t xml:space="preserve">. </w:t>
      </w:r>
      <w:r w:rsidR="001002C0" w:rsidRPr="00A31070">
        <w:rPr>
          <w:rFonts w:ascii="Arial" w:hAnsi="Arial" w:cs="Arial"/>
          <w:color w:val="000000" w:themeColor="text1"/>
        </w:rPr>
        <w:t>El desarrollo en los últimos años de las denominadas tecnologías de secuenciación masiva permite actualmente obtener millones de secuencias de ADN a una velocidad sin precedentes y a un coste cada vez más reducido</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7</w:t>
      </w:r>
      <w:r w:rsidR="001002C0" w:rsidRPr="00A31070">
        <w:rPr>
          <w:rFonts w:ascii="Arial" w:hAnsi="Arial" w:cs="Arial"/>
          <w:color w:val="000000" w:themeColor="text1"/>
        </w:rPr>
        <w:t>. Estas tecnologías están permitiendo la consecución de logros científicos trascendentales, con la identificación de nuevos genes y la res</w:t>
      </w:r>
      <w:r w:rsidRPr="00A31070">
        <w:rPr>
          <w:rFonts w:ascii="Arial" w:hAnsi="Arial" w:cs="Arial"/>
          <w:color w:val="000000" w:themeColor="text1"/>
        </w:rPr>
        <w:t>olución de las bases genéticas</w:t>
      </w:r>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8</w:t>
      </w:r>
      <w:proofErr w:type="gramStart"/>
      <w:r w:rsidR="00B76030" w:rsidRPr="00A31070">
        <w:rPr>
          <w:rFonts w:ascii="Arial" w:hAnsi="Arial" w:cs="Arial"/>
          <w:color w:val="000000" w:themeColor="text1"/>
          <w:vertAlign w:val="superscript"/>
        </w:rPr>
        <w:t>,2</w:t>
      </w:r>
      <w:r w:rsidR="00B47CE9" w:rsidRPr="00A31070">
        <w:rPr>
          <w:rFonts w:ascii="Arial" w:hAnsi="Arial" w:cs="Arial"/>
          <w:color w:val="000000" w:themeColor="text1"/>
          <w:vertAlign w:val="superscript"/>
        </w:rPr>
        <w:t>9</w:t>
      </w:r>
      <w:proofErr w:type="gramEnd"/>
      <w:r w:rsidR="00F31D25">
        <w:rPr>
          <w:rFonts w:ascii="Arial" w:hAnsi="Arial" w:cs="Arial"/>
          <w:color w:val="000000" w:themeColor="text1"/>
        </w:rPr>
        <w:t>.</w:t>
      </w:r>
    </w:p>
    <w:p w:rsidR="001002C0" w:rsidRDefault="002310A8" w:rsidP="00F31D25">
      <w:pPr>
        <w:pStyle w:val="NormalWeb"/>
        <w:spacing w:before="0" w:beforeAutospacing="0" w:after="120" w:afterAutospacing="0" w:line="360" w:lineRule="auto"/>
        <w:ind w:left="708"/>
        <w:jc w:val="both"/>
        <w:rPr>
          <w:rFonts w:ascii="Arial" w:hAnsi="Arial" w:cs="Arial"/>
          <w:color w:val="000000" w:themeColor="text1"/>
        </w:rPr>
      </w:pPr>
      <w:r w:rsidRPr="00A31070">
        <w:rPr>
          <w:rFonts w:ascii="Arial" w:hAnsi="Arial" w:cs="Arial"/>
          <w:color w:val="000000" w:themeColor="text1"/>
        </w:rPr>
        <w:t>Se ha reportado que e</w:t>
      </w:r>
      <w:r w:rsidR="001002C0" w:rsidRPr="00A31070">
        <w:rPr>
          <w:rFonts w:ascii="Arial" w:hAnsi="Arial" w:cs="Arial"/>
          <w:color w:val="000000" w:themeColor="text1"/>
        </w:rPr>
        <w:t xml:space="preserve">n el Perú se presenta una prevalencia </w:t>
      </w:r>
      <w:r w:rsidRPr="00A31070">
        <w:rPr>
          <w:rFonts w:ascii="Arial" w:hAnsi="Arial" w:cs="Arial"/>
          <w:color w:val="000000" w:themeColor="text1"/>
        </w:rPr>
        <w:t>de</w:t>
      </w:r>
      <w:r w:rsidR="001002C0" w:rsidRPr="00A31070">
        <w:rPr>
          <w:rFonts w:ascii="Arial" w:hAnsi="Arial" w:cs="Arial"/>
          <w:color w:val="000000" w:themeColor="text1"/>
        </w:rPr>
        <w:t xml:space="preserve"> 1 a 2% para antígeno de superficie (</w:t>
      </w:r>
      <w:proofErr w:type="spellStart"/>
      <w:r w:rsidR="001002C0" w:rsidRPr="00A31070">
        <w:rPr>
          <w:rFonts w:ascii="Arial" w:hAnsi="Arial" w:cs="Arial"/>
          <w:color w:val="000000" w:themeColor="text1"/>
        </w:rPr>
        <w:t>HBsAg</w:t>
      </w:r>
      <w:proofErr w:type="spellEnd"/>
      <w:r w:rsidR="001002C0" w:rsidRPr="00A31070">
        <w:rPr>
          <w:rFonts w:ascii="Arial" w:hAnsi="Arial" w:cs="Arial"/>
          <w:color w:val="000000" w:themeColor="text1"/>
        </w:rPr>
        <w:t xml:space="preserve">) y de 20-30% para anticuerpos contra </w:t>
      </w:r>
      <w:proofErr w:type="spellStart"/>
      <w:r w:rsidR="001002C0" w:rsidRPr="00A31070">
        <w:rPr>
          <w:rFonts w:ascii="Arial" w:hAnsi="Arial" w:cs="Arial"/>
          <w:color w:val="000000" w:themeColor="text1"/>
        </w:rPr>
        <w:t>HBsAg</w:t>
      </w:r>
      <w:proofErr w:type="spellEnd"/>
      <w:r w:rsidR="001002C0" w:rsidRPr="00A31070">
        <w:rPr>
          <w:rFonts w:ascii="Arial" w:hAnsi="Arial" w:cs="Arial"/>
          <w:color w:val="000000" w:themeColor="text1"/>
        </w:rPr>
        <w:t xml:space="preserve"> del virus de la Hepatitis B (VHB). La prevalencia de la hepatitis B varía de acuerdo a las diferentes regiones geográficas, localidades, hábitat y los grupos de población distribuidas en las diversas áreas geográficas</w:t>
      </w:r>
      <w:r w:rsidR="00B76030" w:rsidRPr="00A31070">
        <w:rPr>
          <w:rFonts w:ascii="Arial" w:hAnsi="Arial" w:cs="Arial"/>
          <w:color w:val="000000" w:themeColor="text1"/>
          <w:vertAlign w:val="superscript"/>
        </w:rPr>
        <w:t>12</w:t>
      </w:r>
      <w:r w:rsidR="001002C0" w:rsidRPr="00A31070">
        <w:rPr>
          <w:rFonts w:ascii="Arial" w:hAnsi="Arial" w:cs="Arial"/>
          <w:color w:val="000000" w:themeColor="text1"/>
        </w:rPr>
        <w:t>; sin embargo</w:t>
      </w:r>
      <w:r w:rsidR="00F31D25">
        <w:rPr>
          <w:rFonts w:ascii="Arial" w:hAnsi="Arial" w:cs="Arial"/>
          <w:color w:val="000000" w:themeColor="text1"/>
        </w:rPr>
        <w:t>, en nuestro medio</w:t>
      </w:r>
      <w:r w:rsidR="001002C0" w:rsidRPr="00A31070">
        <w:rPr>
          <w:rFonts w:ascii="Arial" w:hAnsi="Arial" w:cs="Arial"/>
          <w:color w:val="000000" w:themeColor="text1"/>
        </w:rPr>
        <w:t xml:space="preserve"> no existe data de mutaciones </w:t>
      </w:r>
      <w:r w:rsidR="00F31D25" w:rsidRPr="00A31070">
        <w:rPr>
          <w:rFonts w:ascii="Arial" w:hAnsi="Arial" w:cs="Arial"/>
          <w:color w:val="000000" w:themeColor="text1"/>
        </w:rPr>
        <w:t>HBeAg</w:t>
      </w:r>
      <w:r w:rsidR="001002C0" w:rsidRPr="00A31070">
        <w:rPr>
          <w:rFonts w:ascii="Arial" w:hAnsi="Arial" w:cs="Arial"/>
          <w:color w:val="000000" w:themeColor="text1"/>
        </w:rPr>
        <w:t>, es por ello que surge la necesidad de investigar la prevalencia de mutaciones pre-Core</w:t>
      </w:r>
      <w:r w:rsidRPr="00A31070">
        <w:rPr>
          <w:rFonts w:ascii="Arial" w:hAnsi="Arial" w:cs="Arial"/>
          <w:color w:val="000000" w:themeColor="text1"/>
        </w:rPr>
        <w:t xml:space="preserve"> y</w:t>
      </w:r>
      <w:r w:rsidR="00F31D25">
        <w:rPr>
          <w:rFonts w:ascii="Arial" w:hAnsi="Arial" w:cs="Arial"/>
          <w:color w:val="000000" w:themeColor="text1"/>
        </w:rPr>
        <w:t xml:space="preserve"> su relación con el HBeAg. </w:t>
      </w:r>
      <w:r w:rsidR="001002C0" w:rsidRPr="00A31070">
        <w:rPr>
          <w:rFonts w:ascii="Arial" w:hAnsi="Arial" w:cs="Arial"/>
          <w:color w:val="000000" w:themeColor="text1"/>
        </w:rPr>
        <w:t xml:space="preserve"> </w:t>
      </w:r>
    </w:p>
    <w:p w:rsidR="00F31D25" w:rsidRPr="00A31070" w:rsidRDefault="00F31D25" w:rsidP="00F31D25">
      <w:pPr>
        <w:pStyle w:val="NormalWeb"/>
        <w:spacing w:before="0" w:beforeAutospacing="0" w:after="120" w:afterAutospacing="0" w:line="360" w:lineRule="auto"/>
        <w:ind w:left="708"/>
        <w:jc w:val="both"/>
        <w:rPr>
          <w:rFonts w:ascii="Arial" w:hAnsi="Arial" w:cs="Arial"/>
          <w:color w:val="000000" w:themeColor="text1"/>
        </w:rPr>
      </w:pPr>
    </w:p>
    <w:p w:rsidR="00A6709C" w:rsidRPr="00A31070" w:rsidRDefault="00A6709C" w:rsidP="00A31070">
      <w:pPr>
        <w:spacing w:after="120" w:line="360" w:lineRule="auto"/>
        <w:jc w:val="both"/>
        <w:rPr>
          <w:rFonts w:ascii="Arial" w:hAnsi="Arial" w:cs="Arial"/>
          <w:b/>
          <w:sz w:val="24"/>
          <w:szCs w:val="24"/>
        </w:rPr>
      </w:pPr>
      <w:r w:rsidRPr="00A31070">
        <w:rPr>
          <w:rFonts w:ascii="Arial" w:hAnsi="Arial" w:cs="Arial"/>
          <w:b/>
          <w:sz w:val="24"/>
          <w:szCs w:val="24"/>
        </w:rPr>
        <w:t>6.</w:t>
      </w:r>
      <w:r w:rsidR="001002C0" w:rsidRPr="00A31070">
        <w:rPr>
          <w:rFonts w:ascii="Arial" w:hAnsi="Arial" w:cs="Arial"/>
          <w:b/>
          <w:sz w:val="24"/>
          <w:szCs w:val="24"/>
        </w:rPr>
        <w:tab/>
      </w:r>
      <w:r w:rsidRPr="00A31070">
        <w:rPr>
          <w:rFonts w:ascii="Arial" w:hAnsi="Arial" w:cs="Arial"/>
          <w:b/>
          <w:sz w:val="24"/>
          <w:szCs w:val="24"/>
        </w:rPr>
        <w:t>HIPÓTESIS</w:t>
      </w:r>
    </w:p>
    <w:p w:rsidR="002310A8" w:rsidRPr="00A31070" w:rsidRDefault="002310A8" w:rsidP="00A31070">
      <w:pPr>
        <w:spacing w:after="120" w:line="360" w:lineRule="auto"/>
        <w:jc w:val="both"/>
        <w:rPr>
          <w:rFonts w:ascii="Arial" w:hAnsi="Arial" w:cs="Arial"/>
          <w:sz w:val="24"/>
          <w:szCs w:val="24"/>
        </w:rPr>
      </w:pPr>
      <w:r w:rsidRPr="00A31070">
        <w:rPr>
          <w:rFonts w:ascii="Arial" w:hAnsi="Arial" w:cs="Arial"/>
          <w:b/>
          <w:sz w:val="24"/>
          <w:szCs w:val="24"/>
        </w:rPr>
        <w:tab/>
      </w:r>
      <w:r w:rsidRPr="00A31070">
        <w:rPr>
          <w:rFonts w:ascii="Arial" w:hAnsi="Arial" w:cs="Arial"/>
          <w:sz w:val="24"/>
          <w:szCs w:val="24"/>
        </w:rPr>
        <w:t>IMPLICITA</w:t>
      </w:r>
    </w:p>
    <w:p w:rsidR="002310A8" w:rsidRPr="00A31070" w:rsidRDefault="002310A8" w:rsidP="00A31070">
      <w:pPr>
        <w:spacing w:after="120" w:line="360" w:lineRule="auto"/>
        <w:jc w:val="both"/>
        <w:rPr>
          <w:rFonts w:ascii="Arial" w:hAnsi="Arial" w:cs="Arial"/>
          <w:sz w:val="24"/>
          <w:szCs w:val="24"/>
        </w:rPr>
      </w:pPr>
    </w:p>
    <w:p w:rsidR="00714ED2" w:rsidRPr="00A31070" w:rsidRDefault="0044607D" w:rsidP="00A31070">
      <w:pPr>
        <w:spacing w:after="120" w:line="360" w:lineRule="auto"/>
        <w:jc w:val="both"/>
        <w:rPr>
          <w:rFonts w:ascii="Arial" w:hAnsi="Arial" w:cs="Arial"/>
          <w:b/>
          <w:sz w:val="24"/>
          <w:szCs w:val="24"/>
        </w:rPr>
      </w:pPr>
      <w:r w:rsidRPr="00A31070">
        <w:rPr>
          <w:rFonts w:ascii="Arial" w:hAnsi="Arial" w:cs="Arial"/>
          <w:b/>
          <w:sz w:val="24"/>
          <w:szCs w:val="24"/>
        </w:rPr>
        <w:lastRenderedPageBreak/>
        <w:t xml:space="preserve">7. </w:t>
      </w:r>
      <w:r w:rsidR="001002C0" w:rsidRPr="00A31070">
        <w:rPr>
          <w:rFonts w:ascii="Arial" w:hAnsi="Arial" w:cs="Arial"/>
          <w:b/>
          <w:sz w:val="24"/>
          <w:szCs w:val="24"/>
        </w:rPr>
        <w:tab/>
      </w:r>
      <w:r w:rsidRPr="00A31070">
        <w:rPr>
          <w:rFonts w:ascii="Arial" w:hAnsi="Arial" w:cs="Arial"/>
          <w:b/>
          <w:sz w:val="24"/>
          <w:szCs w:val="24"/>
        </w:rPr>
        <w:t>METODOLOGÍA</w:t>
      </w:r>
    </w:p>
    <w:p w:rsidR="002310A8" w:rsidRPr="00A31070" w:rsidRDefault="002310A8" w:rsidP="00A31070">
      <w:pPr>
        <w:spacing w:after="120" w:line="360" w:lineRule="auto"/>
        <w:ind w:firstLine="708"/>
        <w:jc w:val="both"/>
        <w:rPr>
          <w:rFonts w:ascii="Arial" w:hAnsi="Arial" w:cs="Arial"/>
          <w:b/>
          <w:sz w:val="24"/>
          <w:szCs w:val="24"/>
        </w:rPr>
      </w:pPr>
      <w:r w:rsidRPr="00A31070">
        <w:rPr>
          <w:rFonts w:ascii="Arial" w:hAnsi="Arial" w:cs="Arial"/>
          <w:b/>
          <w:sz w:val="24"/>
          <w:szCs w:val="24"/>
        </w:rPr>
        <w:t>7.1. CRITERIOS DE INCLUSION Y EXCLUSION</w:t>
      </w:r>
    </w:p>
    <w:p w:rsidR="002310A8" w:rsidRPr="00A31070" w:rsidRDefault="002310A8" w:rsidP="00A31070">
      <w:pPr>
        <w:pStyle w:val="xmsonormal"/>
        <w:shd w:val="clear" w:color="auto" w:fill="FFFFFF"/>
        <w:spacing w:before="0" w:beforeAutospacing="0" w:after="120" w:afterAutospacing="0" w:line="360" w:lineRule="auto"/>
        <w:ind w:firstLine="708"/>
        <w:jc w:val="both"/>
        <w:rPr>
          <w:rFonts w:ascii="Arial" w:hAnsi="Arial" w:cs="Arial"/>
          <w:color w:val="212121"/>
        </w:rPr>
      </w:pPr>
      <w:r w:rsidRPr="00A31070">
        <w:rPr>
          <w:rFonts w:ascii="Arial" w:hAnsi="Arial" w:cs="Arial"/>
          <w:b/>
          <w:bCs/>
          <w:color w:val="212121"/>
        </w:rPr>
        <w:t>Criterios de Inclusión:</w:t>
      </w:r>
    </w:p>
    <w:p w:rsidR="002310A8" w:rsidRPr="00A31070" w:rsidRDefault="002310A8" w:rsidP="00A31070">
      <w:pPr>
        <w:pStyle w:val="xgmail-msolistparagraph"/>
        <w:numPr>
          <w:ilvl w:val="0"/>
          <w:numId w:val="45"/>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Pacientes que hayan firmado el consentimiento informado para donar muestra.</w:t>
      </w:r>
    </w:p>
    <w:p w:rsidR="002310A8" w:rsidRPr="00A31070" w:rsidRDefault="002310A8" w:rsidP="00A31070">
      <w:pPr>
        <w:pStyle w:val="xgmail-msolistparagraph"/>
        <w:numPr>
          <w:ilvl w:val="0"/>
          <w:numId w:val="45"/>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 xml:space="preserve">Pacientes con pruebas serológicas que evidencien actividad </w:t>
      </w:r>
      <w:proofErr w:type="spellStart"/>
      <w:r w:rsidRPr="00A31070">
        <w:rPr>
          <w:rFonts w:ascii="Arial" w:hAnsi="Arial" w:cs="Arial"/>
          <w:color w:val="212121"/>
        </w:rPr>
        <w:t>replicativa</w:t>
      </w:r>
      <w:proofErr w:type="spellEnd"/>
      <w:r w:rsidRPr="00A31070">
        <w:rPr>
          <w:rFonts w:ascii="Arial" w:hAnsi="Arial" w:cs="Arial"/>
          <w:color w:val="212121"/>
        </w:rPr>
        <w:t xml:space="preserve"> del virus (</w:t>
      </w:r>
      <w:proofErr w:type="spellStart"/>
      <w:r w:rsidRPr="00A31070">
        <w:rPr>
          <w:rFonts w:ascii="Arial" w:hAnsi="Arial" w:cs="Arial"/>
          <w:color w:val="212121"/>
        </w:rPr>
        <w:t>HBsAg</w:t>
      </w:r>
      <w:proofErr w:type="spellEnd"/>
      <w:r w:rsidRPr="00A31070">
        <w:rPr>
          <w:rFonts w:ascii="Arial" w:hAnsi="Arial" w:cs="Arial"/>
          <w:color w:val="212121"/>
        </w:rPr>
        <w:t>+ y HBeAg-)</w:t>
      </w:r>
    </w:p>
    <w:p w:rsidR="002310A8" w:rsidRPr="00A31070" w:rsidRDefault="002310A8" w:rsidP="00A31070">
      <w:pPr>
        <w:pStyle w:val="xgmail-msolistparagraph"/>
        <w:numPr>
          <w:ilvl w:val="0"/>
          <w:numId w:val="45"/>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Pacientes con hepatitis B crónica</w:t>
      </w:r>
    </w:p>
    <w:p w:rsidR="002310A8" w:rsidRPr="00F31D25" w:rsidRDefault="002310A8" w:rsidP="00A31070">
      <w:pPr>
        <w:pStyle w:val="xgmail-msolistparagraph"/>
        <w:numPr>
          <w:ilvl w:val="0"/>
          <w:numId w:val="45"/>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Pacientes que no estén en tratamiento retroviral.</w:t>
      </w:r>
    </w:p>
    <w:p w:rsidR="002310A8" w:rsidRPr="00A31070" w:rsidRDefault="002310A8" w:rsidP="00A31070">
      <w:pPr>
        <w:pStyle w:val="xmsonormal"/>
        <w:shd w:val="clear" w:color="auto" w:fill="FFFFFF"/>
        <w:spacing w:before="0" w:beforeAutospacing="0" w:after="120" w:afterAutospacing="0" w:line="360" w:lineRule="auto"/>
        <w:ind w:firstLine="708"/>
        <w:jc w:val="both"/>
        <w:rPr>
          <w:rFonts w:ascii="Arial" w:hAnsi="Arial" w:cs="Arial"/>
          <w:color w:val="212121"/>
        </w:rPr>
      </w:pPr>
      <w:r w:rsidRPr="00A31070">
        <w:rPr>
          <w:rFonts w:ascii="Arial" w:hAnsi="Arial" w:cs="Arial"/>
          <w:b/>
          <w:bCs/>
          <w:color w:val="212121"/>
        </w:rPr>
        <w:t>Criterios de exclusión:</w:t>
      </w:r>
    </w:p>
    <w:p w:rsidR="002310A8" w:rsidRPr="00A31070" w:rsidRDefault="002310A8" w:rsidP="00A31070">
      <w:pPr>
        <w:pStyle w:val="xgmail-msolistparagraph"/>
        <w:numPr>
          <w:ilvl w:val="0"/>
          <w:numId w:val="46"/>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Pacientes con HIV.</w:t>
      </w:r>
    </w:p>
    <w:p w:rsidR="002310A8" w:rsidRDefault="002310A8" w:rsidP="00A31070">
      <w:pPr>
        <w:pStyle w:val="xgmail-msolistparagraph"/>
        <w:numPr>
          <w:ilvl w:val="0"/>
          <w:numId w:val="46"/>
        </w:numPr>
        <w:shd w:val="clear" w:color="auto" w:fill="FFFFFF"/>
        <w:spacing w:before="0" w:beforeAutospacing="0" w:after="120" w:afterAutospacing="0" w:line="360" w:lineRule="auto"/>
        <w:ind w:left="1134"/>
        <w:jc w:val="both"/>
        <w:rPr>
          <w:rFonts w:ascii="Arial" w:hAnsi="Arial" w:cs="Arial"/>
          <w:color w:val="212121"/>
        </w:rPr>
      </w:pPr>
      <w:r w:rsidRPr="00A31070">
        <w:rPr>
          <w:rFonts w:ascii="Arial" w:hAnsi="Arial" w:cs="Arial"/>
          <w:color w:val="212121"/>
        </w:rPr>
        <w:t xml:space="preserve">Pacientes con otras enfermedades por virus </w:t>
      </w:r>
      <w:proofErr w:type="spellStart"/>
      <w:r w:rsidRPr="00A31070">
        <w:rPr>
          <w:rFonts w:ascii="Arial" w:hAnsi="Arial" w:cs="Arial"/>
          <w:color w:val="212121"/>
        </w:rPr>
        <w:t>hepatotrópicos</w:t>
      </w:r>
      <w:proofErr w:type="spellEnd"/>
      <w:r w:rsidRPr="00A31070">
        <w:rPr>
          <w:rFonts w:ascii="Arial" w:hAnsi="Arial" w:cs="Arial"/>
          <w:color w:val="212121"/>
        </w:rPr>
        <w:t xml:space="preserve"> como Hepatitis C o </w:t>
      </w:r>
      <w:proofErr w:type="spellStart"/>
      <w:r w:rsidRPr="00A31070">
        <w:rPr>
          <w:rFonts w:ascii="Arial" w:hAnsi="Arial" w:cs="Arial"/>
          <w:color w:val="212121"/>
        </w:rPr>
        <w:t>coinfección</w:t>
      </w:r>
      <w:proofErr w:type="spellEnd"/>
      <w:r w:rsidRPr="00A31070">
        <w:rPr>
          <w:rFonts w:ascii="Arial" w:hAnsi="Arial" w:cs="Arial"/>
          <w:color w:val="212121"/>
        </w:rPr>
        <w:t>  con Hepatitis D.</w:t>
      </w:r>
    </w:p>
    <w:p w:rsidR="00F31D25" w:rsidRPr="00A31070" w:rsidRDefault="00F31D25" w:rsidP="00F31D25">
      <w:pPr>
        <w:pStyle w:val="xgmail-msolistparagraph"/>
        <w:shd w:val="clear" w:color="auto" w:fill="FFFFFF"/>
        <w:spacing w:before="0" w:beforeAutospacing="0" w:after="120" w:afterAutospacing="0" w:line="360" w:lineRule="auto"/>
        <w:ind w:left="1134"/>
        <w:jc w:val="both"/>
        <w:rPr>
          <w:rFonts w:ascii="Arial" w:hAnsi="Arial" w:cs="Arial"/>
          <w:color w:val="212121"/>
        </w:rPr>
      </w:pPr>
    </w:p>
    <w:p w:rsidR="0016456C" w:rsidRPr="00F31D25" w:rsidRDefault="0016456C" w:rsidP="00F31D25">
      <w:pPr>
        <w:spacing w:after="120" w:line="360" w:lineRule="auto"/>
        <w:ind w:left="284" w:firstLine="424"/>
        <w:jc w:val="both"/>
        <w:rPr>
          <w:rFonts w:ascii="Arial" w:hAnsi="Arial" w:cs="Arial"/>
          <w:b/>
          <w:sz w:val="24"/>
          <w:szCs w:val="24"/>
        </w:rPr>
      </w:pPr>
      <w:r w:rsidRPr="00A31070">
        <w:rPr>
          <w:rFonts w:ascii="Arial" w:hAnsi="Arial" w:cs="Arial"/>
          <w:b/>
          <w:sz w:val="24"/>
          <w:szCs w:val="24"/>
        </w:rPr>
        <w:t>7.</w:t>
      </w:r>
      <w:r w:rsidR="00F95EBC" w:rsidRPr="00A31070">
        <w:rPr>
          <w:rFonts w:ascii="Arial" w:hAnsi="Arial" w:cs="Arial"/>
          <w:b/>
          <w:sz w:val="24"/>
          <w:szCs w:val="24"/>
        </w:rPr>
        <w:t>2</w:t>
      </w:r>
      <w:r w:rsidR="00F31D25">
        <w:rPr>
          <w:rFonts w:ascii="Arial" w:hAnsi="Arial" w:cs="Arial"/>
          <w:b/>
          <w:sz w:val="24"/>
          <w:szCs w:val="24"/>
        </w:rPr>
        <w:t xml:space="preserve"> OBTENCIÓN DE LA MUESTRA:</w:t>
      </w:r>
    </w:p>
    <w:p w:rsidR="0016456C" w:rsidRPr="00A31070" w:rsidRDefault="0016456C" w:rsidP="00A31070">
      <w:pPr>
        <w:spacing w:after="120" w:line="360" w:lineRule="auto"/>
        <w:ind w:left="1134"/>
        <w:jc w:val="both"/>
        <w:rPr>
          <w:rFonts w:ascii="Arial" w:hAnsi="Arial" w:cs="Arial"/>
          <w:sz w:val="24"/>
          <w:szCs w:val="24"/>
        </w:rPr>
      </w:pPr>
      <w:r w:rsidRPr="00A31070">
        <w:rPr>
          <w:rFonts w:ascii="Arial" w:hAnsi="Arial" w:cs="Arial"/>
          <w:sz w:val="24"/>
          <w:szCs w:val="24"/>
        </w:rPr>
        <w:t xml:space="preserve">Se obtendrá sangre venosa (aproximadamente 5mL) de 50 donantes con serología </w:t>
      </w:r>
      <w:proofErr w:type="spellStart"/>
      <w:r w:rsidR="00F95EBC" w:rsidRPr="00A31070">
        <w:rPr>
          <w:rFonts w:ascii="Arial" w:hAnsi="Arial" w:cs="Arial"/>
          <w:color w:val="212121"/>
          <w:sz w:val="24"/>
          <w:szCs w:val="24"/>
        </w:rPr>
        <w:t>HBsAg</w:t>
      </w:r>
      <w:proofErr w:type="spellEnd"/>
      <w:r w:rsidR="00F95EBC" w:rsidRPr="00A31070">
        <w:rPr>
          <w:rFonts w:ascii="Arial" w:hAnsi="Arial" w:cs="Arial"/>
          <w:color w:val="212121"/>
          <w:sz w:val="24"/>
          <w:szCs w:val="24"/>
        </w:rPr>
        <w:t xml:space="preserve">+ y </w:t>
      </w:r>
      <w:proofErr w:type="spellStart"/>
      <w:r w:rsidR="00F95EBC" w:rsidRPr="00A31070">
        <w:rPr>
          <w:rFonts w:ascii="Arial" w:hAnsi="Arial" w:cs="Arial"/>
          <w:color w:val="212121"/>
          <w:sz w:val="24"/>
          <w:szCs w:val="24"/>
        </w:rPr>
        <w:t>HBeAg</w:t>
      </w:r>
      <w:proofErr w:type="spellEnd"/>
      <w:r w:rsidR="00F95EBC" w:rsidRPr="00A31070">
        <w:rPr>
          <w:rFonts w:ascii="Arial" w:hAnsi="Arial" w:cs="Arial"/>
          <w:color w:val="212121"/>
          <w:sz w:val="24"/>
          <w:szCs w:val="24"/>
        </w:rPr>
        <w:t xml:space="preserve">- </w:t>
      </w:r>
      <w:r w:rsidRPr="00A31070">
        <w:rPr>
          <w:rFonts w:ascii="Arial" w:hAnsi="Arial" w:cs="Arial"/>
          <w:sz w:val="24"/>
          <w:szCs w:val="24"/>
        </w:rPr>
        <w:t xml:space="preserve">con un sistema de extracción al vacío </w:t>
      </w:r>
      <w:proofErr w:type="spellStart"/>
      <w:r w:rsidRPr="00A31070">
        <w:rPr>
          <w:rFonts w:ascii="Arial" w:hAnsi="Arial" w:cs="Arial"/>
          <w:sz w:val="24"/>
          <w:szCs w:val="24"/>
        </w:rPr>
        <w:t>Vacuette</w:t>
      </w:r>
      <w:proofErr w:type="spellEnd"/>
      <w:r w:rsidRPr="00A31070">
        <w:rPr>
          <w:rFonts w:ascii="Arial" w:hAnsi="Arial" w:cs="Arial"/>
          <w:sz w:val="24"/>
          <w:szCs w:val="24"/>
        </w:rPr>
        <w:t xml:space="preserve">®, luego se centrifugará para la obtención de suero y será  almacenada a -20 °C en una congeladora vertical </w:t>
      </w:r>
      <w:proofErr w:type="spellStart"/>
      <w:r w:rsidRPr="00A31070">
        <w:rPr>
          <w:rFonts w:ascii="Arial" w:hAnsi="Arial" w:cs="Arial"/>
          <w:sz w:val="24"/>
          <w:szCs w:val="24"/>
        </w:rPr>
        <w:t>Thermo</w:t>
      </w:r>
      <w:proofErr w:type="spellEnd"/>
      <w:r w:rsidRPr="00A31070">
        <w:rPr>
          <w:rFonts w:ascii="Arial" w:hAnsi="Arial" w:cs="Arial"/>
          <w:sz w:val="24"/>
          <w:szCs w:val="24"/>
        </w:rPr>
        <w:t xml:space="preserve"> </w:t>
      </w:r>
      <w:proofErr w:type="spellStart"/>
      <w:r w:rsidRPr="00A31070">
        <w:rPr>
          <w:rFonts w:ascii="Arial" w:hAnsi="Arial" w:cs="Arial"/>
          <w:sz w:val="24"/>
          <w:szCs w:val="24"/>
        </w:rPr>
        <w:t>Scientific</w:t>
      </w:r>
      <w:proofErr w:type="spellEnd"/>
      <w:r w:rsidRPr="00A31070">
        <w:rPr>
          <w:rFonts w:ascii="Arial" w:hAnsi="Arial" w:cs="Arial"/>
          <w:sz w:val="24"/>
          <w:szCs w:val="24"/>
        </w:rPr>
        <w:t xml:space="preserve"> – </w:t>
      </w:r>
      <w:proofErr w:type="spellStart"/>
      <w:r w:rsidRPr="00A31070">
        <w:rPr>
          <w:rFonts w:ascii="Arial" w:hAnsi="Arial" w:cs="Arial"/>
          <w:sz w:val="24"/>
          <w:szCs w:val="24"/>
        </w:rPr>
        <w:t>Revco</w:t>
      </w:r>
      <w:proofErr w:type="spellEnd"/>
      <w:r w:rsidR="00F95EBC" w:rsidRPr="00A31070">
        <w:rPr>
          <w:rFonts w:ascii="Arial" w:hAnsi="Arial" w:cs="Arial"/>
          <w:sz w:val="24"/>
          <w:szCs w:val="24"/>
        </w:rPr>
        <w:t xml:space="preserve"> hasta su uso</w:t>
      </w:r>
      <w:r w:rsidRPr="00A31070">
        <w:rPr>
          <w:rFonts w:ascii="Arial" w:hAnsi="Arial" w:cs="Arial"/>
          <w:sz w:val="24"/>
          <w:szCs w:val="24"/>
        </w:rPr>
        <w:t xml:space="preserve">; </w:t>
      </w:r>
      <w:r w:rsidR="00F95EBC" w:rsidRPr="00A31070">
        <w:rPr>
          <w:rFonts w:ascii="Arial" w:hAnsi="Arial" w:cs="Arial"/>
          <w:sz w:val="24"/>
          <w:szCs w:val="24"/>
        </w:rPr>
        <w:t>Los</w:t>
      </w:r>
      <w:r w:rsidRPr="00A31070">
        <w:rPr>
          <w:rFonts w:ascii="Arial" w:hAnsi="Arial" w:cs="Arial"/>
          <w:sz w:val="24"/>
          <w:szCs w:val="24"/>
        </w:rPr>
        <w:t xml:space="preserve"> donantes, firmarán una carta de Consentimiento Informado, así mismo se le entregará de manera </w:t>
      </w:r>
      <w:r w:rsidR="00F95EBC" w:rsidRPr="00A31070">
        <w:rPr>
          <w:rFonts w:ascii="Arial" w:hAnsi="Arial" w:cs="Arial"/>
          <w:sz w:val="24"/>
          <w:szCs w:val="24"/>
        </w:rPr>
        <w:t>personal</w:t>
      </w:r>
      <w:r w:rsidRPr="00A31070">
        <w:rPr>
          <w:rFonts w:ascii="Arial" w:hAnsi="Arial" w:cs="Arial"/>
          <w:sz w:val="24"/>
          <w:szCs w:val="24"/>
        </w:rPr>
        <w:t xml:space="preserve"> el resultado de su análisis.</w:t>
      </w:r>
    </w:p>
    <w:p w:rsidR="0016456C" w:rsidRPr="00A31070" w:rsidRDefault="00F95EBC" w:rsidP="00F31D25">
      <w:pPr>
        <w:spacing w:after="120" w:line="360" w:lineRule="auto"/>
        <w:ind w:left="1134"/>
        <w:jc w:val="both"/>
        <w:rPr>
          <w:rFonts w:ascii="Arial" w:hAnsi="Arial" w:cs="Arial"/>
          <w:sz w:val="24"/>
          <w:szCs w:val="24"/>
        </w:rPr>
      </w:pPr>
      <w:r w:rsidRPr="00A31070">
        <w:rPr>
          <w:rFonts w:ascii="Arial" w:hAnsi="Arial" w:cs="Arial"/>
          <w:sz w:val="24"/>
          <w:szCs w:val="24"/>
        </w:rPr>
        <w:t xml:space="preserve">Se trabajará con un suero patrón positivo </w:t>
      </w:r>
      <w:proofErr w:type="spellStart"/>
      <w:r w:rsidRPr="00A31070">
        <w:rPr>
          <w:rFonts w:ascii="Arial" w:hAnsi="Arial" w:cs="Arial"/>
          <w:color w:val="212121"/>
          <w:sz w:val="24"/>
          <w:szCs w:val="24"/>
        </w:rPr>
        <w:t>HBsAg</w:t>
      </w:r>
      <w:proofErr w:type="spellEnd"/>
      <w:r w:rsidRPr="00A31070">
        <w:rPr>
          <w:rFonts w:ascii="Arial" w:hAnsi="Arial" w:cs="Arial"/>
          <w:color w:val="212121"/>
          <w:sz w:val="24"/>
          <w:szCs w:val="24"/>
        </w:rPr>
        <w:t xml:space="preserve">+ y </w:t>
      </w:r>
      <w:proofErr w:type="spellStart"/>
      <w:r w:rsidRPr="00A31070">
        <w:rPr>
          <w:rFonts w:ascii="Arial" w:hAnsi="Arial" w:cs="Arial"/>
          <w:color w:val="212121"/>
          <w:sz w:val="24"/>
          <w:szCs w:val="24"/>
        </w:rPr>
        <w:t>HBeAg</w:t>
      </w:r>
      <w:proofErr w:type="spellEnd"/>
      <w:r w:rsidRPr="00A31070">
        <w:rPr>
          <w:rFonts w:ascii="Arial" w:hAnsi="Arial" w:cs="Arial"/>
          <w:color w:val="212121"/>
          <w:sz w:val="24"/>
          <w:szCs w:val="24"/>
        </w:rPr>
        <w:t>+</w:t>
      </w:r>
    </w:p>
    <w:p w:rsidR="0016456C" w:rsidRPr="00F31D25" w:rsidRDefault="0016456C" w:rsidP="00F31D25">
      <w:pPr>
        <w:spacing w:after="120" w:line="360" w:lineRule="auto"/>
        <w:ind w:left="1134" w:hanging="425"/>
        <w:jc w:val="both"/>
        <w:rPr>
          <w:rFonts w:ascii="Arial" w:hAnsi="Arial" w:cs="Arial"/>
          <w:b/>
          <w:sz w:val="24"/>
          <w:szCs w:val="24"/>
        </w:rPr>
      </w:pPr>
      <w:r w:rsidRPr="00A31070">
        <w:rPr>
          <w:rFonts w:ascii="Arial" w:hAnsi="Arial" w:cs="Arial"/>
          <w:b/>
          <w:sz w:val="24"/>
          <w:szCs w:val="24"/>
        </w:rPr>
        <w:t>7.</w:t>
      </w:r>
      <w:r w:rsidR="00F95EBC" w:rsidRPr="00A31070">
        <w:rPr>
          <w:rFonts w:ascii="Arial" w:hAnsi="Arial" w:cs="Arial"/>
          <w:b/>
          <w:sz w:val="24"/>
          <w:szCs w:val="24"/>
        </w:rPr>
        <w:t>3</w:t>
      </w:r>
      <w:r w:rsidRPr="00A31070">
        <w:rPr>
          <w:rFonts w:ascii="Arial" w:hAnsi="Arial" w:cs="Arial"/>
          <w:b/>
          <w:sz w:val="24"/>
          <w:szCs w:val="24"/>
        </w:rPr>
        <w:t xml:space="preserve"> AMPLIFICACIÓN POR REACCIÓN</w:t>
      </w:r>
      <w:r w:rsidR="00F31D25">
        <w:rPr>
          <w:rFonts w:ascii="Arial" w:hAnsi="Arial" w:cs="Arial"/>
          <w:b/>
          <w:sz w:val="24"/>
          <w:szCs w:val="24"/>
        </w:rPr>
        <w:t xml:space="preserve"> EN LA CADENA POLIMERASA (PCR):</w:t>
      </w:r>
    </w:p>
    <w:p w:rsidR="0016456C" w:rsidRPr="00A31070" w:rsidRDefault="00F95EBC" w:rsidP="00A31070">
      <w:pPr>
        <w:spacing w:after="120" w:line="360" w:lineRule="auto"/>
        <w:ind w:left="709"/>
        <w:jc w:val="both"/>
        <w:rPr>
          <w:rFonts w:ascii="Arial" w:hAnsi="Arial" w:cs="Arial"/>
          <w:b/>
          <w:sz w:val="24"/>
          <w:szCs w:val="24"/>
        </w:rPr>
      </w:pPr>
      <w:r w:rsidRPr="00A31070">
        <w:rPr>
          <w:rFonts w:ascii="Arial" w:hAnsi="Arial" w:cs="Arial"/>
          <w:b/>
          <w:sz w:val="24"/>
          <w:szCs w:val="24"/>
        </w:rPr>
        <w:t>7.3</w:t>
      </w:r>
      <w:r w:rsidR="0016456C" w:rsidRPr="00A31070">
        <w:rPr>
          <w:rFonts w:ascii="Arial" w:hAnsi="Arial" w:cs="Arial"/>
          <w:b/>
          <w:sz w:val="24"/>
          <w:szCs w:val="24"/>
        </w:rPr>
        <w:t xml:space="preserve">.1  EXTRACCIÓN DEL ADN VIRAL: </w:t>
      </w:r>
    </w:p>
    <w:p w:rsidR="0016456C" w:rsidRPr="00A31070" w:rsidRDefault="0016456C" w:rsidP="00F31D25">
      <w:pPr>
        <w:spacing w:after="120" w:line="360" w:lineRule="auto"/>
        <w:ind w:left="1416"/>
        <w:jc w:val="both"/>
        <w:rPr>
          <w:rFonts w:ascii="Arial" w:hAnsi="Arial" w:cs="Arial"/>
          <w:sz w:val="24"/>
          <w:szCs w:val="24"/>
        </w:rPr>
      </w:pPr>
      <w:r w:rsidRPr="00A31070">
        <w:rPr>
          <w:rFonts w:ascii="Arial" w:hAnsi="Arial" w:cs="Arial"/>
          <w:sz w:val="24"/>
          <w:szCs w:val="24"/>
        </w:rPr>
        <w:t xml:space="preserve">El proceso de identificación se iniciará con </w:t>
      </w:r>
      <w:r w:rsidR="00F95EBC" w:rsidRPr="00A31070">
        <w:rPr>
          <w:rFonts w:ascii="Arial" w:hAnsi="Arial" w:cs="Arial"/>
          <w:sz w:val="24"/>
          <w:szCs w:val="24"/>
        </w:rPr>
        <w:t xml:space="preserve">la </w:t>
      </w:r>
      <w:r w:rsidRPr="00A31070">
        <w:rPr>
          <w:rFonts w:ascii="Arial" w:hAnsi="Arial" w:cs="Arial"/>
          <w:sz w:val="24"/>
          <w:szCs w:val="24"/>
        </w:rPr>
        <w:t xml:space="preserve">extracción de ADN del suero de la sangre </w:t>
      </w:r>
      <w:r w:rsidR="00F95EBC" w:rsidRPr="00A31070">
        <w:rPr>
          <w:rFonts w:ascii="Arial" w:hAnsi="Arial" w:cs="Arial"/>
          <w:sz w:val="24"/>
          <w:szCs w:val="24"/>
        </w:rPr>
        <w:t>de los donantes usando</w:t>
      </w:r>
      <w:r w:rsidRPr="00A31070">
        <w:rPr>
          <w:rFonts w:ascii="Arial" w:hAnsi="Arial" w:cs="Arial"/>
          <w:sz w:val="24"/>
          <w:szCs w:val="24"/>
        </w:rPr>
        <w:t xml:space="preserve"> el </w:t>
      </w:r>
      <w:proofErr w:type="spellStart"/>
      <w:r w:rsidR="00B47CE9" w:rsidRPr="00A31070">
        <w:rPr>
          <w:rFonts w:ascii="Arial" w:hAnsi="Arial" w:cs="Arial"/>
          <w:sz w:val="24"/>
          <w:szCs w:val="24"/>
        </w:rPr>
        <w:t>innuPREP</w:t>
      </w:r>
      <w:proofErr w:type="spellEnd"/>
      <w:r w:rsidR="00B47CE9" w:rsidRPr="00A31070">
        <w:rPr>
          <w:rFonts w:ascii="Arial" w:hAnsi="Arial" w:cs="Arial"/>
          <w:sz w:val="24"/>
          <w:szCs w:val="24"/>
        </w:rPr>
        <w:t xml:space="preserve"> </w:t>
      </w:r>
      <w:proofErr w:type="spellStart"/>
      <w:r w:rsidR="00B47CE9" w:rsidRPr="00A31070">
        <w:rPr>
          <w:rFonts w:ascii="Arial" w:hAnsi="Arial" w:cs="Arial"/>
          <w:sz w:val="24"/>
          <w:szCs w:val="24"/>
        </w:rPr>
        <w:t>Blood</w:t>
      </w:r>
      <w:proofErr w:type="spellEnd"/>
      <w:r w:rsidR="00B47CE9" w:rsidRPr="00A31070">
        <w:rPr>
          <w:rFonts w:ascii="Arial" w:hAnsi="Arial" w:cs="Arial"/>
          <w:sz w:val="24"/>
          <w:szCs w:val="24"/>
        </w:rPr>
        <w:t xml:space="preserve"> </w:t>
      </w:r>
      <w:r w:rsidR="00B47CE9" w:rsidRPr="00A31070">
        <w:rPr>
          <w:rFonts w:ascii="Arial" w:hAnsi="Arial" w:cs="Arial"/>
          <w:sz w:val="24"/>
          <w:szCs w:val="24"/>
        </w:rPr>
        <w:lastRenderedPageBreak/>
        <w:t>DNA Mini Kit</w:t>
      </w:r>
      <w:r w:rsidRPr="00A31070">
        <w:rPr>
          <w:rFonts w:ascii="Arial" w:hAnsi="Arial" w:cs="Arial"/>
          <w:sz w:val="24"/>
          <w:szCs w:val="24"/>
        </w:rPr>
        <w:t>. Se seguirán las instrucciones del fabricante y el ADN e</w:t>
      </w:r>
      <w:r w:rsidR="00F31D25">
        <w:rPr>
          <w:rFonts w:ascii="Arial" w:hAnsi="Arial" w:cs="Arial"/>
          <w:sz w:val="24"/>
          <w:szCs w:val="24"/>
        </w:rPr>
        <w:t>xtraído se almacenará  a -20°C.</w:t>
      </w:r>
    </w:p>
    <w:p w:rsidR="0016456C" w:rsidRPr="00F31D25" w:rsidRDefault="00F95EBC" w:rsidP="00F31D25">
      <w:pPr>
        <w:spacing w:after="120" w:line="360" w:lineRule="auto"/>
        <w:ind w:left="709"/>
        <w:jc w:val="both"/>
        <w:rPr>
          <w:rFonts w:ascii="Arial" w:hAnsi="Arial" w:cs="Arial"/>
          <w:b/>
          <w:sz w:val="24"/>
          <w:szCs w:val="24"/>
        </w:rPr>
      </w:pPr>
      <w:r w:rsidRPr="00A31070">
        <w:rPr>
          <w:rFonts w:ascii="Arial" w:hAnsi="Arial" w:cs="Arial"/>
          <w:b/>
          <w:sz w:val="24"/>
          <w:szCs w:val="24"/>
        </w:rPr>
        <w:t>7.3</w:t>
      </w:r>
      <w:r w:rsidR="0016456C" w:rsidRPr="00A31070">
        <w:rPr>
          <w:rFonts w:ascii="Arial" w:hAnsi="Arial" w:cs="Arial"/>
          <w:b/>
          <w:sz w:val="24"/>
          <w:szCs w:val="24"/>
        </w:rPr>
        <w:t>.2  DETECCIÓN DEL ADN VIRAL</w:t>
      </w:r>
      <w:r w:rsidRPr="00A31070">
        <w:rPr>
          <w:rFonts w:ascii="Arial" w:hAnsi="Arial" w:cs="Arial"/>
          <w:b/>
          <w:sz w:val="24"/>
          <w:szCs w:val="24"/>
        </w:rPr>
        <w:t xml:space="preserve"> MEDIANTE PCR ANIDADO</w:t>
      </w:r>
      <w:r w:rsidR="0016456C" w:rsidRPr="00A31070">
        <w:rPr>
          <w:rFonts w:ascii="Arial" w:hAnsi="Arial" w:cs="Arial"/>
          <w:b/>
          <w:sz w:val="24"/>
          <w:szCs w:val="24"/>
        </w:rPr>
        <w:t>:</w:t>
      </w:r>
      <w:r w:rsidR="0016456C" w:rsidRPr="00A31070">
        <w:rPr>
          <w:rFonts w:ascii="Arial" w:hAnsi="Arial" w:cs="Arial"/>
          <w:sz w:val="24"/>
          <w:szCs w:val="24"/>
        </w:rPr>
        <w:t xml:space="preserve"> </w:t>
      </w:r>
    </w:p>
    <w:p w:rsidR="00B47CE9" w:rsidRPr="00F31D25" w:rsidRDefault="0016456C" w:rsidP="00F31D25">
      <w:pPr>
        <w:spacing w:after="120" w:line="360" w:lineRule="auto"/>
        <w:ind w:left="1416"/>
        <w:jc w:val="both"/>
        <w:rPr>
          <w:rFonts w:ascii="Arial" w:hAnsi="Arial" w:cs="Arial"/>
          <w:sz w:val="24"/>
          <w:szCs w:val="24"/>
        </w:rPr>
      </w:pPr>
      <w:r w:rsidRPr="00A31070">
        <w:rPr>
          <w:rFonts w:ascii="Arial" w:hAnsi="Arial" w:cs="Arial"/>
          <w:sz w:val="24"/>
          <w:szCs w:val="24"/>
        </w:rPr>
        <w:t xml:space="preserve">Se realizará una primera PCR con el primer par RMD 26 con la secuencia  5'-ATG GAG ACC </w:t>
      </w:r>
      <w:proofErr w:type="spellStart"/>
      <w:r w:rsidRPr="00A31070">
        <w:rPr>
          <w:rFonts w:ascii="Arial" w:hAnsi="Arial" w:cs="Arial"/>
          <w:sz w:val="24"/>
          <w:szCs w:val="24"/>
        </w:rPr>
        <w:t>ACC</w:t>
      </w:r>
      <w:proofErr w:type="spellEnd"/>
      <w:r w:rsidRPr="00A31070">
        <w:rPr>
          <w:rFonts w:ascii="Arial" w:hAnsi="Arial" w:cs="Arial"/>
          <w:sz w:val="24"/>
          <w:szCs w:val="24"/>
        </w:rPr>
        <w:t xml:space="preserve"> GTG AAC-3' (</w:t>
      </w:r>
      <w:proofErr w:type="spellStart"/>
      <w:r w:rsidRPr="00A31070">
        <w:rPr>
          <w:rFonts w:ascii="Arial" w:hAnsi="Arial" w:cs="Arial"/>
          <w:sz w:val="24"/>
          <w:szCs w:val="24"/>
        </w:rPr>
        <w:t>nt</w:t>
      </w:r>
      <w:proofErr w:type="spellEnd"/>
      <w:r w:rsidRPr="00A31070">
        <w:rPr>
          <w:rFonts w:ascii="Arial" w:hAnsi="Arial" w:cs="Arial"/>
          <w:sz w:val="24"/>
          <w:szCs w:val="24"/>
        </w:rPr>
        <w:t>. 1608-1625) y con el  Ci 1 con la secuencia  5'-TTC CGG AGA CTC TAA GGC-3' (</w:t>
      </w:r>
      <w:proofErr w:type="spellStart"/>
      <w:r w:rsidRPr="00A31070">
        <w:rPr>
          <w:rFonts w:ascii="Arial" w:hAnsi="Arial" w:cs="Arial"/>
          <w:sz w:val="24"/>
          <w:szCs w:val="24"/>
        </w:rPr>
        <w:t>nt</w:t>
      </w:r>
      <w:proofErr w:type="spellEnd"/>
      <w:r w:rsidRPr="00A31070">
        <w:rPr>
          <w:rFonts w:ascii="Arial" w:hAnsi="Arial" w:cs="Arial"/>
          <w:sz w:val="24"/>
          <w:szCs w:val="24"/>
        </w:rPr>
        <w:t>. 2038-2020)</w:t>
      </w:r>
      <w:r w:rsidR="00F95EBC" w:rsidRPr="00A31070">
        <w:rPr>
          <w:rFonts w:ascii="Arial" w:hAnsi="Arial" w:cs="Arial"/>
          <w:sz w:val="24"/>
          <w:szCs w:val="24"/>
        </w:rPr>
        <w:t>, para amplificar la región pre-</w:t>
      </w:r>
      <w:proofErr w:type="spellStart"/>
      <w:r w:rsidR="00F95EBC" w:rsidRPr="00A31070">
        <w:rPr>
          <w:rFonts w:ascii="Arial" w:hAnsi="Arial" w:cs="Arial"/>
          <w:sz w:val="24"/>
          <w:szCs w:val="24"/>
        </w:rPr>
        <w:t>core</w:t>
      </w:r>
      <w:proofErr w:type="spellEnd"/>
      <w:r w:rsidR="00F95EBC" w:rsidRPr="00A31070">
        <w:rPr>
          <w:rFonts w:ascii="Arial" w:hAnsi="Arial" w:cs="Arial"/>
          <w:sz w:val="24"/>
          <w:szCs w:val="24"/>
        </w:rPr>
        <w:t xml:space="preserve"> y </w:t>
      </w:r>
      <w:proofErr w:type="spellStart"/>
      <w:r w:rsidR="00F95EBC" w:rsidRPr="00A31070">
        <w:rPr>
          <w:rFonts w:ascii="Arial" w:hAnsi="Arial" w:cs="Arial"/>
          <w:sz w:val="24"/>
          <w:szCs w:val="24"/>
        </w:rPr>
        <w:t>core</w:t>
      </w:r>
      <w:proofErr w:type="spellEnd"/>
      <w:r w:rsidR="00F95EBC" w:rsidRPr="00A31070">
        <w:rPr>
          <w:rFonts w:ascii="Arial" w:hAnsi="Arial" w:cs="Arial"/>
          <w:sz w:val="24"/>
          <w:szCs w:val="24"/>
        </w:rPr>
        <w:t>.</w:t>
      </w:r>
      <w:r w:rsidRPr="00A31070">
        <w:rPr>
          <w:rFonts w:ascii="Arial" w:hAnsi="Arial" w:cs="Arial"/>
          <w:sz w:val="24"/>
          <w:szCs w:val="24"/>
        </w:rPr>
        <w:t xml:space="preserve"> </w:t>
      </w:r>
      <w:r w:rsidR="00F95EBC" w:rsidRPr="00A31070">
        <w:rPr>
          <w:rFonts w:ascii="Arial" w:hAnsi="Arial" w:cs="Arial"/>
          <w:sz w:val="24"/>
          <w:szCs w:val="24"/>
        </w:rPr>
        <w:t>L</w:t>
      </w:r>
      <w:r w:rsidRPr="00A31070">
        <w:rPr>
          <w:rFonts w:ascii="Arial" w:hAnsi="Arial" w:cs="Arial"/>
          <w:sz w:val="24"/>
          <w:szCs w:val="24"/>
        </w:rPr>
        <w:t xml:space="preserve">a segunda amplificación con el par de cebadores RMD 26 y PC 1 con la secuencia 5'-GGA GAA AAG </w:t>
      </w:r>
      <w:proofErr w:type="spellStart"/>
      <w:r w:rsidRPr="00A31070">
        <w:rPr>
          <w:rFonts w:ascii="Arial" w:hAnsi="Arial" w:cs="Arial"/>
          <w:sz w:val="24"/>
          <w:szCs w:val="24"/>
        </w:rPr>
        <w:t>A</w:t>
      </w:r>
      <w:r w:rsidR="00F95EBC" w:rsidRPr="00A31070">
        <w:rPr>
          <w:rFonts w:ascii="Arial" w:hAnsi="Arial" w:cs="Arial"/>
          <w:sz w:val="24"/>
          <w:szCs w:val="24"/>
        </w:rPr>
        <w:t>AG</w:t>
      </w:r>
      <w:proofErr w:type="spellEnd"/>
      <w:r w:rsidR="00F95EBC" w:rsidRPr="00A31070">
        <w:rPr>
          <w:rFonts w:ascii="Arial" w:hAnsi="Arial" w:cs="Arial"/>
          <w:sz w:val="24"/>
          <w:szCs w:val="24"/>
        </w:rPr>
        <w:t xml:space="preserve"> TCA GGC-3 '(</w:t>
      </w:r>
      <w:proofErr w:type="spellStart"/>
      <w:r w:rsidR="00F95EBC" w:rsidRPr="00A31070">
        <w:rPr>
          <w:rFonts w:ascii="Arial" w:hAnsi="Arial" w:cs="Arial"/>
          <w:sz w:val="24"/>
          <w:szCs w:val="24"/>
        </w:rPr>
        <w:t>nt</w:t>
      </w:r>
      <w:proofErr w:type="spellEnd"/>
      <w:r w:rsidR="00F95EBC" w:rsidRPr="00A31070">
        <w:rPr>
          <w:rFonts w:ascii="Arial" w:hAnsi="Arial" w:cs="Arial"/>
          <w:sz w:val="24"/>
          <w:szCs w:val="24"/>
        </w:rPr>
        <w:t>. 1974 a 1957), para amplificar solo la región pre-</w:t>
      </w:r>
      <w:proofErr w:type="spellStart"/>
      <w:r w:rsidR="00F95EBC" w:rsidRPr="00A31070">
        <w:rPr>
          <w:rFonts w:ascii="Arial" w:hAnsi="Arial" w:cs="Arial"/>
          <w:sz w:val="24"/>
          <w:szCs w:val="24"/>
        </w:rPr>
        <w:t>core</w:t>
      </w:r>
      <w:proofErr w:type="spellEnd"/>
      <w:r w:rsidR="00F95EBC" w:rsidRPr="00A31070">
        <w:rPr>
          <w:rFonts w:ascii="Arial" w:hAnsi="Arial" w:cs="Arial"/>
          <w:sz w:val="24"/>
          <w:szCs w:val="24"/>
        </w:rPr>
        <w:t>.</w:t>
      </w:r>
      <w:r w:rsidRPr="00A31070">
        <w:rPr>
          <w:rFonts w:ascii="Arial" w:hAnsi="Arial" w:cs="Arial"/>
          <w:sz w:val="24"/>
          <w:szCs w:val="24"/>
        </w:rPr>
        <w:t xml:space="preserve"> Para el proceso de amplificación se usará </w:t>
      </w:r>
      <w:proofErr w:type="spellStart"/>
      <w:r w:rsidRPr="00A31070">
        <w:rPr>
          <w:rFonts w:ascii="Arial" w:hAnsi="Arial" w:cs="Arial"/>
          <w:sz w:val="24"/>
          <w:szCs w:val="24"/>
        </w:rPr>
        <w:t>Taq</w:t>
      </w:r>
      <w:proofErr w:type="spellEnd"/>
      <w:r w:rsidRPr="00A31070">
        <w:rPr>
          <w:rFonts w:ascii="Arial" w:hAnsi="Arial" w:cs="Arial"/>
          <w:sz w:val="24"/>
          <w:szCs w:val="24"/>
        </w:rPr>
        <w:t xml:space="preserve"> Polimerasa de la marca </w:t>
      </w:r>
      <w:r w:rsidR="004E3886" w:rsidRPr="00A31070">
        <w:rPr>
          <w:rFonts w:ascii="Arial" w:hAnsi="Arial" w:cs="Arial"/>
          <w:sz w:val="24"/>
          <w:szCs w:val="24"/>
        </w:rPr>
        <w:t>I</w:t>
      </w:r>
      <w:r w:rsidR="00F31D25">
        <w:rPr>
          <w:rFonts w:ascii="Arial" w:hAnsi="Arial" w:cs="Arial"/>
          <w:sz w:val="24"/>
          <w:szCs w:val="24"/>
        </w:rPr>
        <w:t>nvitrogen.</w:t>
      </w:r>
    </w:p>
    <w:p w:rsidR="0016456C" w:rsidRPr="00F31D25" w:rsidRDefault="00F31D25" w:rsidP="00F31D25">
      <w:pPr>
        <w:spacing w:after="120" w:line="360" w:lineRule="auto"/>
        <w:ind w:left="709"/>
        <w:jc w:val="both"/>
        <w:rPr>
          <w:rFonts w:ascii="Arial" w:hAnsi="Arial" w:cs="Arial"/>
          <w:b/>
          <w:sz w:val="24"/>
          <w:szCs w:val="24"/>
        </w:rPr>
      </w:pPr>
      <w:r>
        <w:rPr>
          <w:rFonts w:ascii="Arial" w:hAnsi="Arial" w:cs="Arial"/>
          <w:b/>
          <w:sz w:val="24"/>
          <w:szCs w:val="24"/>
        </w:rPr>
        <w:t>7.2.3  ELECTROFORESIS:</w:t>
      </w:r>
    </w:p>
    <w:p w:rsidR="0016456C" w:rsidRPr="00A31070" w:rsidRDefault="0016456C" w:rsidP="00F31D25">
      <w:pPr>
        <w:spacing w:after="120" w:line="360" w:lineRule="auto"/>
        <w:ind w:left="1416"/>
        <w:jc w:val="both"/>
        <w:rPr>
          <w:rFonts w:ascii="Arial" w:hAnsi="Arial" w:cs="Arial"/>
          <w:sz w:val="24"/>
          <w:szCs w:val="24"/>
        </w:rPr>
      </w:pPr>
      <w:r w:rsidRPr="00A31070">
        <w:rPr>
          <w:rFonts w:ascii="Arial" w:hAnsi="Arial" w:cs="Arial"/>
          <w:sz w:val="24"/>
          <w:szCs w:val="24"/>
        </w:rPr>
        <w:t xml:space="preserve">Se utilizará 10 µl de los productos PCR en gel agarosa al 2% con </w:t>
      </w:r>
      <w:proofErr w:type="spellStart"/>
      <w:r w:rsidR="00B47CE9" w:rsidRPr="00A31070">
        <w:rPr>
          <w:rFonts w:ascii="Arial" w:hAnsi="Arial" w:cs="Arial"/>
          <w:sz w:val="24"/>
          <w:szCs w:val="24"/>
        </w:rPr>
        <w:t>Safe</w:t>
      </w:r>
      <w:proofErr w:type="spellEnd"/>
      <w:r w:rsidR="00B47CE9" w:rsidRPr="00A31070">
        <w:rPr>
          <w:rFonts w:ascii="Arial" w:hAnsi="Arial" w:cs="Arial"/>
          <w:sz w:val="24"/>
          <w:szCs w:val="24"/>
        </w:rPr>
        <w:t>-Green</w:t>
      </w:r>
      <w:r w:rsidRPr="00A31070">
        <w:rPr>
          <w:rFonts w:ascii="Arial" w:hAnsi="Arial" w:cs="Arial"/>
          <w:sz w:val="24"/>
          <w:szCs w:val="24"/>
        </w:rPr>
        <w:t xml:space="preserve">, a un voltaje de 120 V por 45 minutos, luego se analizarán las bandas  de  367 pares de  base visualizadas en el </w:t>
      </w:r>
      <w:proofErr w:type="spellStart"/>
      <w:r w:rsidRPr="00A31070">
        <w:rPr>
          <w:rFonts w:ascii="Arial" w:hAnsi="Arial" w:cs="Arial"/>
          <w:sz w:val="24"/>
          <w:szCs w:val="24"/>
        </w:rPr>
        <w:t>transiluminador</w:t>
      </w:r>
      <w:proofErr w:type="spellEnd"/>
      <w:r w:rsidRPr="00A31070">
        <w:rPr>
          <w:rFonts w:ascii="Arial" w:hAnsi="Arial" w:cs="Arial"/>
          <w:sz w:val="24"/>
          <w:szCs w:val="24"/>
        </w:rPr>
        <w:t xml:space="preserve"> </w:t>
      </w:r>
      <w:r w:rsidR="00F31D25">
        <w:rPr>
          <w:rFonts w:ascii="Arial" w:hAnsi="Arial" w:cs="Arial"/>
          <w:sz w:val="24"/>
          <w:szCs w:val="24"/>
        </w:rPr>
        <w:t>UV.</w:t>
      </w:r>
    </w:p>
    <w:p w:rsidR="004E3886" w:rsidRPr="00F31D25" w:rsidRDefault="00F31D25" w:rsidP="00F31D25">
      <w:pPr>
        <w:spacing w:after="120" w:line="360" w:lineRule="auto"/>
        <w:ind w:left="709"/>
        <w:jc w:val="both"/>
        <w:rPr>
          <w:rFonts w:ascii="Arial" w:hAnsi="Arial" w:cs="Arial"/>
          <w:b/>
          <w:sz w:val="24"/>
          <w:szCs w:val="24"/>
        </w:rPr>
      </w:pPr>
      <w:r>
        <w:rPr>
          <w:rFonts w:ascii="Arial" w:hAnsi="Arial" w:cs="Arial"/>
          <w:b/>
          <w:sz w:val="24"/>
          <w:szCs w:val="24"/>
        </w:rPr>
        <w:t>7.2.4  SECUENCIAMIENTO:</w:t>
      </w:r>
    </w:p>
    <w:p w:rsidR="00B47CE9" w:rsidRPr="00A31070" w:rsidRDefault="0016456C" w:rsidP="00F31D25">
      <w:pPr>
        <w:spacing w:after="120" w:line="360" w:lineRule="auto"/>
        <w:ind w:left="1416"/>
        <w:jc w:val="both"/>
        <w:rPr>
          <w:rFonts w:ascii="Arial" w:hAnsi="Arial" w:cs="Arial"/>
          <w:sz w:val="24"/>
          <w:szCs w:val="24"/>
        </w:rPr>
      </w:pPr>
      <w:r w:rsidRPr="00A31070">
        <w:rPr>
          <w:rFonts w:ascii="Arial" w:hAnsi="Arial" w:cs="Arial"/>
          <w:sz w:val="24"/>
          <w:szCs w:val="24"/>
        </w:rPr>
        <w:t xml:space="preserve">Se utilizará el par de cebadores RMD 26 y PC 1 para amplificar el ADN de interés para su  secuenciación. Los criterios de secuenciación </w:t>
      </w:r>
      <w:r w:rsidR="00F95EBC" w:rsidRPr="00A31070">
        <w:rPr>
          <w:rFonts w:ascii="Arial" w:hAnsi="Arial" w:cs="Arial"/>
          <w:sz w:val="24"/>
          <w:szCs w:val="24"/>
        </w:rPr>
        <w:t>serán determinados por un laboratorio especializado</w:t>
      </w:r>
      <w:r w:rsidR="00F31D25">
        <w:rPr>
          <w:rFonts w:ascii="Arial" w:hAnsi="Arial" w:cs="Arial"/>
          <w:sz w:val="24"/>
          <w:szCs w:val="24"/>
        </w:rPr>
        <w:t>.</w:t>
      </w:r>
    </w:p>
    <w:p w:rsidR="0016456C" w:rsidRPr="00F31D25" w:rsidRDefault="004E3886" w:rsidP="00F31D25">
      <w:pPr>
        <w:spacing w:after="120" w:line="360" w:lineRule="auto"/>
        <w:ind w:left="142" w:firstLine="566"/>
        <w:jc w:val="both"/>
        <w:rPr>
          <w:rFonts w:ascii="Arial" w:hAnsi="Arial" w:cs="Arial"/>
          <w:b/>
          <w:sz w:val="24"/>
          <w:szCs w:val="24"/>
        </w:rPr>
      </w:pPr>
      <w:r w:rsidRPr="00A31070">
        <w:rPr>
          <w:rFonts w:ascii="Arial" w:hAnsi="Arial" w:cs="Arial"/>
          <w:b/>
          <w:sz w:val="24"/>
          <w:szCs w:val="24"/>
        </w:rPr>
        <w:t>7.4</w:t>
      </w:r>
      <w:r w:rsidR="0016456C" w:rsidRPr="00A31070">
        <w:rPr>
          <w:rFonts w:ascii="Arial" w:hAnsi="Arial" w:cs="Arial"/>
          <w:b/>
          <w:sz w:val="24"/>
          <w:szCs w:val="24"/>
        </w:rPr>
        <w:t xml:space="preserve"> </w:t>
      </w:r>
      <w:r w:rsidR="001002C0" w:rsidRPr="00A31070">
        <w:rPr>
          <w:rFonts w:ascii="Arial" w:hAnsi="Arial" w:cs="Arial"/>
          <w:b/>
          <w:sz w:val="24"/>
          <w:szCs w:val="24"/>
        </w:rPr>
        <w:tab/>
      </w:r>
      <w:r w:rsidR="0016456C" w:rsidRPr="00A31070">
        <w:rPr>
          <w:rFonts w:ascii="Arial" w:hAnsi="Arial" w:cs="Arial"/>
          <w:b/>
          <w:sz w:val="24"/>
          <w:szCs w:val="24"/>
        </w:rPr>
        <w:t>PROCESAMIENTO Y ANÁLISIS DE DAT</w:t>
      </w:r>
      <w:r w:rsidR="00F31D25">
        <w:rPr>
          <w:rFonts w:ascii="Arial" w:hAnsi="Arial" w:cs="Arial"/>
          <w:b/>
          <w:sz w:val="24"/>
          <w:szCs w:val="24"/>
        </w:rPr>
        <w:t>OS:</w:t>
      </w:r>
    </w:p>
    <w:p w:rsidR="00182374" w:rsidRDefault="0016456C" w:rsidP="00F31D25">
      <w:pPr>
        <w:spacing w:after="120" w:line="360" w:lineRule="auto"/>
        <w:ind w:left="1416"/>
        <w:jc w:val="both"/>
        <w:rPr>
          <w:rFonts w:ascii="Arial" w:hAnsi="Arial" w:cs="Arial"/>
          <w:sz w:val="24"/>
          <w:szCs w:val="24"/>
        </w:rPr>
      </w:pPr>
      <w:r w:rsidRPr="00A31070">
        <w:rPr>
          <w:rFonts w:ascii="Arial" w:hAnsi="Arial" w:cs="Arial"/>
          <w:sz w:val="24"/>
          <w:szCs w:val="24"/>
        </w:rPr>
        <w:t xml:space="preserve">El registro de datos que estarán consignados en las correspondientes hojas de recolección de datos, serán procesados utilizando el paquete estadístico SPSS Vers. 22.0, los que luego serán presentados en cuadros de entrada simple y doble, </w:t>
      </w:r>
      <w:r w:rsidR="00B530FC" w:rsidRPr="00A31070">
        <w:rPr>
          <w:rFonts w:ascii="Arial" w:hAnsi="Arial" w:cs="Arial"/>
          <w:sz w:val="24"/>
          <w:szCs w:val="24"/>
        </w:rPr>
        <w:t>así como gráficos de relevancia y que servirán para determinar la frecuencia de mutantes aislados y establecer la significancia entre los diversos tipos de mutantes aislados.</w:t>
      </w:r>
    </w:p>
    <w:p w:rsidR="00F31D25" w:rsidRDefault="00F31D25" w:rsidP="00F31D25">
      <w:pPr>
        <w:spacing w:after="120" w:line="360" w:lineRule="auto"/>
        <w:ind w:left="1416"/>
        <w:jc w:val="both"/>
        <w:rPr>
          <w:rFonts w:ascii="Arial" w:hAnsi="Arial" w:cs="Arial"/>
          <w:sz w:val="24"/>
          <w:szCs w:val="24"/>
        </w:rPr>
      </w:pPr>
    </w:p>
    <w:p w:rsidR="00F31D25" w:rsidRPr="00A31070" w:rsidRDefault="00F31D25" w:rsidP="00F31D25">
      <w:pPr>
        <w:spacing w:after="120" w:line="360" w:lineRule="auto"/>
        <w:ind w:left="1416"/>
        <w:jc w:val="both"/>
        <w:rPr>
          <w:rFonts w:ascii="Arial" w:hAnsi="Arial" w:cs="Arial"/>
          <w:sz w:val="24"/>
          <w:szCs w:val="24"/>
        </w:rPr>
      </w:pPr>
    </w:p>
    <w:p w:rsidR="006F295C" w:rsidRPr="00A31070" w:rsidRDefault="006F295C" w:rsidP="00A31070">
      <w:pPr>
        <w:pStyle w:val="NormalWeb"/>
        <w:spacing w:before="0" w:beforeAutospacing="0" w:after="120" w:afterAutospacing="0" w:line="360" w:lineRule="auto"/>
        <w:jc w:val="both"/>
        <w:rPr>
          <w:rFonts w:ascii="Arial" w:hAnsi="Arial" w:cs="Arial"/>
          <w:b/>
        </w:rPr>
      </w:pPr>
      <w:r w:rsidRPr="00A31070">
        <w:rPr>
          <w:rFonts w:ascii="Arial" w:hAnsi="Arial" w:cs="Arial"/>
          <w:b/>
        </w:rPr>
        <w:lastRenderedPageBreak/>
        <w:t xml:space="preserve">8.- </w:t>
      </w:r>
      <w:r w:rsidR="001002C0" w:rsidRPr="00A31070">
        <w:rPr>
          <w:rFonts w:ascii="Arial" w:hAnsi="Arial" w:cs="Arial"/>
          <w:b/>
        </w:rPr>
        <w:tab/>
      </w:r>
      <w:r w:rsidRPr="00A31070">
        <w:rPr>
          <w:rFonts w:ascii="Arial" w:hAnsi="Arial" w:cs="Arial"/>
          <w:b/>
        </w:rPr>
        <w:t>REFERENCIAS BIBLIOGRÁFICAS</w:t>
      </w:r>
    </w:p>
    <w:p w:rsidR="000E2F87" w:rsidRPr="00A31070" w:rsidRDefault="000E2F87" w:rsidP="00A31070">
      <w:pPr>
        <w:pStyle w:val="NormalWeb"/>
        <w:numPr>
          <w:ilvl w:val="0"/>
          <w:numId w:val="43"/>
        </w:numPr>
        <w:spacing w:before="0" w:beforeAutospacing="0" w:after="120" w:afterAutospacing="0" w:line="360" w:lineRule="auto"/>
        <w:jc w:val="both"/>
        <w:rPr>
          <w:rFonts w:ascii="Arial" w:hAnsi="Arial" w:cs="Arial"/>
          <w:lang w:val="en-US"/>
        </w:rPr>
      </w:pPr>
      <w:proofErr w:type="spellStart"/>
      <w:r w:rsidRPr="00A31070">
        <w:rPr>
          <w:rFonts w:ascii="Arial" w:hAnsi="Arial" w:cs="Arial"/>
          <w:lang w:val="en-US"/>
        </w:rPr>
        <w:t>Lavanchy</w:t>
      </w:r>
      <w:proofErr w:type="spellEnd"/>
      <w:r w:rsidRPr="00A31070">
        <w:rPr>
          <w:rFonts w:ascii="Arial" w:hAnsi="Arial" w:cs="Arial"/>
          <w:lang w:val="en-US"/>
        </w:rPr>
        <w:t xml:space="preserve"> D. Hepatitis B epidemiology, disease burden, treatment and current and emerging prevention and control measures. J Viral </w:t>
      </w:r>
      <w:proofErr w:type="spellStart"/>
      <w:r w:rsidRPr="00A31070">
        <w:rPr>
          <w:rFonts w:ascii="Arial" w:hAnsi="Arial" w:cs="Arial"/>
          <w:lang w:val="en-US"/>
        </w:rPr>
        <w:t>Hepat</w:t>
      </w:r>
      <w:proofErr w:type="spellEnd"/>
      <w:r w:rsidRPr="00A31070">
        <w:rPr>
          <w:rFonts w:ascii="Arial" w:hAnsi="Arial" w:cs="Arial"/>
          <w:lang w:val="en-US"/>
        </w:rPr>
        <w:t>. 2004</w:t>
      </w:r>
      <w:proofErr w:type="gramStart"/>
      <w:r w:rsidRPr="00A31070">
        <w:rPr>
          <w:rFonts w:ascii="Arial" w:hAnsi="Arial" w:cs="Arial"/>
          <w:lang w:val="en-US"/>
        </w:rPr>
        <w:t>;11</w:t>
      </w:r>
      <w:proofErr w:type="gramEnd"/>
      <w:r w:rsidRPr="00A31070">
        <w:rPr>
          <w:rFonts w:ascii="Arial" w:hAnsi="Arial" w:cs="Arial"/>
          <w:lang w:val="en-US"/>
        </w:rPr>
        <w:t>(2):97-107.</w:t>
      </w:r>
    </w:p>
    <w:p w:rsidR="000E2F87" w:rsidRPr="00A31070" w:rsidRDefault="008523BD" w:rsidP="00A31070">
      <w:pPr>
        <w:pStyle w:val="NormalWeb"/>
        <w:numPr>
          <w:ilvl w:val="0"/>
          <w:numId w:val="43"/>
        </w:numPr>
        <w:spacing w:before="0" w:beforeAutospacing="0" w:after="120" w:afterAutospacing="0" w:line="360" w:lineRule="auto"/>
        <w:jc w:val="both"/>
        <w:rPr>
          <w:rFonts w:ascii="Arial" w:hAnsi="Arial" w:cs="Arial"/>
        </w:rPr>
      </w:pPr>
      <w:r w:rsidRPr="00A31070">
        <w:rPr>
          <w:rFonts w:ascii="Arial" w:hAnsi="Arial" w:cs="Arial"/>
          <w:lang w:val="en-US"/>
        </w:rPr>
        <w:t xml:space="preserve">Ma XY, Han T, Pei YZ, Zhao ZG, Gao YT, Li Y, Jing L. Analysis of the relationship between hepatitis B virus </w:t>
      </w:r>
      <w:proofErr w:type="spellStart"/>
      <w:r w:rsidRPr="00A31070">
        <w:rPr>
          <w:rFonts w:ascii="Arial" w:hAnsi="Arial" w:cs="Arial"/>
          <w:lang w:val="en-US"/>
        </w:rPr>
        <w:t>precore</w:t>
      </w:r>
      <w:proofErr w:type="spellEnd"/>
      <w:r w:rsidRPr="00A31070">
        <w:rPr>
          <w:rFonts w:ascii="Arial" w:hAnsi="Arial" w:cs="Arial"/>
          <w:lang w:val="en-US"/>
        </w:rPr>
        <w:t xml:space="preserve"> and basal core promoter mutations and acute-on-chronic liver failure. </w:t>
      </w:r>
      <w:proofErr w:type="spellStart"/>
      <w:r w:rsidRPr="00A31070">
        <w:rPr>
          <w:rFonts w:ascii="Arial" w:hAnsi="Arial" w:cs="Arial"/>
          <w:lang w:val="en-US"/>
        </w:rPr>
        <w:t>Zhonghua</w:t>
      </w:r>
      <w:proofErr w:type="spellEnd"/>
      <w:r w:rsidRPr="00A31070">
        <w:rPr>
          <w:rFonts w:ascii="Arial" w:hAnsi="Arial" w:cs="Arial"/>
          <w:lang w:val="en-US"/>
        </w:rPr>
        <w:t xml:space="preserve"> </w:t>
      </w:r>
      <w:proofErr w:type="gramStart"/>
      <w:r w:rsidRPr="00A31070">
        <w:rPr>
          <w:rFonts w:ascii="Arial" w:hAnsi="Arial" w:cs="Arial"/>
          <w:lang w:val="en-US"/>
        </w:rPr>
        <w:t>an</w:t>
      </w:r>
      <w:proofErr w:type="gramEnd"/>
      <w:r w:rsidRPr="00A31070">
        <w:rPr>
          <w:rFonts w:ascii="Arial" w:hAnsi="Arial" w:cs="Arial"/>
          <w:lang w:val="en-US"/>
        </w:rPr>
        <w:t xml:space="preserve"> </w:t>
      </w:r>
      <w:proofErr w:type="spellStart"/>
      <w:r w:rsidRPr="00A31070">
        <w:rPr>
          <w:rFonts w:ascii="Arial" w:hAnsi="Arial" w:cs="Arial"/>
          <w:lang w:val="en-US"/>
        </w:rPr>
        <w:t>Zang</w:t>
      </w:r>
      <w:proofErr w:type="spellEnd"/>
      <w:r w:rsidRPr="00A31070">
        <w:rPr>
          <w:rFonts w:ascii="Arial" w:hAnsi="Arial" w:cs="Arial"/>
          <w:lang w:val="en-US"/>
        </w:rPr>
        <w:t xml:space="preserve"> Bing </w:t>
      </w:r>
      <w:proofErr w:type="spellStart"/>
      <w:r w:rsidRPr="00A31070">
        <w:rPr>
          <w:rFonts w:ascii="Arial" w:hAnsi="Arial" w:cs="Arial"/>
          <w:lang w:val="en-US"/>
        </w:rPr>
        <w:t>Za</w:t>
      </w:r>
      <w:proofErr w:type="spellEnd"/>
      <w:r w:rsidRPr="00A31070">
        <w:rPr>
          <w:rFonts w:ascii="Arial" w:hAnsi="Arial" w:cs="Arial"/>
          <w:lang w:val="en-US"/>
        </w:rPr>
        <w:t xml:space="preserve"> </w:t>
      </w:r>
      <w:proofErr w:type="spellStart"/>
      <w:r w:rsidRPr="00A31070">
        <w:rPr>
          <w:rFonts w:ascii="Arial" w:hAnsi="Arial" w:cs="Arial"/>
          <w:lang w:val="en-US"/>
        </w:rPr>
        <w:t>Zhi</w:t>
      </w:r>
      <w:proofErr w:type="spellEnd"/>
      <w:r w:rsidRPr="00A31070">
        <w:rPr>
          <w:rFonts w:ascii="Arial" w:hAnsi="Arial" w:cs="Arial"/>
          <w:lang w:val="en-US"/>
        </w:rPr>
        <w:t>. 2012 Sep</w:t>
      </w:r>
      <w:proofErr w:type="gramStart"/>
      <w:r w:rsidRPr="00A31070">
        <w:rPr>
          <w:rFonts w:ascii="Arial" w:hAnsi="Arial" w:cs="Arial"/>
          <w:lang w:val="en-US"/>
        </w:rPr>
        <w:t>;20</w:t>
      </w:r>
      <w:proofErr w:type="gramEnd"/>
      <w:r w:rsidRPr="00A31070">
        <w:rPr>
          <w:rFonts w:ascii="Arial" w:hAnsi="Arial" w:cs="Arial"/>
          <w:lang w:val="en-US"/>
        </w:rPr>
        <w:t xml:space="preserve">(9):644-8. </w:t>
      </w:r>
      <w:proofErr w:type="spellStart"/>
      <w:proofErr w:type="gramStart"/>
      <w:r w:rsidRPr="00A31070">
        <w:rPr>
          <w:rFonts w:ascii="Arial" w:hAnsi="Arial" w:cs="Arial"/>
          <w:lang w:val="en-US"/>
        </w:rPr>
        <w:t>doi</w:t>
      </w:r>
      <w:proofErr w:type="spellEnd"/>
      <w:proofErr w:type="gramEnd"/>
      <w:r w:rsidRPr="00A31070">
        <w:rPr>
          <w:rFonts w:ascii="Arial" w:hAnsi="Arial" w:cs="Arial"/>
          <w:lang w:val="en-US"/>
        </w:rPr>
        <w:t xml:space="preserve">: 10.3760/cma.j.issn.1007-3418.2012.09.002. </w:t>
      </w:r>
      <w:proofErr w:type="spellStart"/>
      <w:r w:rsidRPr="00A31070">
        <w:rPr>
          <w:rFonts w:ascii="Arial" w:hAnsi="Arial" w:cs="Arial"/>
        </w:rPr>
        <w:t>Chinese</w:t>
      </w:r>
      <w:proofErr w:type="spellEnd"/>
      <w:r w:rsidRPr="00A31070">
        <w:rPr>
          <w:rFonts w:ascii="Arial" w:hAnsi="Arial" w:cs="Arial"/>
        </w:rPr>
        <w:t xml:space="preserve">. </w:t>
      </w:r>
      <w:proofErr w:type="spellStart"/>
      <w:r w:rsidRPr="00A31070">
        <w:rPr>
          <w:rFonts w:ascii="Arial" w:hAnsi="Arial" w:cs="Arial"/>
        </w:rPr>
        <w:t>PubMed</w:t>
      </w:r>
      <w:proofErr w:type="spellEnd"/>
      <w:r w:rsidRPr="00A31070">
        <w:rPr>
          <w:rFonts w:ascii="Arial" w:hAnsi="Arial" w:cs="Arial"/>
        </w:rPr>
        <w:t xml:space="preserve"> PMID: 23207226.</w:t>
      </w:r>
    </w:p>
    <w:p w:rsidR="008523BD" w:rsidRPr="00A31070" w:rsidRDefault="008523BD" w:rsidP="00A31070">
      <w:pPr>
        <w:pStyle w:val="NormalWeb"/>
        <w:numPr>
          <w:ilvl w:val="0"/>
          <w:numId w:val="43"/>
        </w:numPr>
        <w:spacing w:before="0" w:beforeAutospacing="0" w:after="120" w:afterAutospacing="0" w:line="360" w:lineRule="auto"/>
        <w:jc w:val="both"/>
        <w:rPr>
          <w:rFonts w:ascii="Arial" w:hAnsi="Arial" w:cs="Arial"/>
        </w:rPr>
      </w:pPr>
      <w:proofErr w:type="spellStart"/>
      <w:r w:rsidRPr="00A31070">
        <w:rPr>
          <w:rFonts w:ascii="Arial" w:hAnsi="Arial" w:cs="Arial"/>
          <w:lang w:val="en-US"/>
        </w:rPr>
        <w:t>Parque</w:t>
      </w:r>
      <w:proofErr w:type="spellEnd"/>
      <w:r w:rsidRPr="00A31070">
        <w:rPr>
          <w:rFonts w:ascii="Arial" w:hAnsi="Arial" w:cs="Arial"/>
          <w:lang w:val="en-US"/>
        </w:rPr>
        <w:t xml:space="preserve"> YM. Clinical utility of complex mutations in the core promoter and proximal </w:t>
      </w:r>
      <w:proofErr w:type="spellStart"/>
      <w:r w:rsidRPr="00A31070">
        <w:rPr>
          <w:rFonts w:ascii="Arial" w:hAnsi="Arial" w:cs="Arial"/>
          <w:lang w:val="en-US"/>
        </w:rPr>
        <w:t>precore</w:t>
      </w:r>
      <w:proofErr w:type="spellEnd"/>
      <w:r w:rsidRPr="00A31070">
        <w:rPr>
          <w:rFonts w:ascii="Arial" w:hAnsi="Arial" w:cs="Arial"/>
          <w:lang w:val="en-US"/>
        </w:rPr>
        <w:t xml:space="preserve"> regions of the hepatitis B virus genome. J </w:t>
      </w:r>
      <w:proofErr w:type="spellStart"/>
      <w:r w:rsidRPr="00A31070">
        <w:rPr>
          <w:rFonts w:ascii="Arial" w:hAnsi="Arial" w:cs="Arial"/>
          <w:lang w:val="en-US"/>
        </w:rPr>
        <w:t>Hepatol</w:t>
      </w:r>
      <w:proofErr w:type="spellEnd"/>
      <w:r w:rsidRPr="00A31070">
        <w:rPr>
          <w:rFonts w:ascii="Arial" w:hAnsi="Arial" w:cs="Arial"/>
          <w:lang w:val="en-US"/>
        </w:rPr>
        <w:t xml:space="preserve">. 2015 27 de </w:t>
      </w:r>
      <w:proofErr w:type="spellStart"/>
      <w:r w:rsidRPr="00A31070">
        <w:rPr>
          <w:rFonts w:ascii="Arial" w:hAnsi="Arial" w:cs="Arial"/>
          <w:lang w:val="en-US"/>
        </w:rPr>
        <w:t>enero</w:t>
      </w:r>
      <w:proofErr w:type="spellEnd"/>
      <w:r w:rsidRPr="00A31070">
        <w:rPr>
          <w:rFonts w:ascii="Arial" w:hAnsi="Arial" w:cs="Arial"/>
          <w:lang w:val="en-US"/>
        </w:rPr>
        <w:t xml:space="preserve">; 7 (1): 113 - 20. </w:t>
      </w:r>
      <w:proofErr w:type="spellStart"/>
      <w:proofErr w:type="gramStart"/>
      <w:r w:rsidRPr="00A31070">
        <w:rPr>
          <w:rFonts w:ascii="Arial" w:hAnsi="Arial" w:cs="Arial"/>
          <w:lang w:val="en-US"/>
        </w:rPr>
        <w:t>doi</w:t>
      </w:r>
      <w:proofErr w:type="spellEnd"/>
      <w:proofErr w:type="gramEnd"/>
      <w:r w:rsidRPr="00A31070">
        <w:rPr>
          <w:rFonts w:ascii="Arial" w:hAnsi="Arial" w:cs="Arial"/>
          <w:lang w:val="en-US"/>
        </w:rPr>
        <w:t xml:space="preserve">: 10.4254 / wjh.v7.i1.113. </w:t>
      </w:r>
    </w:p>
    <w:p w:rsidR="00666F54" w:rsidRPr="00A31070" w:rsidRDefault="00666F54" w:rsidP="00A31070">
      <w:pPr>
        <w:pStyle w:val="NormalWeb"/>
        <w:numPr>
          <w:ilvl w:val="0"/>
          <w:numId w:val="43"/>
        </w:numPr>
        <w:spacing w:before="0" w:beforeAutospacing="0" w:after="120" w:afterAutospacing="0" w:line="360" w:lineRule="auto"/>
        <w:jc w:val="both"/>
        <w:rPr>
          <w:rFonts w:ascii="Arial" w:hAnsi="Arial" w:cs="Arial"/>
        </w:rPr>
      </w:pPr>
      <w:r w:rsidRPr="00A31070">
        <w:rPr>
          <w:rFonts w:ascii="Arial" w:hAnsi="Arial" w:cs="Arial"/>
          <w:lang w:val="en-US"/>
        </w:rPr>
        <w:t xml:space="preserve">Funk </w:t>
      </w:r>
      <w:proofErr w:type="gramStart"/>
      <w:r w:rsidRPr="00A31070">
        <w:rPr>
          <w:rFonts w:ascii="Arial" w:hAnsi="Arial" w:cs="Arial"/>
          <w:lang w:val="en-US"/>
        </w:rPr>
        <w:t>ML.,</w:t>
      </w:r>
      <w:proofErr w:type="gramEnd"/>
      <w:r w:rsidRPr="00A31070">
        <w:rPr>
          <w:rFonts w:ascii="Arial" w:hAnsi="Arial" w:cs="Arial"/>
          <w:lang w:val="en-US"/>
        </w:rPr>
        <w:t xml:space="preserve"> Rosenberg DM., </w:t>
      </w:r>
      <w:proofErr w:type="spellStart"/>
      <w:r w:rsidRPr="00A31070">
        <w:rPr>
          <w:rFonts w:ascii="Arial" w:hAnsi="Arial" w:cs="Arial"/>
          <w:lang w:val="en-US"/>
        </w:rPr>
        <w:t>Lok</w:t>
      </w:r>
      <w:proofErr w:type="spellEnd"/>
      <w:r w:rsidRPr="00A31070">
        <w:rPr>
          <w:rFonts w:ascii="Arial" w:hAnsi="Arial" w:cs="Arial"/>
          <w:lang w:val="en-US"/>
        </w:rPr>
        <w:t xml:space="preserve"> AS., 2002. World-</w:t>
      </w:r>
      <w:proofErr w:type="spellStart"/>
      <w:r w:rsidRPr="00A31070">
        <w:rPr>
          <w:rFonts w:ascii="Arial" w:hAnsi="Arial" w:cs="Arial"/>
          <w:lang w:val="en-US"/>
        </w:rPr>
        <w:t>widw</w:t>
      </w:r>
      <w:proofErr w:type="spellEnd"/>
      <w:r w:rsidRPr="00A31070">
        <w:rPr>
          <w:rFonts w:ascii="Arial" w:hAnsi="Arial" w:cs="Arial"/>
          <w:lang w:val="en-US"/>
        </w:rPr>
        <w:t xml:space="preserve"> epidemiology of </w:t>
      </w:r>
      <w:proofErr w:type="spellStart"/>
      <w:r w:rsidRPr="00A31070">
        <w:rPr>
          <w:rFonts w:ascii="Arial" w:hAnsi="Arial" w:cs="Arial"/>
          <w:lang w:val="en-US"/>
        </w:rPr>
        <w:t>HBeAg</w:t>
      </w:r>
      <w:proofErr w:type="spellEnd"/>
      <w:r w:rsidRPr="00A31070">
        <w:rPr>
          <w:rFonts w:ascii="Arial" w:hAnsi="Arial" w:cs="Arial"/>
          <w:lang w:val="en-US"/>
        </w:rPr>
        <w:t xml:space="preserve">-negative chronic hepatitis B and associated </w:t>
      </w:r>
      <w:proofErr w:type="spellStart"/>
      <w:r w:rsidRPr="00A31070">
        <w:rPr>
          <w:rFonts w:ascii="Arial" w:hAnsi="Arial" w:cs="Arial"/>
          <w:lang w:val="en-US"/>
        </w:rPr>
        <w:t>precore</w:t>
      </w:r>
      <w:proofErr w:type="spellEnd"/>
      <w:r w:rsidRPr="00A31070">
        <w:rPr>
          <w:rFonts w:ascii="Arial" w:hAnsi="Arial" w:cs="Arial"/>
          <w:lang w:val="en-US"/>
        </w:rPr>
        <w:t xml:space="preserve"> and core promoter variants. J Viral </w:t>
      </w:r>
      <w:proofErr w:type="spellStart"/>
      <w:r w:rsidRPr="00A31070">
        <w:rPr>
          <w:rFonts w:ascii="Arial" w:hAnsi="Arial" w:cs="Arial"/>
          <w:lang w:val="en-US"/>
        </w:rPr>
        <w:t>Hepat</w:t>
      </w:r>
      <w:proofErr w:type="spellEnd"/>
      <w:r w:rsidRPr="00A31070">
        <w:rPr>
          <w:rFonts w:ascii="Arial" w:hAnsi="Arial" w:cs="Arial"/>
          <w:lang w:val="en-US"/>
        </w:rPr>
        <w:t xml:space="preserve">. 9:52-61 </w:t>
      </w:r>
    </w:p>
    <w:p w:rsidR="00666F54" w:rsidRPr="00A31070" w:rsidRDefault="00666F54" w:rsidP="00A31070">
      <w:pPr>
        <w:pStyle w:val="NormalWeb"/>
        <w:numPr>
          <w:ilvl w:val="0"/>
          <w:numId w:val="43"/>
        </w:numPr>
        <w:spacing w:before="0" w:beforeAutospacing="0" w:after="120" w:afterAutospacing="0" w:line="360" w:lineRule="auto"/>
        <w:jc w:val="both"/>
        <w:rPr>
          <w:rFonts w:ascii="Arial" w:hAnsi="Arial" w:cs="Arial"/>
        </w:rPr>
      </w:pPr>
      <w:proofErr w:type="spellStart"/>
      <w:r w:rsidRPr="00A31070">
        <w:rPr>
          <w:rFonts w:ascii="Arial" w:hAnsi="Arial" w:cs="Arial"/>
          <w:lang w:val="en-US"/>
        </w:rPr>
        <w:t>Moradi</w:t>
      </w:r>
      <w:proofErr w:type="spellEnd"/>
      <w:r w:rsidRPr="00A31070">
        <w:rPr>
          <w:rFonts w:ascii="Arial" w:hAnsi="Arial" w:cs="Arial"/>
          <w:lang w:val="en-US"/>
        </w:rPr>
        <w:t xml:space="preserve"> A., </w:t>
      </w:r>
      <w:proofErr w:type="spellStart"/>
      <w:r w:rsidRPr="00A31070">
        <w:rPr>
          <w:rFonts w:ascii="Arial" w:hAnsi="Arial" w:cs="Arial"/>
          <w:lang w:val="en-US"/>
        </w:rPr>
        <w:t>Zhand</w:t>
      </w:r>
      <w:proofErr w:type="spellEnd"/>
      <w:r w:rsidRPr="00A31070">
        <w:rPr>
          <w:rFonts w:ascii="Arial" w:hAnsi="Arial" w:cs="Arial"/>
          <w:lang w:val="en-US"/>
        </w:rPr>
        <w:t xml:space="preserve"> S, </w:t>
      </w:r>
      <w:proofErr w:type="spellStart"/>
      <w:r w:rsidRPr="00A31070">
        <w:rPr>
          <w:rFonts w:ascii="Arial" w:hAnsi="Arial" w:cs="Arial"/>
          <w:lang w:val="en-US"/>
        </w:rPr>
        <w:t>Ghaemi</w:t>
      </w:r>
      <w:proofErr w:type="spellEnd"/>
      <w:r w:rsidRPr="00A31070">
        <w:rPr>
          <w:rFonts w:ascii="Arial" w:hAnsi="Arial" w:cs="Arial"/>
          <w:lang w:val="en-US"/>
        </w:rPr>
        <w:t xml:space="preserve"> A., </w:t>
      </w:r>
      <w:proofErr w:type="spellStart"/>
      <w:r w:rsidRPr="00A31070">
        <w:rPr>
          <w:rFonts w:ascii="Arial" w:hAnsi="Arial" w:cs="Arial"/>
          <w:lang w:val="en-US"/>
        </w:rPr>
        <w:t>Javid</w:t>
      </w:r>
      <w:proofErr w:type="spellEnd"/>
      <w:r w:rsidRPr="00A31070">
        <w:rPr>
          <w:rFonts w:ascii="Arial" w:hAnsi="Arial" w:cs="Arial"/>
          <w:lang w:val="en-US"/>
        </w:rPr>
        <w:t xml:space="preserve"> M., </w:t>
      </w:r>
      <w:proofErr w:type="spellStart"/>
      <w:r w:rsidRPr="00A31070">
        <w:rPr>
          <w:rFonts w:ascii="Arial" w:hAnsi="Arial" w:cs="Arial"/>
          <w:lang w:val="en-US"/>
        </w:rPr>
        <w:t>Tabarraei</w:t>
      </w:r>
      <w:proofErr w:type="spellEnd"/>
      <w:r w:rsidRPr="00A31070">
        <w:rPr>
          <w:rFonts w:ascii="Arial" w:hAnsi="Arial" w:cs="Arial"/>
          <w:lang w:val="en-US"/>
        </w:rPr>
        <w:t xml:space="preserve"> H., 2015. Correlation </w:t>
      </w:r>
      <w:proofErr w:type="gramStart"/>
      <w:r w:rsidRPr="00A31070">
        <w:rPr>
          <w:rFonts w:ascii="Arial" w:hAnsi="Arial" w:cs="Arial"/>
          <w:lang w:val="en-US"/>
        </w:rPr>
        <w:t>Between</w:t>
      </w:r>
      <w:proofErr w:type="gramEnd"/>
      <w:r w:rsidRPr="00A31070">
        <w:rPr>
          <w:rFonts w:ascii="Arial" w:hAnsi="Arial" w:cs="Arial"/>
          <w:lang w:val="en-US"/>
        </w:rPr>
        <w:t xml:space="preserve"> Hepatitis B G1896A </w:t>
      </w:r>
      <w:proofErr w:type="spellStart"/>
      <w:r w:rsidRPr="00A31070">
        <w:rPr>
          <w:rFonts w:ascii="Arial" w:hAnsi="Arial" w:cs="Arial"/>
          <w:lang w:val="en-US"/>
        </w:rPr>
        <w:t>Precore</w:t>
      </w:r>
      <w:proofErr w:type="spellEnd"/>
      <w:r w:rsidRPr="00A31070">
        <w:rPr>
          <w:rFonts w:ascii="Arial" w:hAnsi="Arial" w:cs="Arial"/>
          <w:lang w:val="en-US"/>
        </w:rPr>
        <w:t xml:space="preserve"> Mutations and </w:t>
      </w:r>
      <w:proofErr w:type="spellStart"/>
      <w:r w:rsidRPr="00A31070">
        <w:rPr>
          <w:rFonts w:ascii="Arial" w:hAnsi="Arial" w:cs="Arial"/>
          <w:lang w:val="en-US"/>
        </w:rPr>
        <w:t>HBeAg</w:t>
      </w:r>
      <w:proofErr w:type="spellEnd"/>
      <w:r w:rsidRPr="00A31070">
        <w:rPr>
          <w:rFonts w:ascii="Arial" w:hAnsi="Arial" w:cs="Arial"/>
          <w:lang w:val="en-US"/>
        </w:rPr>
        <w:t xml:space="preserve"> in Chronic HBV Patients. </w:t>
      </w:r>
      <w:proofErr w:type="spellStart"/>
      <w:r w:rsidRPr="00A31070">
        <w:rPr>
          <w:rFonts w:ascii="Arial" w:hAnsi="Arial" w:cs="Arial"/>
          <w:i/>
          <w:lang w:val="en-US"/>
        </w:rPr>
        <w:t>Jundishapur</w:t>
      </w:r>
      <w:proofErr w:type="spellEnd"/>
      <w:r w:rsidRPr="00A31070">
        <w:rPr>
          <w:rFonts w:ascii="Arial" w:hAnsi="Arial" w:cs="Arial"/>
          <w:i/>
          <w:lang w:val="en-US"/>
        </w:rPr>
        <w:t xml:space="preserve"> Journal of Microbiology. 8(2)</w:t>
      </w:r>
      <w:r w:rsidRPr="00A31070">
        <w:rPr>
          <w:rFonts w:ascii="Arial" w:hAnsi="Arial" w:cs="Arial"/>
          <w:lang w:val="en-US"/>
        </w:rPr>
        <w:t xml:space="preserve">: e17126. </w:t>
      </w:r>
    </w:p>
    <w:p w:rsidR="000E2F87" w:rsidRPr="00A31070" w:rsidRDefault="00666F54" w:rsidP="00A31070">
      <w:pPr>
        <w:pStyle w:val="NormalWeb"/>
        <w:numPr>
          <w:ilvl w:val="0"/>
          <w:numId w:val="43"/>
        </w:numPr>
        <w:spacing w:before="0" w:beforeAutospacing="0" w:after="120" w:afterAutospacing="0" w:line="360" w:lineRule="auto"/>
        <w:jc w:val="both"/>
        <w:rPr>
          <w:rFonts w:ascii="Arial" w:hAnsi="Arial" w:cs="Arial"/>
        </w:rPr>
      </w:pPr>
      <w:r w:rsidRPr="00A31070">
        <w:rPr>
          <w:rFonts w:ascii="Arial" w:hAnsi="Arial" w:cs="Arial"/>
        </w:rPr>
        <w:t xml:space="preserve">Gutiérrez A., </w:t>
      </w:r>
      <w:proofErr w:type="spellStart"/>
      <w:r w:rsidRPr="00A31070">
        <w:rPr>
          <w:rFonts w:ascii="Arial" w:hAnsi="Arial" w:cs="Arial"/>
        </w:rPr>
        <w:t>Viciana</w:t>
      </w:r>
      <w:proofErr w:type="spellEnd"/>
      <w:r w:rsidRPr="00A31070">
        <w:rPr>
          <w:rFonts w:ascii="Arial" w:hAnsi="Arial" w:cs="Arial"/>
        </w:rPr>
        <w:t xml:space="preserve"> I., </w:t>
      </w:r>
      <w:proofErr w:type="spellStart"/>
      <w:r w:rsidRPr="00A31070">
        <w:rPr>
          <w:rFonts w:ascii="Arial" w:hAnsi="Arial" w:cs="Arial"/>
        </w:rPr>
        <w:t>Rius</w:t>
      </w:r>
      <w:proofErr w:type="spellEnd"/>
      <w:r w:rsidRPr="00A31070">
        <w:rPr>
          <w:rFonts w:ascii="Arial" w:hAnsi="Arial" w:cs="Arial"/>
        </w:rPr>
        <w:t xml:space="preserve"> F., y Pinedo A. 2012.  Mutaciones de la región </w:t>
      </w:r>
      <w:proofErr w:type="spellStart"/>
      <w:r w:rsidRPr="00A31070">
        <w:rPr>
          <w:rFonts w:ascii="Arial" w:hAnsi="Arial" w:cs="Arial"/>
        </w:rPr>
        <w:t>precore</w:t>
      </w:r>
      <w:proofErr w:type="spellEnd"/>
      <w:r w:rsidRPr="00A31070">
        <w:rPr>
          <w:rFonts w:ascii="Arial" w:hAnsi="Arial" w:cs="Arial"/>
        </w:rPr>
        <w:t xml:space="preserve">, promotor basal del </w:t>
      </w:r>
      <w:proofErr w:type="spellStart"/>
      <w:r w:rsidRPr="00A31070">
        <w:rPr>
          <w:rFonts w:ascii="Arial" w:hAnsi="Arial" w:cs="Arial"/>
        </w:rPr>
        <w:t>core</w:t>
      </w:r>
      <w:proofErr w:type="spellEnd"/>
      <w:r w:rsidRPr="00A31070">
        <w:rPr>
          <w:rFonts w:ascii="Arial" w:hAnsi="Arial" w:cs="Arial"/>
        </w:rPr>
        <w:t xml:space="preserve"> y polimerasa viral en pacientes con hepatitis B crónica. </w:t>
      </w:r>
      <w:r w:rsidRPr="00A31070">
        <w:rPr>
          <w:rFonts w:ascii="Arial" w:hAnsi="Arial" w:cs="Arial"/>
          <w:i/>
        </w:rPr>
        <w:t>Enfermedades infecciosas y Microbiología Clínica</w:t>
      </w:r>
      <w:r w:rsidRPr="00A31070">
        <w:rPr>
          <w:rFonts w:ascii="Arial" w:hAnsi="Arial" w:cs="Arial"/>
        </w:rPr>
        <w:t xml:space="preserve">. </w:t>
      </w:r>
      <w:r w:rsidRPr="00A31070">
        <w:rPr>
          <w:rFonts w:ascii="Arial" w:hAnsi="Arial" w:cs="Arial"/>
          <w:i/>
        </w:rPr>
        <w:t>30(2):</w:t>
      </w:r>
      <w:r w:rsidRPr="00A31070">
        <w:rPr>
          <w:rFonts w:ascii="Arial" w:hAnsi="Arial" w:cs="Arial"/>
        </w:rPr>
        <w:t>70-74. Doi:10.1016/j.eimc.2011.08.008</w:t>
      </w:r>
    </w:p>
    <w:p w:rsidR="003E7270" w:rsidRPr="00A31070" w:rsidRDefault="00666F54" w:rsidP="00A31070">
      <w:pPr>
        <w:pStyle w:val="NormalWeb"/>
        <w:numPr>
          <w:ilvl w:val="0"/>
          <w:numId w:val="43"/>
        </w:numPr>
        <w:spacing w:before="0" w:beforeAutospacing="0" w:after="120" w:afterAutospacing="0" w:line="360" w:lineRule="auto"/>
        <w:jc w:val="both"/>
        <w:rPr>
          <w:rFonts w:ascii="Arial" w:hAnsi="Arial" w:cs="Arial"/>
        </w:rPr>
      </w:pPr>
      <w:r w:rsidRPr="00A31070">
        <w:rPr>
          <w:rFonts w:ascii="Arial" w:hAnsi="Arial" w:cs="Arial"/>
          <w:lang w:val="en-US"/>
        </w:rPr>
        <w:t xml:space="preserve">Martins Almeida de Mello </w:t>
      </w:r>
      <w:proofErr w:type="spellStart"/>
      <w:r w:rsidRPr="00A31070">
        <w:rPr>
          <w:rFonts w:ascii="Arial" w:hAnsi="Arial" w:cs="Arial"/>
          <w:lang w:val="en-US"/>
        </w:rPr>
        <w:t>Flávia</w:t>
      </w:r>
      <w:proofErr w:type="spellEnd"/>
      <w:r w:rsidR="00311A23" w:rsidRPr="00A31070">
        <w:rPr>
          <w:rFonts w:ascii="Arial" w:hAnsi="Arial" w:cs="Arial"/>
          <w:lang w:val="en-US"/>
        </w:rPr>
        <w:t>, Oba</w:t>
      </w:r>
      <w:r w:rsidRPr="00A31070">
        <w:rPr>
          <w:rFonts w:ascii="Arial" w:hAnsi="Arial" w:cs="Arial"/>
          <w:lang w:val="en-US"/>
        </w:rPr>
        <w:t xml:space="preserve"> </w:t>
      </w:r>
      <w:proofErr w:type="spellStart"/>
      <w:r w:rsidRPr="00A31070">
        <w:rPr>
          <w:rFonts w:ascii="Arial" w:hAnsi="Arial" w:cs="Arial"/>
          <w:lang w:val="en-US"/>
        </w:rPr>
        <w:t>Kuniyoshi</w:t>
      </w:r>
      <w:proofErr w:type="spellEnd"/>
      <w:r w:rsidRPr="00A31070">
        <w:rPr>
          <w:rFonts w:ascii="Arial" w:hAnsi="Arial" w:cs="Arial"/>
          <w:lang w:val="en-US"/>
        </w:rPr>
        <w:t xml:space="preserve"> Aline</w:t>
      </w:r>
      <w:r w:rsidR="00311A23" w:rsidRPr="00A31070">
        <w:rPr>
          <w:rFonts w:ascii="Arial" w:hAnsi="Arial" w:cs="Arial"/>
          <w:lang w:val="en-US"/>
        </w:rPr>
        <w:t xml:space="preserve">, </w:t>
      </w:r>
      <w:proofErr w:type="spellStart"/>
      <w:r w:rsidR="00311A23" w:rsidRPr="00A31070">
        <w:rPr>
          <w:rFonts w:ascii="Arial" w:hAnsi="Arial" w:cs="Arial"/>
          <w:lang w:val="en-US"/>
        </w:rPr>
        <w:t>Fanhani</w:t>
      </w:r>
      <w:proofErr w:type="spellEnd"/>
      <w:r w:rsidRPr="00A31070">
        <w:rPr>
          <w:rFonts w:ascii="Arial" w:hAnsi="Arial" w:cs="Arial"/>
          <w:lang w:val="en-US"/>
        </w:rPr>
        <w:t xml:space="preserve"> Lopes André</w:t>
      </w:r>
      <w:r w:rsidR="00311A23" w:rsidRPr="00A31070">
        <w:rPr>
          <w:rFonts w:ascii="Arial" w:hAnsi="Arial" w:cs="Arial"/>
          <w:lang w:val="en-US"/>
        </w:rPr>
        <w:t xml:space="preserve">, </w:t>
      </w:r>
      <w:proofErr w:type="spellStart"/>
      <w:r w:rsidR="00311A23" w:rsidRPr="00A31070">
        <w:rPr>
          <w:rFonts w:ascii="Arial" w:hAnsi="Arial" w:cs="Arial"/>
          <w:lang w:val="en-US"/>
        </w:rPr>
        <w:t>Soares</w:t>
      </w:r>
      <w:proofErr w:type="spellEnd"/>
      <w:r w:rsidRPr="00A31070">
        <w:rPr>
          <w:rFonts w:ascii="Arial" w:hAnsi="Arial" w:cs="Arial"/>
          <w:lang w:val="en-US"/>
        </w:rPr>
        <w:t xml:space="preserve"> Gomes-</w:t>
      </w:r>
      <w:proofErr w:type="spellStart"/>
      <w:r w:rsidRPr="00A31070">
        <w:rPr>
          <w:rFonts w:ascii="Arial" w:hAnsi="Arial" w:cs="Arial"/>
          <w:lang w:val="en-US"/>
        </w:rPr>
        <w:t>Gouvêa</w:t>
      </w:r>
      <w:proofErr w:type="spellEnd"/>
      <w:r w:rsidRPr="00A31070">
        <w:rPr>
          <w:rFonts w:ascii="Arial" w:hAnsi="Arial" w:cs="Arial"/>
          <w:lang w:val="en-US"/>
        </w:rPr>
        <w:t xml:space="preserve"> Michele</w:t>
      </w:r>
      <w:r w:rsidR="00311A23" w:rsidRPr="00A31070">
        <w:rPr>
          <w:rFonts w:ascii="Arial" w:hAnsi="Arial" w:cs="Arial"/>
          <w:lang w:val="en-US"/>
        </w:rPr>
        <w:t>, Armando</w:t>
      </w:r>
      <w:r w:rsidRPr="00A31070">
        <w:rPr>
          <w:rFonts w:ascii="Arial" w:hAnsi="Arial" w:cs="Arial"/>
          <w:lang w:val="en-US"/>
        </w:rPr>
        <w:t xml:space="preserve"> </w:t>
      </w:r>
      <w:proofErr w:type="spellStart"/>
      <w:r w:rsidRPr="00A31070">
        <w:rPr>
          <w:rFonts w:ascii="Arial" w:hAnsi="Arial" w:cs="Arial"/>
          <w:lang w:val="en-US"/>
        </w:rPr>
        <w:t>Bertolini</w:t>
      </w:r>
      <w:proofErr w:type="spellEnd"/>
      <w:r w:rsidRPr="00A31070">
        <w:rPr>
          <w:rFonts w:ascii="Arial" w:hAnsi="Arial" w:cs="Arial"/>
          <w:lang w:val="en-US"/>
        </w:rPr>
        <w:t xml:space="preserve"> Dennis. Hepatitis B virus genotypes and mutations in the basal core promoter and pre-core/core in chronically infected patients in southern Brazil: a cross-sectional study of HBV genotypes and mutations in chronic carriers. Rev. Soc. </w:t>
      </w:r>
      <w:proofErr w:type="spellStart"/>
      <w:r w:rsidRPr="00A31070">
        <w:rPr>
          <w:rFonts w:ascii="Arial" w:hAnsi="Arial" w:cs="Arial"/>
        </w:rPr>
        <w:t>Bras</w:t>
      </w:r>
      <w:proofErr w:type="spellEnd"/>
      <w:r w:rsidRPr="00A31070">
        <w:rPr>
          <w:rFonts w:ascii="Arial" w:hAnsi="Arial" w:cs="Arial"/>
        </w:rPr>
        <w:t xml:space="preserve">. </w:t>
      </w:r>
      <w:proofErr w:type="spellStart"/>
      <w:r w:rsidRPr="00A31070">
        <w:rPr>
          <w:rFonts w:ascii="Arial" w:hAnsi="Arial" w:cs="Arial"/>
        </w:rPr>
        <w:t>Med</w:t>
      </w:r>
      <w:proofErr w:type="spellEnd"/>
      <w:r w:rsidRPr="00A31070">
        <w:rPr>
          <w:rFonts w:ascii="Arial" w:hAnsi="Arial" w:cs="Arial"/>
        </w:rPr>
        <w:t xml:space="preserve">. </w:t>
      </w:r>
      <w:proofErr w:type="spellStart"/>
      <w:r w:rsidRPr="00A31070">
        <w:rPr>
          <w:rFonts w:ascii="Arial" w:hAnsi="Arial" w:cs="Arial"/>
        </w:rPr>
        <w:t>Trop</w:t>
      </w:r>
      <w:proofErr w:type="spellEnd"/>
      <w:r w:rsidRPr="00A31070">
        <w:rPr>
          <w:rFonts w:ascii="Arial" w:hAnsi="Arial" w:cs="Arial"/>
        </w:rPr>
        <w:t xml:space="preserve">. vol.47 no.6 </w:t>
      </w:r>
      <w:proofErr w:type="spellStart"/>
      <w:r w:rsidRPr="00A31070">
        <w:rPr>
          <w:rFonts w:ascii="Arial" w:hAnsi="Arial" w:cs="Arial"/>
        </w:rPr>
        <w:t>Uberaba</w:t>
      </w:r>
      <w:proofErr w:type="spellEnd"/>
      <w:r w:rsidRPr="00A31070">
        <w:rPr>
          <w:rFonts w:ascii="Arial" w:hAnsi="Arial" w:cs="Arial"/>
        </w:rPr>
        <w:t xml:space="preserve"> Nov</w:t>
      </w:r>
      <w:proofErr w:type="gramStart"/>
      <w:r w:rsidRPr="00A31070">
        <w:rPr>
          <w:rFonts w:ascii="Arial" w:hAnsi="Arial" w:cs="Arial"/>
        </w:rPr>
        <w:t>./</w:t>
      </w:r>
      <w:proofErr w:type="spellStart"/>
      <w:proofErr w:type="gramEnd"/>
      <w:r w:rsidRPr="00A31070">
        <w:rPr>
          <w:rFonts w:ascii="Arial" w:hAnsi="Arial" w:cs="Arial"/>
        </w:rPr>
        <w:t>Dec</w:t>
      </w:r>
      <w:proofErr w:type="spellEnd"/>
      <w:r w:rsidRPr="00A31070">
        <w:rPr>
          <w:rFonts w:ascii="Arial" w:hAnsi="Arial" w:cs="Arial"/>
        </w:rPr>
        <w:t xml:space="preserve">. 2014. http://dx.doi.org/10.1590/0037-8682-0158-2014 </w:t>
      </w:r>
    </w:p>
    <w:p w:rsidR="00666F54" w:rsidRPr="00A31070" w:rsidRDefault="00666F54" w:rsidP="00A31070">
      <w:pPr>
        <w:pStyle w:val="NormalWeb"/>
        <w:numPr>
          <w:ilvl w:val="0"/>
          <w:numId w:val="43"/>
        </w:numPr>
        <w:spacing w:before="0" w:beforeAutospacing="0" w:after="120" w:afterAutospacing="0" w:line="360" w:lineRule="auto"/>
        <w:jc w:val="both"/>
        <w:rPr>
          <w:rFonts w:ascii="Arial" w:hAnsi="Arial" w:cs="Arial"/>
        </w:rPr>
      </w:pPr>
      <w:r w:rsidRPr="00A31070">
        <w:rPr>
          <w:rFonts w:ascii="Arial" w:hAnsi="Arial" w:cs="Arial"/>
        </w:rPr>
        <w:t xml:space="preserve">Martínez de </w:t>
      </w:r>
      <w:proofErr w:type="spellStart"/>
      <w:r w:rsidRPr="00A31070">
        <w:rPr>
          <w:rFonts w:ascii="Arial" w:hAnsi="Arial" w:cs="Arial"/>
        </w:rPr>
        <w:t>Rodriguez</w:t>
      </w:r>
      <w:proofErr w:type="spellEnd"/>
      <w:r w:rsidRPr="00A31070">
        <w:rPr>
          <w:rFonts w:ascii="Arial" w:hAnsi="Arial" w:cs="Arial"/>
        </w:rPr>
        <w:t xml:space="preserve"> Luzmila,  </w:t>
      </w:r>
      <w:proofErr w:type="spellStart"/>
      <w:r w:rsidRPr="00A31070">
        <w:rPr>
          <w:rFonts w:ascii="Arial" w:hAnsi="Arial" w:cs="Arial"/>
        </w:rPr>
        <w:t>Manascero</w:t>
      </w:r>
      <w:proofErr w:type="spellEnd"/>
      <w:r w:rsidRPr="00A31070">
        <w:rPr>
          <w:rFonts w:ascii="Arial" w:hAnsi="Arial" w:cs="Arial"/>
        </w:rPr>
        <w:t xml:space="preserve">-Gómez Aura Rosa,  Jaramillo Tobón Antonio Carlos. </w:t>
      </w:r>
      <w:proofErr w:type="spellStart"/>
      <w:r w:rsidRPr="00A31070">
        <w:rPr>
          <w:rFonts w:ascii="Arial" w:hAnsi="Arial" w:cs="Arial"/>
          <w:lang w:val="en-US"/>
        </w:rPr>
        <w:t>Precore</w:t>
      </w:r>
      <w:proofErr w:type="spellEnd"/>
      <w:r w:rsidRPr="00A31070">
        <w:rPr>
          <w:rFonts w:ascii="Arial" w:hAnsi="Arial" w:cs="Arial"/>
          <w:lang w:val="en-US"/>
        </w:rPr>
        <w:t xml:space="preserve"> mutant detection of </w:t>
      </w:r>
      <w:proofErr w:type="spellStart"/>
      <w:r w:rsidRPr="00A31070">
        <w:rPr>
          <w:rFonts w:ascii="Arial" w:hAnsi="Arial" w:cs="Arial"/>
          <w:lang w:val="en-US"/>
        </w:rPr>
        <w:t>HBeAg</w:t>
      </w:r>
      <w:proofErr w:type="spellEnd"/>
      <w:r w:rsidRPr="00A31070">
        <w:rPr>
          <w:rFonts w:ascii="Arial" w:hAnsi="Arial" w:cs="Arial"/>
          <w:lang w:val="en-US"/>
        </w:rPr>
        <w:t xml:space="preserve"> in blood donors </w:t>
      </w:r>
      <w:r w:rsidRPr="00A31070">
        <w:rPr>
          <w:rFonts w:ascii="Arial" w:hAnsi="Arial" w:cs="Arial"/>
          <w:lang w:val="en-US"/>
        </w:rPr>
        <w:lastRenderedPageBreak/>
        <w:t xml:space="preserve">from Bogota, D.C., Colombia, through serological profile of the virus. Current Laboratory Journal. Vol. 2015, No. 46, </w:t>
      </w:r>
      <w:proofErr w:type="spellStart"/>
      <w:r w:rsidRPr="00A31070">
        <w:rPr>
          <w:rFonts w:ascii="Arial" w:hAnsi="Arial" w:cs="Arial"/>
          <w:lang w:val="en-US"/>
        </w:rPr>
        <w:t>Págs</w:t>
      </w:r>
      <w:proofErr w:type="spellEnd"/>
      <w:r w:rsidRPr="00A31070">
        <w:rPr>
          <w:rFonts w:ascii="Arial" w:hAnsi="Arial" w:cs="Arial"/>
          <w:lang w:val="en-US"/>
        </w:rPr>
        <w:t xml:space="preserve"> 21 – 25. </w:t>
      </w:r>
    </w:p>
    <w:p w:rsidR="003E7270" w:rsidRPr="00A31070" w:rsidRDefault="003E7270" w:rsidP="00A31070">
      <w:pPr>
        <w:numPr>
          <w:ilvl w:val="0"/>
          <w:numId w:val="43"/>
        </w:numPr>
        <w:spacing w:after="120" w:line="360" w:lineRule="auto"/>
        <w:contextualSpacing/>
        <w:jc w:val="both"/>
        <w:rPr>
          <w:rFonts w:ascii="Arial" w:hAnsi="Arial" w:cs="Arial"/>
          <w:sz w:val="24"/>
          <w:szCs w:val="24"/>
          <w:lang w:val="en-US"/>
        </w:rPr>
      </w:pPr>
      <w:r w:rsidRPr="00A31070">
        <w:rPr>
          <w:rFonts w:ascii="Arial" w:hAnsi="Arial" w:cs="Arial"/>
          <w:sz w:val="24"/>
          <w:szCs w:val="24"/>
          <w:lang w:val="en-US"/>
        </w:rPr>
        <w:t xml:space="preserve">Consensus Report. 2004. Diagnostic problems caused by </w:t>
      </w:r>
      <w:proofErr w:type="spellStart"/>
      <w:r w:rsidRPr="00A31070">
        <w:rPr>
          <w:rFonts w:ascii="Arial" w:hAnsi="Arial" w:cs="Arial"/>
          <w:sz w:val="24"/>
          <w:szCs w:val="24"/>
          <w:lang w:val="en-US"/>
        </w:rPr>
        <w:t>HBsAg</w:t>
      </w:r>
      <w:proofErr w:type="spellEnd"/>
      <w:r w:rsidRPr="00A31070">
        <w:rPr>
          <w:rFonts w:ascii="Arial" w:hAnsi="Arial" w:cs="Arial"/>
          <w:sz w:val="24"/>
          <w:szCs w:val="24"/>
          <w:lang w:val="en-US"/>
        </w:rPr>
        <w:t xml:space="preserve"> mutants – a Consensus Report of an Expert Meeting. </w:t>
      </w:r>
      <w:proofErr w:type="spellStart"/>
      <w:proofErr w:type="gramStart"/>
      <w:r w:rsidRPr="00A31070">
        <w:rPr>
          <w:rFonts w:ascii="Arial" w:hAnsi="Arial" w:cs="Arial"/>
          <w:i/>
          <w:sz w:val="24"/>
          <w:szCs w:val="24"/>
          <w:lang w:val="en-US"/>
        </w:rPr>
        <w:t>Intervirology</w:t>
      </w:r>
      <w:proofErr w:type="spellEnd"/>
      <w:r w:rsidRPr="00A31070">
        <w:rPr>
          <w:rFonts w:ascii="Arial" w:hAnsi="Arial" w:cs="Arial"/>
          <w:i/>
          <w:sz w:val="24"/>
          <w:szCs w:val="24"/>
          <w:lang w:val="en-US"/>
        </w:rPr>
        <w:t>.;</w:t>
      </w:r>
      <w:proofErr w:type="gramEnd"/>
      <w:r w:rsidRPr="00A31070">
        <w:rPr>
          <w:rFonts w:ascii="Arial" w:hAnsi="Arial" w:cs="Arial"/>
          <w:sz w:val="24"/>
          <w:szCs w:val="24"/>
          <w:lang w:val="en-US"/>
        </w:rPr>
        <w:t xml:space="preserve"> </w:t>
      </w:r>
      <w:r w:rsidRPr="00A31070">
        <w:rPr>
          <w:rFonts w:ascii="Arial" w:hAnsi="Arial" w:cs="Arial"/>
          <w:i/>
          <w:sz w:val="24"/>
          <w:szCs w:val="24"/>
          <w:lang w:val="en-US"/>
        </w:rPr>
        <w:t>47</w:t>
      </w:r>
      <w:r w:rsidRPr="00A31070">
        <w:rPr>
          <w:rFonts w:ascii="Arial" w:hAnsi="Arial" w:cs="Arial"/>
          <w:sz w:val="24"/>
          <w:szCs w:val="24"/>
          <w:lang w:val="en-US"/>
        </w:rPr>
        <w:t>:310-3.</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proofErr w:type="spellStart"/>
      <w:r w:rsidRPr="00A31070">
        <w:rPr>
          <w:rFonts w:ascii="Arial" w:hAnsi="Arial" w:cs="Arial"/>
          <w:sz w:val="24"/>
          <w:szCs w:val="24"/>
        </w:rPr>
        <w:t>Cubides</w:t>
      </w:r>
      <w:proofErr w:type="spellEnd"/>
      <w:r w:rsidRPr="00A31070">
        <w:rPr>
          <w:rFonts w:ascii="Arial" w:hAnsi="Arial" w:cs="Arial"/>
          <w:sz w:val="24"/>
          <w:szCs w:val="24"/>
        </w:rPr>
        <w:t xml:space="preserve"> V, Suárez C, Quintero P. Epidemiología e historia natural de la hepatitis B. </w:t>
      </w:r>
      <w:proofErr w:type="spellStart"/>
      <w:r w:rsidRPr="00A31070">
        <w:rPr>
          <w:rFonts w:ascii="Arial" w:hAnsi="Arial" w:cs="Arial"/>
          <w:sz w:val="24"/>
          <w:szCs w:val="24"/>
        </w:rPr>
        <w:t>Rev</w:t>
      </w:r>
      <w:proofErr w:type="spellEnd"/>
      <w:r w:rsidRPr="00A31070">
        <w:rPr>
          <w:rFonts w:ascii="Arial" w:hAnsi="Arial" w:cs="Arial"/>
          <w:sz w:val="24"/>
          <w:szCs w:val="24"/>
        </w:rPr>
        <w:t xml:space="preserve"> Col </w:t>
      </w:r>
      <w:proofErr w:type="spellStart"/>
      <w:r w:rsidRPr="00A31070">
        <w:rPr>
          <w:rFonts w:ascii="Arial" w:hAnsi="Arial" w:cs="Arial"/>
          <w:sz w:val="24"/>
          <w:szCs w:val="24"/>
        </w:rPr>
        <w:t>Gastroenterol</w:t>
      </w:r>
      <w:proofErr w:type="spellEnd"/>
      <w:r w:rsidRPr="00A31070">
        <w:rPr>
          <w:rFonts w:ascii="Arial" w:hAnsi="Arial" w:cs="Arial"/>
          <w:sz w:val="24"/>
          <w:szCs w:val="24"/>
        </w:rPr>
        <w:t>. 2009</w:t>
      </w:r>
      <w:r w:rsidR="00F56171" w:rsidRPr="00A31070">
        <w:rPr>
          <w:rFonts w:ascii="Arial" w:hAnsi="Arial" w:cs="Arial"/>
          <w:sz w:val="24"/>
          <w:szCs w:val="24"/>
        </w:rPr>
        <w:t>; 24</w:t>
      </w:r>
      <w:r w:rsidRPr="00A31070">
        <w:rPr>
          <w:rFonts w:ascii="Arial" w:hAnsi="Arial" w:cs="Arial"/>
          <w:sz w:val="24"/>
          <w:szCs w:val="24"/>
        </w:rPr>
        <w:t xml:space="preserve">(1):4-12.         </w:t>
      </w:r>
    </w:p>
    <w:p w:rsidR="00666F54"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Cabezas C, Suárez M, Romero G, Carrillo C, García M, Reátegui J, et al. </w:t>
      </w:r>
      <w:proofErr w:type="spellStart"/>
      <w:r w:rsidRPr="00A31070">
        <w:rPr>
          <w:rFonts w:ascii="Arial" w:hAnsi="Arial" w:cs="Arial"/>
          <w:sz w:val="24"/>
          <w:szCs w:val="24"/>
        </w:rPr>
        <w:t>Hiperendemicidad</w:t>
      </w:r>
      <w:proofErr w:type="spellEnd"/>
      <w:r w:rsidRPr="00A31070">
        <w:rPr>
          <w:rFonts w:ascii="Arial" w:hAnsi="Arial" w:cs="Arial"/>
          <w:sz w:val="24"/>
          <w:szCs w:val="24"/>
        </w:rPr>
        <w:t xml:space="preserve"> de hepatitis viral B y Delta en pueblos indígenas de la Amazonía peruana. </w:t>
      </w:r>
      <w:proofErr w:type="spellStart"/>
      <w:r w:rsidRPr="00A31070">
        <w:rPr>
          <w:rFonts w:ascii="Arial" w:hAnsi="Arial" w:cs="Arial"/>
          <w:sz w:val="24"/>
          <w:szCs w:val="24"/>
        </w:rPr>
        <w:t>Rev</w:t>
      </w:r>
      <w:proofErr w:type="spellEnd"/>
      <w:r w:rsidRPr="00A31070">
        <w:rPr>
          <w:rFonts w:ascii="Arial" w:hAnsi="Arial" w:cs="Arial"/>
          <w:sz w:val="24"/>
          <w:szCs w:val="24"/>
        </w:rPr>
        <w:t xml:space="preserve"> </w:t>
      </w:r>
      <w:proofErr w:type="spellStart"/>
      <w:r w:rsidRPr="00A31070">
        <w:rPr>
          <w:rFonts w:ascii="Arial" w:hAnsi="Arial" w:cs="Arial"/>
          <w:sz w:val="24"/>
          <w:szCs w:val="24"/>
        </w:rPr>
        <w:t>Peru</w:t>
      </w:r>
      <w:proofErr w:type="spellEnd"/>
      <w:r w:rsidRPr="00A31070">
        <w:rPr>
          <w:rFonts w:ascii="Arial" w:hAnsi="Arial" w:cs="Arial"/>
          <w:sz w:val="24"/>
          <w:szCs w:val="24"/>
        </w:rPr>
        <w:t xml:space="preserve"> </w:t>
      </w:r>
      <w:proofErr w:type="spellStart"/>
      <w:r w:rsidRPr="00A31070">
        <w:rPr>
          <w:rFonts w:ascii="Arial" w:hAnsi="Arial" w:cs="Arial"/>
          <w:sz w:val="24"/>
          <w:szCs w:val="24"/>
        </w:rPr>
        <w:t>Med</w:t>
      </w:r>
      <w:proofErr w:type="spellEnd"/>
      <w:r w:rsidRPr="00A31070">
        <w:rPr>
          <w:rFonts w:ascii="Arial" w:hAnsi="Arial" w:cs="Arial"/>
          <w:sz w:val="24"/>
          <w:szCs w:val="24"/>
        </w:rPr>
        <w:t xml:space="preserve"> </w:t>
      </w:r>
      <w:proofErr w:type="spellStart"/>
      <w:r w:rsidRPr="00A31070">
        <w:rPr>
          <w:rFonts w:ascii="Arial" w:hAnsi="Arial" w:cs="Arial"/>
          <w:sz w:val="24"/>
          <w:szCs w:val="24"/>
        </w:rPr>
        <w:t>Exp</w:t>
      </w:r>
      <w:proofErr w:type="spellEnd"/>
      <w:r w:rsidRPr="00A31070">
        <w:rPr>
          <w:rFonts w:ascii="Arial" w:hAnsi="Arial" w:cs="Arial"/>
          <w:sz w:val="24"/>
          <w:szCs w:val="24"/>
        </w:rPr>
        <w:t xml:space="preserve"> Salud </w:t>
      </w:r>
      <w:r w:rsidR="008D7DFC" w:rsidRPr="00A31070">
        <w:rPr>
          <w:rFonts w:ascii="Arial" w:hAnsi="Arial" w:cs="Arial"/>
          <w:sz w:val="24"/>
          <w:szCs w:val="24"/>
        </w:rPr>
        <w:t>Pública</w:t>
      </w:r>
      <w:r w:rsidRPr="00A31070">
        <w:rPr>
          <w:rFonts w:ascii="Arial" w:hAnsi="Arial" w:cs="Arial"/>
          <w:sz w:val="24"/>
          <w:szCs w:val="24"/>
        </w:rPr>
        <w:t>. 2006;23(2):114-22</w:t>
      </w:r>
    </w:p>
    <w:p w:rsidR="00182374"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Segovia G., Galván K., García V., </w:t>
      </w:r>
      <w:proofErr w:type="spellStart"/>
      <w:r w:rsidRPr="00A31070">
        <w:rPr>
          <w:rFonts w:ascii="Arial" w:hAnsi="Arial" w:cs="Arial"/>
          <w:sz w:val="24"/>
          <w:szCs w:val="24"/>
        </w:rPr>
        <w:t>Huamaní</w:t>
      </w:r>
      <w:proofErr w:type="spellEnd"/>
      <w:r w:rsidRPr="00A31070">
        <w:rPr>
          <w:rFonts w:ascii="Arial" w:hAnsi="Arial" w:cs="Arial"/>
          <w:sz w:val="24"/>
          <w:szCs w:val="24"/>
        </w:rPr>
        <w:t xml:space="preserve"> L., </w:t>
      </w:r>
      <w:proofErr w:type="spellStart"/>
      <w:r w:rsidRPr="00A31070">
        <w:rPr>
          <w:rFonts w:ascii="Arial" w:hAnsi="Arial" w:cs="Arial"/>
          <w:sz w:val="24"/>
          <w:szCs w:val="24"/>
        </w:rPr>
        <w:t>Gotuzzo</w:t>
      </w:r>
      <w:proofErr w:type="spellEnd"/>
      <w:r w:rsidRPr="00A31070">
        <w:rPr>
          <w:rFonts w:ascii="Arial" w:hAnsi="Arial" w:cs="Arial"/>
          <w:sz w:val="24"/>
          <w:szCs w:val="24"/>
        </w:rPr>
        <w:t xml:space="preserve"> E. 2002. Prevalencia De Marcadores Serológicos para Hepatitis B y Delta e Infección Intrafamiliar en el Valle Del Río Pampas, Perú. </w:t>
      </w:r>
      <w:proofErr w:type="spellStart"/>
      <w:r w:rsidRPr="00A31070">
        <w:rPr>
          <w:rFonts w:ascii="Arial" w:hAnsi="Arial" w:cs="Arial"/>
          <w:sz w:val="24"/>
          <w:szCs w:val="24"/>
        </w:rPr>
        <w:t>Rev</w:t>
      </w:r>
      <w:proofErr w:type="spellEnd"/>
      <w:r w:rsidRPr="00A31070">
        <w:rPr>
          <w:rFonts w:ascii="Arial" w:hAnsi="Arial" w:cs="Arial"/>
          <w:sz w:val="24"/>
          <w:szCs w:val="24"/>
        </w:rPr>
        <w:t xml:space="preserve"> </w:t>
      </w:r>
      <w:proofErr w:type="spellStart"/>
      <w:r w:rsidRPr="00A31070">
        <w:rPr>
          <w:rFonts w:ascii="Arial" w:hAnsi="Arial" w:cs="Arial"/>
          <w:sz w:val="24"/>
          <w:szCs w:val="24"/>
        </w:rPr>
        <w:t>Peru</w:t>
      </w:r>
      <w:proofErr w:type="spellEnd"/>
      <w:r w:rsidRPr="00A31070">
        <w:rPr>
          <w:rFonts w:ascii="Arial" w:hAnsi="Arial" w:cs="Arial"/>
          <w:sz w:val="24"/>
          <w:szCs w:val="24"/>
        </w:rPr>
        <w:t xml:space="preserve"> </w:t>
      </w:r>
      <w:proofErr w:type="spellStart"/>
      <w:r w:rsidRPr="00A31070">
        <w:rPr>
          <w:rFonts w:ascii="Arial" w:hAnsi="Arial" w:cs="Arial"/>
          <w:sz w:val="24"/>
          <w:szCs w:val="24"/>
        </w:rPr>
        <w:t>Med</w:t>
      </w:r>
      <w:proofErr w:type="spellEnd"/>
      <w:r w:rsidRPr="00A31070">
        <w:rPr>
          <w:rFonts w:ascii="Arial" w:hAnsi="Arial" w:cs="Arial"/>
          <w:sz w:val="24"/>
          <w:szCs w:val="24"/>
        </w:rPr>
        <w:t xml:space="preserve"> </w:t>
      </w:r>
      <w:proofErr w:type="spellStart"/>
      <w:r w:rsidRPr="00A31070">
        <w:rPr>
          <w:rFonts w:ascii="Arial" w:hAnsi="Arial" w:cs="Arial"/>
          <w:sz w:val="24"/>
          <w:szCs w:val="24"/>
        </w:rPr>
        <w:t>Exp</w:t>
      </w:r>
      <w:proofErr w:type="spellEnd"/>
      <w:r w:rsidRPr="00A31070">
        <w:rPr>
          <w:rFonts w:ascii="Arial" w:hAnsi="Arial" w:cs="Arial"/>
          <w:sz w:val="24"/>
          <w:szCs w:val="24"/>
        </w:rPr>
        <w:t xml:space="preserve"> Salud Pública; 19 (2)</w:t>
      </w:r>
      <w:r w:rsidR="00F56171" w:rsidRPr="00A31070">
        <w:rPr>
          <w:rFonts w:ascii="Arial" w:hAnsi="Arial" w:cs="Arial"/>
          <w:sz w:val="24"/>
          <w:szCs w:val="24"/>
        </w:rPr>
        <w:t>.</w:t>
      </w:r>
    </w:p>
    <w:p w:rsidR="00F56171" w:rsidRPr="00A31070" w:rsidRDefault="00F56171"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Navarro </w:t>
      </w:r>
      <w:r w:rsidR="00D41AC6" w:rsidRPr="00A31070">
        <w:rPr>
          <w:rFonts w:ascii="Arial" w:hAnsi="Arial" w:cs="Arial"/>
          <w:sz w:val="24"/>
          <w:szCs w:val="24"/>
        </w:rPr>
        <w:t xml:space="preserve">D, </w:t>
      </w:r>
      <w:proofErr w:type="spellStart"/>
      <w:r w:rsidRPr="00A31070">
        <w:rPr>
          <w:rFonts w:ascii="Arial" w:hAnsi="Arial" w:cs="Arial"/>
          <w:sz w:val="24"/>
          <w:szCs w:val="24"/>
        </w:rPr>
        <w:t>Esparcia</w:t>
      </w:r>
      <w:proofErr w:type="spellEnd"/>
      <w:r w:rsidR="00D41AC6" w:rsidRPr="00A31070">
        <w:rPr>
          <w:rFonts w:ascii="Arial" w:hAnsi="Arial" w:cs="Arial"/>
          <w:sz w:val="24"/>
          <w:szCs w:val="24"/>
        </w:rPr>
        <w:t xml:space="preserve"> O</w:t>
      </w:r>
      <w:r w:rsidRPr="00A31070">
        <w:rPr>
          <w:rFonts w:ascii="Arial" w:hAnsi="Arial" w:cs="Arial"/>
          <w:sz w:val="24"/>
          <w:szCs w:val="24"/>
        </w:rPr>
        <w:t xml:space="preserve">  y Granda </w:t>
      </w:r>
      <w:r w:rsidR="00D41AC6" w:rsidRPr="00A31070">
        <w:rPr>
          <w:rFonts w:ascii="Arial" w:hAnsi="Arial" w:cs="Arial"/>
          <w:sz w:val="24"/>
          <w:szCs w:val="24"/>
        </w:rPr>
        <w:t>S.</w:t>
      </w:r>
      <w:r w:rsidRPr="00A31070">
        <w:rPr>
          <w:rFonts w:ascii="Arial" w:hAnsi="Arial" w:cs="Arial"/>
          <w:sz w:val="24"/>
          <w:szCs w:val="24"/>
        </w:rPr>
        <w:t xml:space="preserve"> </w:t>
      </w:r>
      <w:r w:rsidR="00D41AC6" w:rsidRPr="00A31070">
        <w:rPr>
          <w:rFonts w:ascii="Arial" w:hAnsi="Arial" w:cs="Arial"/>
          <w:sz w:val="24"/>
          <w:szCs w:val="24"/>
        </w:rPr>
        <w:t xml:space="preserve">Mutantes del virus de la hepatitis B en el gen S. </w:t>
      </w:r>
      <w:r w:rsidRPr="00A31070">
        <w:rPr>
          <w:rFonts w:ascii="Arial" w:hAnsi="Arial" w:cs="Arial"/>
          <w:sz w:val="24"/>
          <w:szCs w:val="24"/>
        </w:rPr>
        <w:t xml:space="preserve">Hospital Clínico Universitario de Valencia. </w:t>
      </w:r>
      <w:r w:rsidR="00D41AC6" w:rsidRPr="00A31070">
        <w:rPr>
          <w:rFonts w:ascii="Arial" w:hAnsi="Arial" w:cs="Arial"/>
          <w:sz w:val="24"/>
          <w:szCs w:val="24"/>
        </w:rPr>
        <w:t xml:space="preserve"> </w:t>
      </w:r>
      <w:hyperlink r:id="rId8" w:history="1">
        <w:r w:rsidR="00D41AC6" w:rsidRPr="00A31070">
          <w:rPr>
            <w:rStyle w:val="Hipervnculo"/>
            <w:rFonts w:ascii="Arial" w:hAnsi="Arial" w:cs="Arial"/>
            <w:color w:val="auto"/>
            <w:sz w:val="24"/>
            <w:szCs w:val="24"/>
            <w:u w:val="none"/>
          </w:rPr>
          <w:t>https://www.seimc.org/contenidos/ccs/revisionestematicas/serologia/Mutavhb.pdf</w:t>
        </w:r>
      </w:hyperlink>
      <w:r w:rsidR="00D41AC6" w:rsidRPr="00A31070">
        <w:rPr>
          <w:rFonts w:ascii="Arial" w:hAnsi="Arial" w:cs="Arial"/>
          <w:sz w:val="24"/>
          <w:szCs w:val="24"/>
        </w:rPr>
        <w:t>. Recuperado el 26/09/2017.</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Organización Mundial de la Salud. 2016. </w:t>
      </w:r>
      <w:r w:rsidRPr="00A31070">
        <w:rPr>
          <w:rFonts w:ascii="Arial" w:hAnsi="Arial" w:cs="Arial"/>
          <w:i/>
          <w:sz w:val="24"/>
          <w:szCs w:val="24"/>
        </w:rPr>
        <w:t>Hepatitis B.</w:t>
      </w:r>
      <w:r w:rsidRPr="00A31070">
        <w:rPr>
          <w:rFonts w:ascii="Arial" w:hAnsi="Arial" w:cs="Arial"/>
          <w:sz w:val="24"/>
          <w:szCs w:val="24"/>
        </w:rPr>
        <w:t xml:space="preserve"> http://www.who.int/mediacentre/factsheets/fs204/es/ Recuperado el 30/08/2016.</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lang w:val="en-US"/>
        </w:rPr>
        <w:t xml:space="preserve">Zhang Z., Wu X., Chen X., Li J., Li M. 2016. Prolonged suppression of HBV in mice by a novel antibody that targets a unique epitope on hepatitis B surface </w:t>
      </w:r>
      <w:proofErr w:type="spellStart"/>
      <w:r w:rsidRPr="00A31070">
        <w:rPr>
          <w:rFonts w:ascii="Arial" w:hAnsi="Arial" w:cs="Arial"/>
          <w:sz w:val="24"/>
          <w:szCs w:val="24"/>
          <w:lang w:val="en-US"/>
        </w:rPr>
        <w:t>antigen.GUT</w:t>
      </w:r>
      <w:proofErr w:type="spellEnd"/>
      <w:r w:rsidRPr="00A31070">
        <w:rPr>
          <w:rFonts w:ascii="Arial" w:hAnsi="Arial" w:cs="Arial"/>
          <w:sz w:val="24"/>
          <w:szCs w:val="24"/>
          <w:lang w:val="en-US"/>
        </w:rPr>
        <w:t xml:space="preserve">. </w:t>
      </w:r>
      <w:r w:rsidRPr="00A31070">
        <w:rPr>
          <w:rFonts w:ascii="Arial" w:hAnsi="Arial" w:cs="Arial"/>
          <w:i/>
          <w:sz w:val="24"/>
          <w:szCs w:val="24"/>
          <w:lang w:val="en-US"/>
        </w:rPr>
        <w:t xml:space="preserve">PubMed. </w:t>
      </w:r>
      <w:r w:rsidRPr="00A31070">
        <w:rPr>
          <w:rFonts w:ascii="Arial" w:hAnsi="Arial" w:cs="Arial"/>
          <w:i/>
          <w:sz w:val="24"/>
          <w:szCs w:val="24"/>
        </w:rPr>
        <w:t>Gob.  Apr</w:t>
      </w:r>
      <w:proofErr w:type="gramStart"/>
      <w:r w:rsidRPr="00A31070">
        <w:rPr>
          <w:rFonts w:ascii="Arial" w:hAnsi="Arial" w:cs="Arial"/>
          <w:i/>
          <w:sz w:val="24"/>
          <w:szCs w:val="24"/>
        </w:rPr>
        <w:t>;65</w:t>
      </w:r>
      <w:proofErr w:type="gramEnd"/>
      <w:r w:rsidRPr="00A31070">
        <w:rPr>
          <w:rFonts w:ascii="Arial" w:hAnsi="Arial" w:cs="Arial"/>
          <w:i/>
          <w:sz w:val="24"/>
          <w:szCs w:val="24"/>
        </w:rPr>
        <w:t>(4):</w:t>
      </w:r>
      <w:r w:rsidRPr="00A31070">
        <w:rPr>
          <w:rFonts w:ascii="Arial" w:hAnsi="Arial" w:cs="Arial"/>
          <w:sz w:val="24"/>
          <w:szCs w:val="24"/>
        </w:rPr>
        <w:t>658-71. DOI: 10.1136/gutjnl-2014-308964</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Sánchez O. Laura, Panduro C. Arturo. 2005. Virus de la Hepatitis C. Investigación en Salud en línea, VII (marzo): [Fecha de consulta: 6 de agosto de 2017. Disponible en:&lt;http://148.215.1.176/articulo.oa?id=14270104&gt; ISSN 1405-7980</w:t>
      </w:r>
    </w:p>
    <w:p w:rsidR="00815510" w:rsidRPr="00A31070" w:rsidRDefault="0081551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Sánchez Orozco, Laura Verónica; Panduro Cerda, Arturo. Genómica y </w:t>
      </w:r>
      <w:proofErr w:type="spellStart"/>
      <w:r w:rsidRPr="00A31070">
        <w:rPr>
          <w:rFonts w:ascii="Arial" w:hAnsi="Arial" w:cs="Arial"/>
          <w:sz w:val="24"/>
          <w:szCs w:val="24"/>
        </w:rPr>
        <w:t>proteómica</w:t>
      </w:r>
      <w:proofErr w:type="spellEnd"/>
      <w:r w:rsidRPr="00A31070">
        <w:rPr>
          <w:rFonts w:ascii="Arial" w:hAnsi="Arial" w:cs="Arial"/>
          <w:sz w:val="24"/>
          <w:szCs w:val="24"/>
        </w:rPr>
        <w:t xml:space="preserve"> del virus de la Hepatitis B. Investigación en Salud, vol. VII, núm. 1, marzo, 2005, pp. 12-18. Centro Universitario de Ciencias de la Salud. Guadalajara, México</w:t>
      </w:r>
    </w:p>
    <w:p w:rsidR="003E7270" w:rsidRPr="00A31070" w:rsidRDefault="003E7270" w:rsidP="00A31070">
      <w:pPr>
        <w:numPr>
          <w:ilvl w:val="0"/>
          <w:numId w:val="43"/>
        </w:numPr>
        <w:spacing w:after="120" w:line="360" w:lineRule="auto"/>
        <w:contextualSpacing/>
        <w:jc w:val="both"/>
        <w:rPr>
          <w:rFonts w:ascii="Arial" w:hAnsi="Arial" w:cs="Arial"/>
          <w:sz w:val="24"/>
          <w:szCs w:val="24"/>
          <w:lang w:val="en-US"/>
        </w:rPr>
      </w:pPr>
      <w:proofErr w:type="spellStart"/>
      <w:r w:rsidRPr="00A31070">
        <w:rPr>
          <w:rFonts w:ascii="Arial" w:hAnsi="Arial" w:cs="Arial"/>
          <w:sz w:val="24"/>
          <w:szCs w:val="24"/>
          <w:lang w:val="en-US"/>
        </w:rPr>
        <w:lastRenderedPageBreak/>
        <w:t>Locarnini</w:t>
      </w:r>
      <w:proofErr w:type="spellEnd"/>
      <w:r w:rsidRPr="00A31070">
        <w:rPr>
          <w:rFonts w:ascii="Arial" w:hAnsi="Arial" w:cs="Arial"/>
          <w:sz w:val="24"/>
          <w:szCs w:val="24"/>
          <w:lang w:val="en-US"/>
        </w:rPr>
        <w:t xml:space="preserve"> S., </w:t>
      </w:r>
      <w:r w:rsidR="001928AB" w:rsidRPr="00A31070">
        <w:rPr>
          <w:rFonts w:ascii="Arial" w:hAnsi="Arial" w:cs="Arial"/>
          <w:sz w:val="24"/>
          <w:szCs w:val="24"/>
          <w:lang w:val="en-US"/>
        </w:rPr>
        <w:t>McMillan J</w:t>
      </w:r>
      <w:r w:rsidRPr="00A31070">
        <w:rPr>
          <w:rFonts w:ascii="Arial" w:hAnsi="Arial" w:cs="Arial"/>
          <w:sz w:val="24"/>
          <w:szCs w:val="24"/>
          <w:lang w:val="en-US"/>
        </w:rPr>
        <w:t xml:space="preserve">., </w:t>
      </w:r>
      <w:proofErr w:type="spellStart"/>
      <w:r w:rsidRPr="00A31070">
        <w:rPr>
          <w:rFonts w:ascii="Arial" w:hAnsi="Arial" w:cs="Arial"/>
          <w:sz w:val="24"/>
          <w:szCs w:val="24"/>
          <w:lang w:val="en-US"/>
        </w:rPr>
        <w:t>Bartholomeuz</w:t>
      </w:r>
      <w:proofErr w:type="spellEnd"/>
      <w:r w:rsidRPr="00A31070">
        <w:rPr>
          <w:rFonts w:ascii="Arial" w:hAnsi="Arial" w:cs="Arial"/>
          <w:sz w:val="24"/>
          <w:szCs w:val="24"/>
          <w:lang w:val="en-US"/>
        </w:rPr>
        <w:t xml:space="preserve"> A. </w:t>
      </w:r>
      <w:r w:rsidR="001928AB" w:rsidRPr="00A31070">
        <w:rPr>
          <w:rFonts w:ascii="Arial" w:hAnsi="Arial" w:cs="Arial"/>
          <w:sz w:val="24"/>
          <w:szCs w:val="24"/>
          <w:lang w:val="en-US"/>
        </w:rPr>
        <w:t xml:space="preserve">The hepatitis B Virus and common mutants. </w:t>
      </w:r>
      <w:proofErr w:type="spellStart"/>
      <w:r w:rsidR="001928AB" w:rsidRPr="00A31070">
        <w:rPr>
          <w:rFonts w:ascii="Arial" w:hAnsi="Arial" w:cs="Arial"/>
          <w:sz w:val="24"/>
          <w:szCs w:val="24"/>
          <w:lang w:val="en-US"/>
        </w:rPr>
        <w:t>Semin</w:t>
      </w:r>
      <w:proofErr w:type="spellEnd"/>
      <w:r w:rsidR="001928AB" w:rsidRPr="00A31070">
        <w:rPr>
          <w:rFonts w:ascii="Arial" w:hAnsi="Arial" w:cs="Arial"/>
          <w:sz w:val="24"/>
          <w:szCs w:val="24"/>
          <w:lang w:val="en-US"/>
        </w:rPr>
        <w:t xml:space="preserve"> Liver Dis </w:t>
      </w:r>
      <w:r w:rsidRPr="00A31070">
        <w:rPr>
          <w:rFonts w:ascii="Arial" w:hAnsi="Arial" w:cs="Arial"/>
          <w:sz w:val="24"/>
          <w:szCs w:val="24"/>
          <w:lang w:val="en-US"/>
        </w:rPr>
        <w:t>2003</w:t>
      </w:r>
      <w:r w:rsidR="001928AB" w:rsidRPr="00A31070">
        <w:rPr>
          <w:rFonts w:ascii="Arial" w:hAnsi="Arial" w:cs="Arial"/>
          <w:sz w:val="24"/>
          <w:szCs w:val="24"/>
          <w:lang w:val="en-US"/>
        </w:rPr>
        <w:t>; 23:5-20.</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lang w:val="en-US"/>
        </w:rPr>
        <w:t xml:space="preserve">Thakur V, </w:t>
      </w:r>
      <w:proofErr w:type="spellStart"/>
      <w:r w:rsidRPr="00A31070">
        <w:rPr>
          <w:rFonts w:ascii="Arial" w:hAnsi="Arial" w:cs="Arial"/>
          <w:sz w:val="24"/>
          <w:szCs w:val="24"/>
          <w:lang w:val="en-US"/>
        </w:rPr>
        <w:t>Kazim</w:t>
      </w:r>
      <w:proofErr w:type="spellEnd"/>
      <w:r w:rsidRPr="00A31070">
        <w:rPr>
          <w:rFonts w:ascii="Arial" w:hAnsi="Arial" w:cs="Arial"/>
          <w:sz w:val="24"/>
          <w:szCs w:val="24"/>
          <w:lang w:val="en-US"/>
        </w:rPr>
        <w:t xml:space="preserve"> S, </w:t>
      </w:r>
      <w:proofErr w:type="spellStart"/>
      <w:r w:rsidRPr="00A31070">
        <w:rPr>
          <w:rFonts w:ascii="Arial" w:hAnsi="Arial" w:cs="Arial"/>
          <w:sz w:val="24"/>
          <w:szCs w:val="24"/>
          <w:lang w:val="en-US"/>
        </w:rPr>
        <w:t>Guptan</w:t>
      </w:r>
      <w:proofErr w:type="spellEnd"/>
      <w:r w:rsidRPr="00A31070">
        <w:rPr>
          <w:rFonts w:ascii="Arial" w:hAnsi="Arial" w:cs="Arial"/>
          <w:sz w:val="24"/>
          <w:szCs w:val="24"/>
          <w:lang w:val="en-US"/>
        </w:rPr>
        <w:t xml:space="preserve"> R, </w:t>
      </w:r>
      <w:proofErr w:type="spellStart"/>
      <w:r w:rsidRPr="00A31070">
        <w:rPr>
          <w:rFonts w:ascii="Arial" w:hAnsi="Arial" w:cs="Arial"/>
          <w:sz w:val="24"/>
          <w:szCs w:val="24"/>
          <w:lang w:val="en-US"/>
        </w:rPr>
        <w:t>Hasnain</w:t>
      </w:r>
      <w:proofErr w:type="spellEnd"/>
      <w:r w:rsidRPr="00A31070">
        <w:rPr>
          <w:rFonts w:ascii="Arial" w:hAnsi="Arial" w:cs="Arial"/>
          <w:sz w:val="24"/>
          <w:szCs w:val="24"/>
          <w:lang w:val="en-US"/>
        </w:rPr>
        <w:t xml:space="preserve"> S, </w:t>
      </w:r>
      <w:proofErr w:type="spellStart"/>
      <w:r w:rsidRPr="00A31070">
        <w:rPr>
          <w:rFonts w:ascii="Arial" w:hAnsi="Arial" w:cs="Arial"/>
          <w:sz w:val="24"/>
          <w:szCs w:val="24"/>
          <w:lang w:val="en-US"/>
        </w:rPr>
        <w:t>Bartholomeusz</w:t>
      </w:r>
      <w:proofErr w:type="spellEnd"/>
      <w:r w:rsidRPr="00A31070">
        <w:rPr>
          <w:rFonts w:ascii="Arial" w:hAnsi="Arial" w:cs="Arial"/>
          <w:sz w:val="24"/>
          <w:szCs w:val="24"/>
          <w:lang w:val="en-US"/>
        </w:rPr>
        <w:t xml:space="preserve"> A, Malhotra V, et al. 2005. </w:t>
      </w:r>
      <w:proofErr w:type="spellStart"/>
      <w:r w:rsidRPr="00A31070">
        <w:rPr>
          <w:rFonts w:ascii="Arial" w:hAnsi="Arial" w:cs="Arial"/>
          <w:sz w:val="24"/>
          <w:szCs w:val="24"/>
          <w:lang w:val="en-US"/>
        </w:rPr>
        <w:t>Transmision</w:t>
      </w:r>
      <w:proofErr w:type="spellEnd"/>
      <w:r w:rsidRPr="00A31070">
        <w:rPr>
          <w:rFonts w:ascii="Arial" w:hAnsi="Arial" w:cs="Arial"/>
          <w:sz w:val="24"/>
          <w:szCs w:val="24"/>
          <w:lang w:val="en-US"/>
        </w:rPr>
        <w:t xml:space="preserve"> of G145R mutant of HBV to an unrelated contact. </w:t>
      </w:r>
      <w:r w:rsidRPr="00A31070">
        <w:rPr>
          <w:rFonts w:ascii="Arial" w:hAnsi="Arial" w:cs="Arial"/>
          <w:i/>
          <w:sz w:val="24"/>
          <w:szCs w:val="24"/>
          <w:lang w:val="en-US"/>
        </w:rPr>
        <w:t xml:space="preserve">J Med </w:t>
      </w:r>
      <w:proofErr w:type="spellStart"/>
      <w:r w:rsidRPr="00A31070">
        <w:rPr>
          <w:rFonts w:ascii="Arial" w:hAnsi="Arial" w:cs="Arial"/>
          <w:i/>
          <w:sz w:val="24"/>
          <w:szCs w:val="24"/>
          <w:lang w:val="en-US"/>
        </w:rPr>
        <w:t>Virol</w:t>
      </w:r>
      <w:proofErr w:type="spellEnd"/>
      <w:r w:rsidRPr="00A31070">
        <w:rPr>
          <w:rFonts w:ascii="Arial" w:hAnsi="Arial" w:cs="Arial"/>
          <w:sz w:val="24"/>
          <w:szCs w:val="24"/>
          <w:lang w:val="en-US"/>
        </w:rPr>
        <w:t xml:space="preserve">.; </w:t>
      </w:r>
      <w:r w:rsidRPr="00A31070">
        <w:rPr>
          <w:rFonts w:ascii="Arial" w:hAnsi="Arial" w:cs="Arial"/>
          <w:i/>
          <w:sz w:val="24"/>
          <w:szCs w:val="24"/>
          <w:lang w:val="en-US"/>
        </w:rPr>
        <w:t>76</w:t>
      </w:r>
      <w:r w:rsidRPr="00A31070">
        <w:rPr>
          <w:rFonts w:ascii="Arial" w:hAnsi="Arial" w:cs="Arial"/>
          <w:sz w:val="24"/>
          <w:szCs w:val="24"/>
          <w:lang w:val="en-US"/>
        </w:rPr>
        <w:t>:40-6</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lang w:val="en-US"/>
        </w:rPr>
        <w:t xml:space="preserve">Liu C, Chen B, Chen P, Lai M, Huang W, Kao J, y col. 2006. Role of Hepatitis B viral load and basal core promoter mutation in hepatocellular carcinoma in hepatitis B carriers. </w:t>
      </w:r>
      <w:r w:rsidRPr="00A31070">
        <w:rPr>
          <w:rFonts w:ascii="Arial" w:hAnsi="Arial" w:cs="Arial"/>
          <w:i/>
          <w:sz w:val="24"/>
          <w:szCs w:val="24"/>
          <w:lang w:val="en-US"/>
        </w:rPr>
        <w:t>J Infect Dis.; 193</w:t>
      </w:r>
      <w:r w:rsidRPr="00A31070">
        <w:rPr>
          <w:rFonts w:ascii="Arial" w:hAnsi="Arial" w:cs="Arial"/>
          <w:sz w:val="24"/>
          <w:szCs w:val="24"/>
          <w:lang w:val="en-US"/>
        </w:rPr>
        <w:t>:1258-65</w:t>
      </w:r>
    </w:p>
    <w:p w:rsidR="003E7270" w:rsidRPr="00A31070" w:rsidRDefault="003E7270" w:rsidP="00A31070">
      <w:pPr>
        <w:numPr>
          <w:ilvl w:val="0"/>
          <w:numId w:val="43"/>
        </w:numPr>
        <w:spacing w:after="120" w:line="360" w:lineRule="auto"/>
        <w:contextualSpacing/>
        <w:jc w:val="both"/>
        <w:rPr>
          <w:rFonts w:ascii="Arial" w:hAnsi="Arial" w:cs="Arial"/>
          <w:sz w:val="24"/>
          <w:szCs w:val="24"/>
          <w:lang w:val="en-US"/>
        </w:rPr>
      </w:pPr>
      <w:r w:rsidRPr="00A31070">
        <w:rPr>
          <w:rFonts w:ascii="Arial" w:hAnsi="Arial" w:cs="Arial"/>
          <w:sz w:val="24"/>
          <w:szCs w:val="24"/>
          <w:lang w:val="en-US"/>
        </w:rPr>
        <w:t xml:space="preserve">Chu C., Lin C., Lin S., Lin D., </w:t>
      </w:r>
      <w:proofErr w:type="spellStart"/>
      <w:r w:rsidRPr="00A31070">
        <w:rPr>
          <w:rFonts w:ascii="Arial" w:hAnsi="Arial" w:cs="Arial"/>
          <w:sz w:val="24"/>
          <w:szCs w:val="24"/>
          <w:lang w:val="en-US"/>
        </w:rPr>
        <w:t>Liaw</w:t>
      </w:r>
      <w:proofErr w:type="spellEnd"/>
      <w:r w:rsidRPr="00A31070">
        <w:rPr>
          <w:rFonts w:ascii="Arial" w:hAnsi="Arial" w:cs="Arial"/>
          <w:sz w:val="24"/>
          <w:szCs w:val="24"/>
          <w:lang w:val="en-US"/>
        </w:rPr>
        <w:t xml:space="preserve"> Y. 2012. Viral load, genotypes, and mutants in hepatitis B virus-related hepatocellular carcinoma: special emphasis on patients with early hepatocellular carcinoma. </w:t>
      </w:r>
      <w:r w:rsidRPr="00A31070">
        <w:rPr>
          <w:rFonts w:ascii="Arial" w:hAnsi="Arial" w:cs="Arial"/>
          <w:i/>
          <w:sz w:val="24"/>
          <w:szCs w:val="24"/>
          <w:lang w:val="en-US"/>
        </w:rPr>
        <w:t>Dig. Dis. Sci., 57 (1)</w:t>
      </w:r>
      <w:r w:rsidRPr="00A31070">
        <w:rPr>
          <w:rFonts w:ascii="Arial" w:hAnsi="Arial" w:cs="Arial"/>
          <w:sz w:val="24"/>
          <w:szCs w:val="24"/>
          <w:lang w:val="en-US"/>
        </w:rPr>
        <w:t>, pp. 232–238.</w:t>
      </w:r>
    </w:p>
    <w:p w:rsidR="003E7270" w:rsidRPr="00A31070" w:rsidRDefault="003E727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rPr>
        <w:t xml:space="preserve">Guevara C., Peñaloza C., Páez O., </w:t>
      </w:r>
      <w:proofErr w:type="spellStart"/>
      <w:r w:rsidRPr="00A31070">
        <w:rPr>
          <w:rFonts w:ascii="Arial" w:hAnsi="Arial" w:cs="Arial"/>
          <w:sz w:val="24"/>
          <w:szCs w:val="24"/>
        </w:rPr>
        <w:t>Meisel</w:t>
      </w:r>
      <w:proofErr w:type="spellEnd"/>
      <w:r w:rsidRPr="00A31070">
        <w:rPr>
          <w:rFonts w:ascii="Arial" w:hAnsi="Arial" w:cs="Arial"/>
          <w:sz w:val="24"/>
          <w:szCs w:val="24"/>
        </w:rPr>
        <w:t xml:space="preserve"> Ch.</w:t>
      </w:r>
      <w:r w:rsidR="001928AB" w:rsidRPr="00A31070">
        <w:rPr>
          <w:rFonts w:ascii="Arial" w:hAnsi="Arial" w:cs="Arial"/>
          <w:sz w:val="24"/>
          <w:szCs w:val="24"/>
        </w:rPr>
        <w:t xml:space="preserve"> Diagnóstico de la hepatitis B. </w:t>
      </w:r>
      <w:proofErr w:type="spellStart"/>
      <w:r w:rsidR="001928AB" w:rsidRPr="00A31070">
        <w:rPr>
          <w:rFonts w:ascii="Arial" w:hAnsi="Arial" w:cs="Arial"/>
          <w:sz w:val="24"/>
          <w:szCs w:val="24"/>
        </w:rPr>
        <w:t>Rev</w:t>
      </w:r>
      <w:proofErr w:type="spellEnd"/>
      <w:r w:rsidR="001928AB" w:rsidRPr="00A31070">
        <w:rPr>
          <w:rFonts w:ascii="Arial" w:hAnsi="Arial" w:cs="Arial"/>
          <w:sz w:val="24"/>
          <w:szCs w:val="24"/>
        </w:rPr>
        <w:t xml:space="preserve"> Col </w:t>
      </w:r>
      <w:proofErr w:type="spellStart"/>
      <w:r w:rsidR="001928AB" w:rsidRPr="00A31070">
        <w:rPr>
          <w:rFonts w:ascii="Arial" w:hAnsi="Arial" w:cs="Arial"/>
          <w:sz w:val="24"/>
          <w:szCs w:val="24"/>
        </w:rPr>
        <w:t>Gastroenterol</w:t>
      </w:r>
      <w:proofErr w:type="spellEnd"/>
      <w:r w:rsidR="001928AB" w:rsidRPr="00A31070">
        <w:rPr>
          <w:rFonts w:ascii="Arial" w:hAnsi="Arial" w:cs="Arial"/>
          <w:sz w:val="24"/>
          <w:szCs w:val="24"/>
        </w:rPr>
        <w:t xml:space="preserve">. 2009, vol.24, suppl.1, pp.13s-20s. </w:t>
      </w:r>
    </w:p>
    <w:p w:rsidR="003E7270" w:rsidRPr="00A31070" w:rsidRDefault="00C91620" w:rsidP="00A31070">
      <w:pPr>
        <w:numPr>
          <w:ilvl w:val="0"/>
          <w:numId w:val="43"/>
        </w:numPr>
        <w:spacing w:after="120" w:line="360" w:lineRule="auto"/>
        <w:contextualSpacing/>
        <w:jc w:val="both"/>
        <w:rPr>
          <w:rFonts w:ascii="Arial" w:hAnsi="Arial" w:cs="Arial"/>
          <w:sz w:val="24"/>
          <w:szCs w:val="24"/>
        </w:rPr>
      </w:pPr>
      <w:proofErr w:type="spellStart"/>
      <w:r w:rsidRPr="00A31070">
        <w:rPr>
          <w:rFonts w:ascii="Arial" w:hAnsi="Arial" w:cs="Arial"/>
          <w:sz w:val="24"/>
          <w:szCs w:val="24"/>
        </w:rPr>
        <w:t>Chu</w:t>
      </w:r>
      <w:proofErr w:type="spellEnd"/>
      <w:r w:rsidRPr="00A31070">
        <w:rPr>
          <w:rFonts w:ascii="Arial" w:hAnsi="Arial" w:cs="Arial"/>
          <w:sz w:val="24"/>
          <w:szCs w:val="24"/>
        </w:rPr>
        <w:t xml:space="preserve"> CJ., </w:t>
      </w:r>
      <w:proofErr w:type="spellStart"/>
      <w:r w:rsidRPr="00A31070">
        <w:rPr>
          <w:rFonts w:ascii="Arial" w:hAnsi="Arial" w:cs="Arial"/>
          <w:sz w:val="24"/>
          <w:szCs w:val="24"/>
        </w:rPr>
        <w:t>Keeffe</w:t>
      </w:r>
      <w:proofErr w:type="spellEnd"/>
      <w:r w:rsidRPr="00A31070">
        <w:rPr>
          <w:rFonts w:ascii="Arial" w:hAnsi="Arial" w:cs="Arial"/>
          <w:sz w:val="24"/>
          <w:szCs w:val="24"/>
        </w:rPr>
        <w:t xml:space="preserve"> EB., Han SH., Perrillo RP., Min AD., </w:t>
      </w:r>
      <w:proofErr w:type="spellStart"/>
      <w:r w:rsidRPr="00A31070">
        <w:rPr>
          <w:rFonts w:ascii="Arial" w:hAnsi="Arial" w:cs="Arial"/>
          <w:sz w:val="24"/>
          <w:szCs w:val="24"/>
        </w:rPr>
        <w:t>Soldevila</w:t>
      </w:r>
      <w:proofErr w:type="spellEnd"/>
      <w:r w:rsidRPr="00A31070">
        <w:rPr>
          <w:rFonts w:ascii="Arial" w:hAnsi="Arial" w:cs="Arial"/>
          <w:sz w:val="24"/>
          <w:szCs w:val="24"/>
        </w:rPr>
        <w:t xml:space="preserve">-Pico C., y col., 2003. </w:t>
      </w:r>
      <w:r w:rsidRPr="00A31070">
        <w:rPr>
          <w:rFonts w:ascii="Arial" w:hAnsi="Arial" w:cs="Arial"/>
          <w:sz w:val="24"/>
          <w:szCs w:val="24"/>
          <w:lang w:val="en-US"/>
        </w:rPr>
        <w:t xml:space="preserve">The US HBV epidemiology study group. Prevalence of HBV </w:t>
      </w:r>
      <w:proofErr w:type="spellStart"/>
      <w:r w:rsidRPr="00A31070">
        <w:rPr>
          <w:rFonts w:ascii="Arial" w:hAnsi="Arial" w:cs="Arial"/>
          <w:sz w:val="24"/>
          <w:szCs w:val="24"/>
          <w:lang w:val="en-US"/>
        </w:rPr>
        <w:t>precore</w:t>
      </w:r>
      <w:proofErr w:type="spellEnd"/>
      <w:r w:rsidRPr="00A31070">
        <w:rPr>
          <w:rFonts w:ascii="Arial" w:hAnsi="Arial" w:cs="Arial"/>
          <w:sz w:val="24"/>
          <w:szCs w:val="24"/>
          <w:lang w:val="en-US"/>
        </w:rPr>
        <w:t xml:space="preserve">/core promoter variants in the United States. </w:t>
      </w:r>
      <w:r w:rsidRPr="00A31070">
        <w:rPr>
          <w:rFonts w:ascii="Arial" w:hAnsi="Arial" w:cs="Arial"/>
          <w:i/>
          <w:sz w:val="24"/>
          <w:szCs w:val="24"/>
          <w:lang w:val="en-US"/>
        </w:rPr>
        <w:t>Hepatology; 38</w:t>
      </w:r>
      <w:r w:rsidRPr="00A31070">
        <w:rPr>
          <w:rFonts w:ascii="Arial" w:hAnsi="Arial" w:cs="Arial"/>
          <w:sz w:val="24"/>
          <w:szCs w:val="24"/>
          <w:lang w:val="en-US"/>
        </w:rPr>
        <w:t>:619-28</w:t>
      </w:r>
    </w:p>
    <w:p w:rsidR="00C91620" w:rsidRPr="00A31070" w:rsidRDefault="00C91620" w:rsidP="00A31070">
      <w:pPr>
        <w:numPr>
          <w:ilvl w:val="0"/>
          <w:numId w:val="43"/>
        </w:numPr>
        <w:spacing w:after="120" w:line="360" w:lineRule="auto"/>
        <w:contextualSpacing/>
        <w:jc w:val="both"/>
        <w:rPr>
          <w:rFonts w:ascii="Arial" w:hAnsi="Arial" w:cs="Arial"/>
          <w:sz w:val="24"/>
          <w:szCs w:val="24"/>
        </w:rPr>
      </w:pPr>
      <w:r w:rsidRPr="00A31070">
        <w:rPr>
          <w:rFonts w:ascii="Arial" w:hAnsi="Arial" w:cs="Arial"/>
          <w:sz w:val="24"/>
          <w:szCs w:val="24"/>
          <w:lang w:val="en-US"/>
        </w:rPr>
        <w:t xml:space="preserve">Parekh S., </w:t>
      </w:r>
      <w:proofErr w:type="spellStart"/>
      <w:r w:rsidRPr="00A31070">
        <w:rPr>
          <w:rFonts w:ascii="Arial" w:hAnsi="Arial" w:cs="Arial"/>
          <w:sz w:val="24"/>
          <w:szCs w:val="24"/>
          <w:lang w:val="en-US"/>
        </w:rPr>
        <w:t>Zoulim</w:t>
      </w:r>
      <w:proofErr w:type="spellEnd"/>
      <w:r w:rsidRPr="00A31070">
        <w:rPr>
          <w:rFonts w:ascii="Arial" w:hAnsi="Arial" w:cs="Arial"/>
          <w:sz w:val="24"/>
          <w:szCs w:val="24"/>
          <w:lang w:val="en-US"/>
        </w:rPr>
        <w:t xml:space="preserve"> F., </w:t>
      </w:r>
      <w:proofErr w:type="spellStart"/>
      <w:r w:rsidRPr="00A31070">
        <w:rPr>
          <w:rFonts w:ascii="Arial" w:hAnsi="Arial" w:cs="Arial"/>
          <w:sz w:val="24"/>
          <w:szCs w:val="24"/>
          <w:lang w:val="en-US"/>
        </w:rPr>
        <w:t>Ahn</w:t>
      </w:r>
      <w:proofErr w:type="spellEnd"/>
      <w:r w:rsidRPr="00A31070">
        <w:rPr>
          <w:rFonts w:ascii="Arial" w:hAnsi="Arial" w:cs="Arial"/>
          <w:sz w:val="24"/>
          <w:szCs w:val="24"/>
          <w:lang w:val="en-US"/>
        </w:rPr>
        <w:t xml:space="preserve"> SH., Tsai A., Li J., Shigenobu K., y col., 2003. Genome replication, </w:t>
      </w:r>
      <w:proofErr w:type="spellStart"/>
      <w:r w:rsidRPr="00A31070">
        <w:rPr>
          <w:rFonts w:ascii="Arial" w:hAnsi="Arial" w:cs="Arial"/>
          <w:sz w:val="24"/>
          <w:szCs w:val="24"/>
          <w:lang w:val="en-US"/>
        </w:rPr>
        <w:t>virion</w:t>
      </w:r>
      <w:proofErr w:type="spellEnd"/>
      <w:r w:rsidRPr="00A31070">
        <w:rPr>
          <w:rFonts w:ascii="Arial" w:hAnsi="Arial" w:cs="Arial"/>
          <w:sz w:val="24"/>
          <w:szCs w:val="24"/>
          <w:lang w:val="en-US"/>
        </w:rPr>
        <w:t xml:space="preserve"> secretion, and c antigen expression of naturally occurring hepatitis B virus core promoter mutants. </w:t>
      </w:r>
      <w:r w:rsidRPr="00A31070">
        <w:rPr>
          <w:rFonts w:ascii="Arial" w:hAnsi="Arial" w:cs="Arial"/>
          <w:sz w:val="24"/>
          <w:szCs w:val="24"/>
        </w:rPr>
        <w:t>J Virol; 77(12)6601-12.</w:t>
      </w:r>
    </w:p>
    <w:p w:rsidR="00C91620" w:rsidRPr="00A31070" w:rsidRDefault="00C91620" w:rsidP="00A31070">
      <w:pPr>
        <w:numPr>
          <w:ilvl w:val="0"/>
          <w:numId w:val="43"/>
        </w:numPr>
        <w:spacing w:after="120" w:line="360" w:lineRule="auto"/>
        <w:contextualSpacing/>
        <w:jc w:val="both"/>
        <w:rPr>
          <w:rFonts w:ascii="Arial" w:hAnsi="Arial" w:cs="Arial"/>
          <w:sz w:val="24"/>
          <w:szCs w:val="24"/>
          <w:lang w:val="en-US"/>
        </w:rPr>
      </w:pPr>
      <w:proofErr w:type="spellStart"/>
      <w:r w:rsidRPr="00A31070">
        <w:rPr>
          <w:rFonts w:ascii="Arial" w:hAnsi="Arial" w:cs="Arial"/>
          <w:sz w:val="24"/>
          <w:szCs w:val="24"/>
        </w:rPr>
        <w:t>Cacciola</w:t>
      </w:r>
      <w:proofErr w:type="spellEnd"/>
      <w:r w:rsidRPr="00A31070">
        <w:rPr>
          <w:rFonts w:ascii="Arial" w:hAnsi="Arial" w:cs="Arial"/>
          <w:sz w:val="24"/>
          <w:szCs w:val="24"/>
        </w:rPr>
        <w:t xml:space="preserve"> I., </w:t>
      </w:r>
      <w:proofErr w:type="spellStart"/>
      <w:r w:rsidRPr="00A31070">
        <w:rPr>
          <w:rFonts w:ascii="Arial" w:hAnsi="Arial" w:cs="Arial"/>
          <w:sz w:val="24"/>
          <w:szCs w:val="24"/>
        </w:rPr>
        <w:t>Pollicino</w:t>
      </w:r>
      <w:proofErr w:type="spellEnd"/>
      <w:r w:rsidRPr="00A31070">
        <w:rPr>
          <w:rFonts w:ascii="Arial" w:hAnsi="Arial" w:cs="Arial"/>
          <w:sz w:val="24"/>
          <w:szCs w:val="24"/>
        </w:rPr>
        <w:t xml:space="preserve"> T., </w:t>
      </w:r>
      <w:proofErr w:type="spellStart"/>
      <w:r w:rsidRPr="00A31070">
        <w:rPr>
          <w:rFonts w:ascii="Arial" w:hAnsi="Arial" w:cs="Arial"/>
          <w:sz w:val="24"/>
          <w:szCs w:val="24"/>
        </w:rPr>
        <w:t>Squadrito</w:t>
      </w:r>
      <w:proofErr w:type="spellEnd"/>
      <w:r w:rsidRPr="00A31070">
        <w:rPr>
          <w:rFonts w:ascii="Arial" w:hAnsi="Arial" w:cs="Arial"/>
          <w:sz w:val="24"/>
          <w:szCs w:val="24"/>
        </w:rPr>
        <w:t xml:space="preserve"> G., </w:t>
      </w:r>
      <w:proofErr w:type="spellStart"/>
      <w:r w:rsidRPr="00A31070">
        <w:rPr>
          <w:rFonts w:ascii="Arial" w:hAnsi="Arial" w:cs="Arial"/>
          <w:sz w:val="24"/>
          <w:szCs w:val="24"/>
        </w:rPr>
        <w:t>Cerenzia</w:t>
      </w:r>
      <w:proofErr w:type="spellEnd"/>
      <w:r w:rsidRPr="00A31070">
        <w:rPr>
          <w:rFonts w:ascii="Arial" w:hAnsi="Arial" w:cs="Arial"/>
          <w:sz w:val="24"/>
          <w:szCs w:val="24"/>
        </w:rPr>
        <w:t xml:space="preserve"> G., Orlando ME., </w:t>
      </w:r>
      <w:proofErr w:type="spellStart"/>
      <w:r w:rsidRPr="00A31070">
        <w:rPr>
          <w:rFonts w:ascii="Arial" w:hAnsi="Arial" w:cs="Arial"/>
          <w:sz w:val="24"/>
          <w:szCs w:val="24"/>
        </w:rPr>
        <w:t>Raimondo</w:t>
      </w:r>
      <w:proofErr w:type="spellEnd"/>
      <w:r w:rsidRPr="00A31070">
        <w:rPr>
          <w:rFonts w:ascii="Arial" w:hAnsi="Arial" w:cs="Arial"/>
          <w:sz w:val="24"/>
          <w:szCs w:val="24"/>
        </w:rPr>
        <w:t xml:space="preserve"> G., 1999. </w:t>
      </w:r>
      <w:r w:rsidRPr="00A31070">
        <w:rPr>
          <w:rFonts w:ascii="Arial" w:hAnsi="Arial" w:cs="Arial"/>
          <w:sz w:val="24"/>
          <w:szCs w:val="24"/>
          <w:lang w:val="en-US"/>
        </w:rPr>
        <w:t xml:space="preserve">Occult hepatitis B virus infection in patients with chronic hepatitis C liver disease. </w:t>
      </w:r>
      <w:r w:rsidRPr="00A31070">
        <w:rPr>
          <w:rFonts w:ascii="Arial" w:hAnsi="Arial" w:cs="Arial"/>
          <w:i/>
          <w:sz w:val="24"/>
          <w:szCs w:val="24"/>
          <w:lang w:val="en-US"/>
        </w:rPr>
        <w:t xml:space="preserve">N </w:t>
      </w:r>
      <w:proofErr w:type="spellStart"/>
      <w:r w:rsidRPr="00A31070">
        <w:rPr>
          <w:rFonts w:ascii="Arial" w:hAnsi="Arial" w:cs="Arial"/>
          <w:i/>
          <w:sz w:val="24"/>
          <w:szCs w:val="24"/>
          <w:lang w:val="en-US"/>
        </w:rPr>
        <w:t>Engl</w:t>
      </w:r>
      <w:proofErr w:type="spellEnd"/>
      <w:r w:rsidRPr="00A31070">
        <w:rPr>
          <w:rFonts w:ascii="Arial" w:hAnsi="Arial" w:cs="Arial"/>
          <w:i/>
          <w:sz w:val="24"/>
          <w:szCs w:val="24"/>
          <w:lang w:val="en-US"/>
        </w:rPr>
        <w:t xml:space="preserve"> J Med; 34(1):</w:t>
      </w:r>
      <w:r w:rsidRPr="00A31070">
        <w:rPr>
          <w:rFonts w:ascii="Arial" w:hAnsi="Arial" w:cs="Arial"/>
          <w:sz w:val="24"/>
          <w:szCs w:val="24"/>
          <w:lang w:val="en-US"/>
        </w:rPr>
        <w:t>22-26</w:t>
      </w:r>
    </w:p>
    <w:p w:rsidR="00C91620" w:rsidRPr="00A31070" w:rsidRDefault="00C91620" w:rsidP="00A31070">
      <w:pPr>
        <w:numPr>
          <w:ilvl w:val="0"/>
          <w:numId w:val="43"/>
        </w:numPr>
        <w:spacing w:after="120" w:line="360" w:lineRule="auto"/>
        <w:contextualSpacing/>
        <w:jc w:val="both"/>
        <w:rPr>
          <w:rFonts w:ascii="Arial" w:hAnsi="Arial" w:cs="Arial"/>
          <w:sz w:val="24"/>
          <w:szCs w:val="24"/>
          <w:lang w:val="en-US"/>
        </w:rPr>
      </w:pPr>
      <w:r w:rsidRPr="00A31070">
        <w:rPr>
          <w:rFonts w:ascii="Arial" w:hAnsi="Arial" w:cs="Arial"/>
          <w:sz w:val="24"/>
          <w:szCs w:val="24"/>
          <w:lang w:val="en-US"/>
        </w:rPr>
        <w:t xml:space="preserve">Feld J., Lee J., </w:t>
      </w:r>
      <w:proofErr w:type="spellStart"/>
      <w:r w:rsidRPr="00A31070">
        <w:rPr>
          <w:rFonts w:ascii="Arial" w:hAnsi="Arial" w:cs="Arial"/>
          <w:sz w:val="24"/>
          <w:szCs w:val="24"/>
          <w:lang w:val="en-US"/>
        </w:rPr>
        <w:t>Locarnini</w:t>
      </w:r>
      <w:proofErr w:type="spellEnd"/>
      <w:r w:rsidRPr="00A31070">
        <w:rPr>
          <w:rFonts w:ascii="Arial" w:hAnsi="Arial" w:cs="Arial"/>
          <w:sz w:val="24"/>
          <w:szCs w:val="24"/>
          <w:lang w:val="en-US"/>
        </w:rPr>
        <w:t xml:space="preserve"> S., 2003. New targets and possible new therapeutic approaches in the chemotherapy of chronic hepatitis B. </w:t>
      </w:r>
      <w:r w:rsidRPr="00A31070">
        <w:rPr>
          <w:rFonts w:ascii="Arial" w:hAnsi="Arial" w:cs="Arial"/>
          <w:i/>
          <w:sz w:val="24"/>
          <w:szCs w:val="24"/>
          <w:lang w:val="en-US"/>
        </w:rPr>
        <w:t>Hepatology. 38(3):</w:t>
      </w:r>
      <w:r w:rsidRPr="00A31070">
        <w:rPr>
          <w:rFonts w:ascii="Arial" w:hAnsi="Arial" w:cs="Arial"/>
          <w:sz w:val="24"/>
          <w:szCs w:val="24"/>
          <w:lang w:val="en-US"/>
        </w:rPr>
        <w:t>545-53</w:t>
      </w:r>
    </w:p>
    <w:p w:rsidR="00C91620" w:rsidRPr="00A31070" w:rsidRDefault="00C91620" w:rsidP="00A31070">
      <w:pPr>
        <w:numPr>
          <w:ilvl w:val="0"/>
          <w:numId w:val="43"/>
        </w:numPr>
        <w:spacing w:after="120" w:line="360" w:lineRule="auto"/>
        <w:contextualSpacing/>
        <w:jc w:val="both"/>
        <w:rPr>
          <w:rFonts w:ascii="Arial" w:hAnsi="Arial" w:cs="Arial"/>
          <w:sz w:val="24"/>
          <w:szCs w:val="24"/>
          <w:lang w:val="en-US"/>
        </w:rPr>
      </w:pPr>
      <w:proofErr w:type="spellStart"/>
      <w:r w:rsidRPr="00A31070">
        <w:rPr>
          <w:rFonts w:ascii="Arial" w:hAnsi="Arial" w:cs="Arial"/>
          <w:sz w:val="24"/>
          <w:szCs w:val="24"/>
          <w:lang w:val="en-US"/>
        </w:rPr>
        <w:t>Metzker</w:t>
      </w:r>
      <w:proofErr w:type="spellEnd"/>
      <w:r w:rsidRPr="00A31070">
        <w:rPr>
          <w:rFonts w:ascii="Arial" w:hAnsi="Arial" w:cs="Arial"/>
          <w:sz w:val="24"/>
          <w:szCs w:val="24"/>
          <w:lang w:val="en-US"/>
        </w:rPr>
        <w:t xml:space="preserve"> ML. Sequencing technologies - the next generation. Nat Rev Genet. 2010</w:t>
      </w:r>
      <w:proofErr w:type="gramStart"/>
      <w:r w:rsidRPr="00A31070">
        <w:rPr>
          <w:rFonts w:ascii="Arial" w:hAnsi="Arial" w:cs="Arial"/>
          <w:sz w:val="24"/>
          <w:szCs w:val="24"/>
          <w:lang w:val="en-US"/>
        </w:rPr>
        <w:t>;11:31</w:t>
      </w:r>
      <w:proofErr w:type="gramEnd"/>
      <w:r w:rsidRPr="00A31070">
        <w:rPr>
          <w:rFonts w:ascii="Arial" w:hAnsi="Arial" w:cs="Arial"/>
          <w:sz w:val="24"/>
          <w:szCs w:val="24"/>
          <w:lang w:val="en-US"/>
        </w:rPr>
        <w:t>–46.</w:t>
      </w:r>
    </w:p>
    <w:p w:rsidR="00C91620" w:rsidRPr="00A31070" w:rsidRDefault="00C91620" w:rsidP="00A31070">
      <w:pPr>
        <w:numPr>
          <w:ilvl w:val="0"/>
          <w:numId w:val="43"/>
        </w:numPr>
        <w:spacing w:after="120" w:line="360" w:lineRule="auto"/>
        <w:contextualSpacing/>
        <w:jc w:val="both"/>
        <w:rPr>
          <w:rFonts w:ascii="Arial" w:hAnsi="Arial" w:cs="Arial"/>
          <w:sz w:val="24"/>
          <w:szCs w:val="24"/>
          <w:lang w:val="en-US"/>
        </w:rPr>
      </w:pPr>
      <w:r w:rsidRPr="00A31070">
        <w:rPr>
          <w:rFonts w:ascii="Arial" w:hAnsi="Arial" w:cs="Arial"/>
          <w:sz w:val="24"/>
          <w:szCs w:val="24"/>
          <w:lang w:val="en-US"/>
        </w:rPr>
        <w:t xml:space="preserve">Tucker T, </w:t>
      </w:r>
      <w:proofErr w:type="spellStart"/>
      <w:r w:rsidRPr="00A31070">
        <w:rPr>
          <w:rFonts w:ascii="Arial" w:hAnsi="Arial" w:cs="Arial"/>
          <w:sz w:val="24"/>
          <w:szCs w:val="24"/>
          <w:lang w:val="en-US"/>
        </w:rPr>
        <w:t>Marra</w:t>
      </w:r>
      <w:proofErr w:type="spellEnd"/>
      <w:r w:rsidRPr="00A31070">
        <w:rPr>
          <w:rFonts w:ascii="Arial" w:hAnsi="Arial" w:cs="Arial"/>
          <w:sz w:val="24"/>
          <w:szCs w:val="24"/>
          <w:lang w:val="en-US"/>
        </w:rPr>
        <w:t xml:space="preserve"> M, Friedman JM. Massively parallel sequencing: the next big thing in genetic medicine. Am J Hum Genet. 2009</w:t>
      </w:r>
      <w:proofErr w:type="gramStart"/>
      <w:r w:rsidRPr="00A31070">
        <w:rPr>
          <w:rFonts w:ascii="Arial" w:hAnsi="Arial" w:cs="Arial"/>
          <w:sz w:val="24"/>
          <w:szCs w:val="24"/>
          <w:lang w:val="en-US"/>
        </w:rPr>
        <w:t>;85:142</w:t>
      </w:r>
      <w:proofErr w:type="gramEnd"/>
      <w:r w:rsidRPr="00A31070">
        <w:rPr>
          <w:rFonts w:ascii="Arial" w:hAnsi="Arial" w:cs="Arial"/>
          <w:sz w:val="24"/>
          <w:szCs w:val="24"/>
          <w:lang w:val="en-US"/>
        </w:rPr>
        <w:t>–54.</w:t>
      </w:r>
    </w:p>
    <w:p w:rsidR="00C91620" w:rsidRPr="00A31070" w:rsidRDefault="00C91620" w:rsidP="00A31070">
      <w:pPr>
        <w:numPr>
          <w:ilvl w:val="0"/>
          <w:numId w:val="43"/>
        </w:numPr>
        <w:spacing w:after="120" w:line="360" w:lineRule="auto"/>
        <w:contextualSpacing/>
        <w:jc w:val="both"/>
        <w:rPr>
          <w:rFonts w:ascii="Arial" w:hAnsi="Arial" w:cs="Arial"/>
          <w:sz w:val="24"/>
          <w:szCs w:val="24"/>
          <w:lang w:val="en-US"/>
        </w:rPr>
      </w:pPr>
      <w:r w:rsidRPr="00A31070">
        <w:rPr>
          <w:rFonts w:ascii="Arial" w:hAnsi="Arial" w:cs="Arial"/>
          <w:sz w:val="24"/>
          <w:szCs w:val="24"/>
          <w:lang w:val="en-US"/>
        </w:rPr>
        <w:t>Stein LD. The case for cloud computing in genome informatics. Genome Biol. 2010</w:t>
      </w:r>
      <w:proofErr w:type="gramStart"/>
      <w:r w:rsidRPr="00A31070">
        <w:rPr>
          <w:rFonts w:ascii="Arial" w:hAnsi="Arial" w:cs="Arial"/>
          <w:sz w:val="24"/>
          <w:szCs w:val="24"/>
          <w:lang w:val="en-US"/>
        </w:rPr>
        <w:t>;11:207</w:t>
      </w:r>
      <w:proofErr w:type="gramEnd"/>
      <w:r w:rsidRPr="00A31070">
        <w:rPr>
          <w:rFonts w:ascii="Arial" w:hAnsi="Arial" w:cs="Arial"/>
          <w:sz w:val="24"/>
          <w:szCs w:val="24"/>
          <w:lang w:val="en-US"/>
        </w:rPr>
        <w:t>.</w:t>
      </w:r>
    </w:p>
    <w:p w:rsidR="00182374" w:rsidRPr="00A31070" w:rsidRDefault="00182374" w:rsidP="00A31070">
      <w:pPr>
        <w:spacing w:after="120" w:line="360" w:lineRule="auto"/>
        <w:ind w:left="720"/>
        <w:contextualSpacing/>
        <w:jc w:val="both"/>
        <w:rPr>
          <w:rFonts w:ascii="Arial" w:hAnsi="Arial" w:cs="Arial"/>
          <w:sz w:val="24"/>
          <w:szCs w:val="24"/>
        </w:rPr>
      </w:pPr>
    </w:p>
    <w:p w:rsidR="001B722D" w:rsidRPr="00A31070" w:rsidRDefault="004E3886"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lastRenderedPageBreak/>
        <w:t>SECCIÓN C: CRONOGRAMA DE INVESTIGACIÓN</w:t>
      </w:r>
      <w:r w:rsidR="00F31D25">
        <w:rPr>
          <w:rFonts w:ascii="Arial" w:eastAsia="Calibri" w:hAnsi="Arial" w:cs="Arial"/>
          <w:b/>
          <w:sz w:val="24"/>
          <w:szCs w:val="24"/>
        </w:rPr>
        <w:t>:</w:t>
      </w:r>
    </w:p>
    <w:tbl>
      <w:tblPr>
        <w:tblStyle w:val="Tablaconcuadrcula"/>
        <w:tblpPr w:leftFromText="141" w:rightFromText="141" w:vertAnchor="text" w:horzAnchor="margin" w:tblpY="256"/>
        <w:tblW w:w="9610" w:type="dxa"/>
        <w:tblLayout w:type="fixed"/>
        <w:tblLook w:val="04A0" w:firstRow="1" w:lastRow="0" w:firstColumn="1" w:lastColumn="0" w:noHBand="0" w:noVBand="1"/>
      </w:tblPr>
      <w:tblGrid>
        <w:gridCol w:w="425"/>
        <w:gridCol w:w="3796"/>
        <w:gridCol w:w="428"/>
        <w:gridCol w:w="425"/>
        <w:gridCol w:w="426"/>
        <w:gridCol w:w="425"/>
        <w:gridCol w:w="425"/>
        <w:gridCol w:w="423"/>
        <w:gridCol w:w="428"/>
        <w:gridCol w:w="366"/>
        <w:gridCol w:w="342"/>
        <w:gridCol w:w="567"/>
        <w:gridCol w:w="617"/>
        <w:gridCol w:w="517"/>
      </w:tblGrid>
      <w:tr w:rsidR="00B530FC" w:rsidRPr="00A31070" w:rsidTr="00B530FC">
        <w:tc>
          <w:tcPr>
            <w:tcW w:w="4221" w:type="dxa"/>
            <w:gridSpan w:val="2"/>
            <w:vMerge w:val="restart"/>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ACTIVIDAD</w:t>
            </w:r>
          </w:p>
        </w:tc>
        <w:tc>
          <w:tcPr>
            <w:tcW w:w="5389" w:type="dxa"/>
            <w:gridSpan w:val="12"/>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MESES</w:t>
            </w:r>
          </w:p>
        </w:tc>
      </w:tr>
      <w:tr w:rsidR="00B530FC" w:rsidRPr="00A31070" w:rsidTr="00B530FC">
        <w:tc>
          <w:tcPr>
            <w:tcW w:w="4221" w:type="dxa"/>
            <w:gridSpan w:val="2"/>
            <w:vMerge/>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1</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2</w:t>
            </w:r>
          </w:p>
        </w:tc>
        <w:tc>
          <w:tcPr>
            <w:tcW w:w="42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3</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4</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5</w:t>
            </w:r>
          </w:p>
        </w:tc>
        <w:tc>
          <w:tcPr>
            <w:tcW w:w="423"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6</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7</w:t>
            </w:r>
          </w:p>
        </w:tc>
        <w:tc>
          <w:tcPr>
            <w:tcW w:w="36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8</w:t>
            </w:r>
          </w:p>
        </w:tc>
        <w:tc>
          <w:tcPr>
            <w:tcW w:w="342"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9</w:t>
            </w:r>
          </w:p>
        </w:tc>
        <w:tc>
          <w:tcPr>
            <w:tcW w:w="56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10</w:t>
            </w:r>
          </w:p>
        </w:tc>
        <w:tc>
          <w:tcPr>
            <w:tcW w:w="6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11</w:t>
            </w:r>
          </w:p>
        </w:tc>
        <w:tc>
          <w:tcPr>
            <w:tcW w:w="5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12</w:t>
            </w:r>
          </w:p>
        </w:tc>
      </w:tr>
      <w:tr w:rsidR="00B530FC" w:rsidRPr="00A31070" w:rsidTr="00B530F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1</w:t>
            </w:r>
          </w:p>
        </w:tc>
        <w:tc>
          <w:tcPr>
            <w:tcW w:w="379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sz w:val="24"/>
                <w:szCs w:val="24"/>
              </w:rPr>
              <w:t>Revisión Bibliográfica</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3"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6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42"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6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6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r>
      <w:tr w:rsidR="00B530FC" w:rsidRPr="00A31070" w:rsidTr="00B530F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2</w:t>
            </w:r>
          </w:p>
        </w:tc>
        <w:tc>
          <w:tcPr>
            <w:tcW w:w="379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sz w:val="24"/>
                <w:szCs w:val="24"/>
              </w:rPr>
              <w:t>Recolección De Datos</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3"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36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342"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56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6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r>
      <w:tr w:rsidR="00B530FC" w:rsidRPr="00A31070" w:rsidTr="00B530F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3</w:t>
            </w:r>
          </w:p>
        </w:tc>
        <w:tc>
          <w:tcPr>
            <w:tcW w:w="379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sz w:val="24"/>
                <w:szCs w:val="24"/>
              </w:rPr>
              <w:t>Procesamiento y Análisis de Resultados</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3"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6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42"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6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6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r>
      <w:tr w:rsidR="00B530FC" w:rsidRPr="00A31070" w:rsidTr="00B530F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4</w:t>
            </w:r>
          </w:p>
        </w:tc>
        <w:tc>
          <w:tcPr>
            <w:tcW w:w="379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sz w:val="24"/>
                <w:szCs w:val="24"/>
              </w:rPr>
            </w:pPr>
            <w:r w:rsidRPr="00A31070">
              <w:rPr>
                <w:rFonts w:ascii="Arial" w:eastAsia="Calibri" w:hAnsi="Arial" w:cs="Arial"/>
                <w:sz w:val="24"/>
                <w:szCs w:val="24"/>
              </w:rPr>
              <w:t>Elaboración de Informe Final</w:t>
            </w: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5"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3"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428"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66"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342"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56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c>
        <w:tc>
          <w:tcPr>
            <w:tcW w:w="6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c>
          <w:tcPr>
            <w:tcW w:w="517" w:type="dxa"/>
          </w:tcPr>
          <w:p w:rsidR="00B530FC" w:rsidRPr="00A31070" w:rsidRDefault="00B530FC"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X</w:t>
            </w:r>
          </w:p>
        </w:tc>
      </w:tr>
    </w:tbl>
    <w:p w:rsidR="002F76C5" w:rsidRPr="00A31070" w:rsidRDefault="002F76C5"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p w:rsidR="002F76C5" w:rsidRPr="00A31070" w:rsidRDefault="002F76C5"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p w:rsidR="00EB3613" w:rsidRPr="00A31070" w:rsidRDefault="00EB3613"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r w:rsidRPr="00A31070">
        <w:rPr>
          <w:rFonts w:ascii="Arial" w:eastAsia="Calibri" w:hAnsi="Arial" w:cs="Arial"/>
          <w:b/>
          <w:sz w:val="24"/>
          <w:szCs w:val="24"/>
        </w:rPr>
        <w:t>SECCIÓN D: PRESUPUESTO DEL PROYECTO</w:t>
      </w:r>
      <w:r w:rsidR="00182374" w:rsidRPr="00A31070">
        <w:rPr>
          <w:rFonts w:ascii="Arial" w:eastAsia="Calibri" w:hAnsi="Arial" w:cs="Arial"/>
          <w:b/>
          <w:sz w:val="24"/>
          <w:szCs w:val="24"/>
        </w:rPr>
        <w:t>:</w:t>
      </w:r>
    </w:p>
    <w:p w:rsidR="00EB3613" w:rsidRPr="00A31070" w:rsidRDefault="00EB3613"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2332"/>
      </w:tblGrid>
      <w:tr w:rsidR="00EB3613" w:rsidRPr="00A31070" w:rsidTr="00B47CE9">
        <w:trPr>
          <w:trHeight w:val="472"/>
        </w:trPr>
        <w:tc>
          <w:tcPr>
            <w:tcW w:w="5905" w:type="dxa"/>
            <w:shd w:val="clear"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p>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sz w:val="24"/>
                <w:szCs w:val="24"/>
                <w:lang w:eastAsia="es-PE"/>
              </w:rPr>
            </w:pPr>
            <w:r w:rsidRPr="00A31070">
              <w:rPr>
                <w:rFonts w:ascii="Arial" w:eastAsia="Times New Roman" w:hAnsi="Arial" w:cs="Arial"/>
                <w:b/>
                <w:sz w:val="24"/>
                <w:szCs w:val="24"/>
                <w:lang w:eastAsia="es-PE"/>
              </w:rPr>
              <w:t>Partida presupuestaria</w:t>
            </w:r>
          </w:p>
        </w:tc>
        <w:tc>
          <w:tcPr>
            <w:tcW w:w="2332" w:type="dxa"/>
            <w:shd w:val="clear"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sz w:val="24"/>
                <w:szCs w:val="24"/>
                <w:lang w:eastAsia="es-PE"/>
              </w:rPr>
            </w:pPr>
          </w:p>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sz w:val="24"/>
                <w:szCs w:val="24"/>
                <w:lang w:eastAsia="es-PE"/>
              </w:rPr>
            </w:pPr>
            <w:r w:rsidRPr="00A31070">
              <w:rPr>
                <w:rFonts w:ascii="Arial" w:eastAsia="Times New Roman" w:hAnsi="Arial" w:cs="Arial"/>
                <w:b/>
                <w:sz w:val="24"/>
                <w:szCs w:val="24"/>
                <w:lang w:eastAsia="es-PE"/>
              </w:rPr>
              <w:t>Monto (S/.)</w:t>
            </w:r>
          </w:p>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sz w:val="24"/>
                <w:szCs w:val="24"/>
                <w:lang w:eastAsia="es-PE"/>
              </w:rPr>
            </w:pPr>
          </w:p>
        </w:tc>
      </w:tr>
      <w:tr w:rsidR="00EB3613" w:rsidRPr="00A31070" w:rsidTr="00F31D25">
        <w:trPr>
          <w:trHeight w:val="373"/>
        </w:trPr>
        <w:tc>
          <w:tcPr>
            <w:tcW w:w="5905" w:type="dxa"/>
            <w:shd w:val="clear" w:color="auto" w:fill="auto"/>
          </w:tcPr>
          <w:p w:rsidR="00EB3613" w:rsidRPr="00A31070" w:rsidRDefault="00EB3613" w:rsidP="00F31D25">
            <w:pPr>
              <w:widowControl w:val="0"/>
              <w:autoSpaceDE w:val="0"/>
              <w:autoSpaceDN w:val="0"/>
              <w:adjustRightInd w:val="0"/>
              <w:spacing w:after="120" w:line="360" w:lineRule="auto"/>
              <w:contextualSpacing/>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Equipos</w:t>
            </w:r>
            <w:r w:rsidRPr="00A31070">
              <w:rPr>
                <w:rFonts w:ascii="Arial" w:eastAsia="Times New Roman" w:hAnsi="Arial" w:cs="Arial"/>
                <w:spacing w:val="11"/>
                <w:sz w:val="24"/>
                <w:szCs w:val="24"/>
                <w:lang w:eastAsia="es-PE"/>
              </w:rPr>
              <w:t xml:space="preserve"> </w:t>
            </w:r>
            <w:r w:rsidRPr="00A31070">
              <w:rPr>
                <w:rFonts w:ascii="Arial" w:eastAsia="Times New Roman" w:hAnsi="Arial" w:cs="Arial"/>
                <w:sz w:val="24"/>
                <w:szCs w:val="24"/>
                <w:lang w:eastAsia="es-PE"/>
              </w:rPr>
              <w:t xml:space="preserve">y bienes duraderos </w:t>
            </w:r>
          </w:p>
        </w:tc>
        <w:tc>
          <w:tcPr>
            <w:tcW w:w="2332" w:type="dxa"/>
            <w:shd w:val="clear"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0</w:t>
            </w:r>
          </w:p>
        </w:tc>
      </w:tr>
      <w:tr w:rsidR="00EB3613" w:rsidRPr="00A31070" w:rsidTr="00B47CE9">
        <w:trPr>
          <w:trHeight w:val="556"/>
        </w:trPr>
        <w:tc>
          <w:tcPr>
            <w:tcW w:w="5905" w:type="dxa"/>
            <w:shd w:val="clear" w:color="auto" w:fill="auto"/>
          </w:tcPr>
          <w:p w:rsidR="00EB3613" w:rsidRPr="00A31070" w:rsidRDefault="00EB3613" w:rsidP="00F31D25">
            <w:pPr>
              <w:widowControl w:val="0"/>
              <w:autoSpaceDE w:val="0"/>
              <w:autoSpaceDN w:val="0"/>
              <w:adjustRightInd w:val="0"/>
              <w:spacing w:after="120" w:line="360" w:lineRule="auto"/>
              <w:contextualSpacing/>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Recursos humanos (hasta un 20% del presupuesto)</w:t>
            </w:r>
          </w:p>
        </w:tc>
        <w:tc>
          <w:tcPr>
            <w:tcW w:w="2332" w:type="dxa"/>
            <w:shd w:val="clear" w:color="auto" w:fill="auto"/>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r>
              <w:rPr>
                <w:rFonts w:ascii="Arial" w:eastAsia="Times New Roman" w:hAnsi="Arial" w:cs="Arial"/>
                <w:sz w:val="24"/>
                <w:szCs w:val="24"/>
                <w:lang w:eastAsia="es-PE"/>
              </w:rPr>
              <w:t>3900</w:t>
            </w:r>
            <w:r w:rsidR="00EB3613" w:rsidRPr="00A31070">
              <w:rPr>
                <w:rFonts w:ascii="Arial" w:eastAsia="Times New Roman" w:hAnsi="Arial" w:cs="Arial"/>
                <w:sz w:val="24"/>
                <w:szCs w:val="24"/>
                <w:lang w:eastAsia="es-PE"/>
              </w:rPr>
              <w:t>.00</w:t>
            </w:r>
          </w:p>
        </w:tc>
      </w:tr>
      <w:tr w:rsidR="00EB3613" w:rsidRPr="00A31070" w:rsidTr="00B47CE9">
        <w:trPr>
          <w:trHeight w:val="550"/>
        </w:trPr>
        <w:tc>
          <w:tcPr>
            <w:tcW w:w="5905" w:type="dxa"/>
            <w:shd w:val="clear" w:color="auto" w:fill="auto"/>
          </w:tcPr>
          <w:p w:rsidR="00EB3613" w:rsidRPr="00A31070" w:rsidRDefault="00EB3613" w:rsidP="00F31D25">
            <w:pPr>
              <w:widowControl w:val="0"/>
              <w:autoSpaceDE w:val="0"/>
              <w:autoSpaceDN w:val="0"/>
              <w:adjustRightInd w:val="0"/>
              <w:spacing w:after="120" w:line="360" w:lineRule="auto"/>
              <w:contextualSpacing/>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Materiales</w:t>
            </w:r>
            <w:r w:rsidRPr="00A31070">
              <w:rPr>
                <w:rFonts w:ascii="Arial" w:eastAsia="Times New Roman" w:hAnsi="Arial" w:cs="Arial"/>
                <w:spacing w:val="11"/>
                <w:sz w:val="24"/>
                <w:szCs w:val="24"/>
                <w:lang w:eastAsia="es-PE"/>
              </w:rPr>
              <w:t xml:space="preserve"> </w:t>
            </w:r>
            <w:r w:rsidRPr="00A31070">
              <w:rPr>
                <w:rFonts w:ascii="Arial" w:eastAsia="Times New Roman" w:hAnsi="Arial" w:cs="Arial"/>
                <w:sz w:val="24"/>
                <w:szCs w:val="24"/>
                <w:lang w:eastAsia="es-PE"/>
              </w:rPr>
              <w:t xml:space="preserve">e insumos </w:t>
            </w:r>
          </w:p>
        </w:tc>
        <w:tc>
          <w:tcPr>
            <w:tcW w:w="2332" w:type="dxa"/>
            <w:shd w:val="clear" w:color="auto" w:fill="auto"/>
          </w:tcPr>
          <w:p w:rsidR="00EB3613" w:rsidRPr="00A31070" w:rsidRDefault="00E86469"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r>
              <w:rPr>
                <w:rFonts w:ascii="Arial" w:eastAsia="Times New Roman" w:hAnsi="Arial" w:cs="Arial"/>
                <w:sz w:val="24"/>
                <w:szCs w:val="24"/>
                <w:lang w:eastAsia="es-PE"/>
              </w:rPr>
              <w:t>7651.04</w:t>
            </w:r>
          </w:p>
        </w:tc>
      </w:tr>
      <w:tr w:rsidR="00EB3613" w:rsidRPr="00A31070" w:rsidTr="00B47CE9">
        <w:trPr>
          <w:trHeight w:val="552"/>
        </w:trPr>
        <w:tc>
          <w:tcPr>
            <w:tcW w:w="5905" w:type="dxa"/>
            <w:shd w:val="clear" w:color="auto" w:fill="auto"/>
          </w:tcPr>
          <w:p w:rsidR="00EB3613" w:rsidRPr="00A31070" w:rsidRDefault="00EB3613" w:rsidP="00F31D25">
            <w:pPr>
              <w:widowControl w:val="0"/>
              <w:autoSpaceDE w:val="0"/>
              <w:autoSpaceDN w:val="0"/>
              <w:adjustRightInd w:val="0"/>
              <w:spacing w:after="120" w:line="360" w:lineRule="auto"/>
              <w:contextualSpacing/>
              <w:jc w:val="both"/>
              <w:rPr>
                <w:rFonts w:ascii="Arial" w:eastAsia="Times New Roman" w:hAnsi="Arial" w:cs="Arial"/>
                <w:sz w:val="24"/>
                <w:szCs w:val="24"/>
                <w:lang w:eastAsia="es-PE"/>
              </w:rPr>
            </w:pPr>
            <w:r w:rsidRPr="00A31070">
              <w:rPr>
                <w:rFonts w:ascii="Arial" w:eastAsia="Times New Roman" w:hAnsi="Arial" w:cs="Arial"/>
                <w:sz w:val="24"/>
                <w:szCs w:val="24"/>
                <w:lang w:eastAsia="es-PE"/>
              </w:rPr>
              <w:t>Pasajes</w:t>
            </w:r>
            <w:r w:rsidRPr="00A31070">
              <w:rPr>
                <w:rFonts w:ascii="Arial" w:eastAsia="Times New Roman" w:hAnsi="Arial" w:cs="Arial"/>
                <w:spacing w:val="11"/>
                <w:sz w:val="24"/>
                <w:szCs w:val="24"/>
                <w:lang w:eastAsia="es-PE"/>
              </w:rPr>
              <w:t xml:space="preserve"> </w:t>
            </w:r>
            <w:r w:rsidRPr="00A31070">
              <w:rPr>
                <w:rFonts w:ascii="Arial" w:eastAsia="Times New Roman" w:hAnsi="Arial" w:cs="Arial"/>
                <w:sz w:val="24"/>
                <w:szCs w:val="24"/>
                <w:lang w:eastAsia="es-PE"/>
              </w:rPr>
              <w:t xml:space="preserve">y viáticos </w:t>
            </w:r>
          </w:p>
        </w:tc>
        <w:tc>
          <w:tcPr>
            <w:tcW w:w="2332" w:type="dxa"/>
            <w:shd w:val="clear" w:color="auto" w:fill="auto"/>
          </w:tcPr>
          <w:p w:rsidR="00EB3613" w:rsidRPr="00A31070" w:rsidRDefault="0062462D"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r>
              <w:rPr>
                <w:rFonts w:ascii="Arial" w:eastAsia="Times New Roman" w:hAnsi="Arial" w:cs="Arial"/>
                <w:sz w:val="24"/>
                <w:szCs w:val="24"/>
                <w:lang w:eastAsia="es-PE"/>
              </w:rPr>
              <w:t>23</w:t>
            </w:r>
            <w:r w:rsidR="008D226D">
              <w:rPr>
                <w:rFonts w:ascii="Arial" w:eastAsia="Times New Roman" w:hAnsi="Arial" w:cs="Arial"/>
                <w:sz w:val="24"/>
                <w:szCs w:val="24"/>
                <w:lang w:eastAsia="es-PE"/>
              </w:rPr>
              <w:t>5</w:t>
            </w:r>
            <w:r w:rsidR="00EB3613" w:rsidRPr="00A31070">
              <w:rPr>
                <w:rFonts w:ascii="Arial" w:eastAsia="Times New Roman" w:hAnsi="Arial" w:cs="Arial"/>
                <w:sz w:val="24"/>
                <w:szCs w:val="24"/>
                <w:lang w:eastAsia="es-PE"/>
              </w:rPr>
              <w:t>0.00</w:t>
            </w:r>
          </w:p>
        </w:tc>
      </w:tr>
      <w:tr w:rsidR="00EB3613" w:rsidRPr="00A31070" w:rsidTr="00B47CE9">
        <w:trPr>
          <w:trHeight w:val="560"/>
        </w:trPr>
        <w:tc>
          <w:tcPr>
            <w:tcW w:w="5905" w:type="dxa"/>
            <w:shd w:val="clear" w:color="auto" w:fill="auto"/>
          </w:tcPr>
          <w:p w:rsidR="00EB3613" w:rsidRPr="00A31070" w:rsidRDefault="00F31D25" w:rsidP="00F31D25">
            <w:pPr>
              <w:widowControl w:val="0"/>
              <w:autoSpaceDE w:val="0"/>
              <w:autoSpaceDN w:val="0"/>
              <w:adjustRightInd w:val="0"/>
              <w:spacing w:after="120" w:line="360" w:lineRule="auto"/>
              <w:contextualSpacing/>
              <w:jc w:val="both"/>
              <w:rPr>
                <w:rFonts w:ascii="Arial" w:eastAsia="Times New Roman" w:hAnsi="Arial" w:cs="Arial"/>
                <w:sz w:val="24"/>
                <w:szCs w:val="24"/>
                <w:lang w:eastAsia="es-PE"/>
              </w:rPr>
            </w:pPr>
            <w:r>
              <w:rPr>
                <w:rFonts w:ascii="Arial" w:eastAsia="Times New Roman" w:hAnsi="Arial" w:cs="Arial"/>
                <w:sz w:val="24"/>
                <w:szCs w:val="24"/>
                <w:lang w:eastAsia="es-PE"/>
              </w:rPr>
              <w:t xml:space="preserve">Servicios tecnológicos </w:t>
            </w:r>
          </w:p>
        </w:tc>
        <w:tc>
          <w:tcPr>
            <w:tcW w:w="2332" w:type="dxa"/>
            <w:shd w:val="clear" w:color="auto" w:fill="auto"/>
          </w:tcPr>
          <w:p w:rsidR="00EB3613" w:rsidRPr="00A31070" w:rsidRDefault="00A00B09" w:rsidP="00A31070">
            <w:pPr>
              <w:widowControl w:val="0"/>
              <w:autoSpaceDE w:val="0"/>
              <w:autoSpaceDN w:val="0"/>
              <w:adjustRightInd w:val="0"/>
              <w:spacing w:after="120" w:line="360" w:lineRule="auto"/>
              <w:jc w:val="both"/>
              <w:rPr>
                <w:rFonts w:ascii="Arial" w:eastAsia="Times New Roman" w:hAnsi="Arial" w:cs="Arial"/>
                <w:sz w:val="24"/>
                <w:szCs w:val="24"/>
                <w:lang w:eastAsia="es-PE"/>
              </w:rPr>
            </w:pPr>
            <w:r>
              <w:rPr>
                <w:rFonts w:ascii="Arial" w:eastAsia="Times New Roman" w:hAnsi="Arial" w:cs="Arial"/>
                <w:sz w:val="24"/>
                <w:szCs w:val="24"/>
                <w:lang w:eastAsia="es-PE"/>
              </w:rPr>
              <w:t>55</w:t>
            </w:r>
            <w:r w:rsidR="00EB3613" w:rsidRPr="00A31070">
              <w:rPr>
                <w:rFonts w:ascii="Arial" w:eastAsia="Times New Roman" w:hAnsi="Arial" w:cs="Arial"/>
                <w:sz w:val="24"/>
                <w:szCs w:val="24"/>
                <w:lang w:eastAsia="es-PE"/>
              </w:rPr>
              <w:t>00.00</w:t>
            </w:r>
          </w:p>
        </w:tc>
      </w:tr>
      <w:tr w:rsidR="00EB3613" w:rsidRPr="00A31070" w:rsidTr="00B47CE9">
        <w:trPr>
          <w:trHeight w:val="560"/>
        </w:trPr>
        <w:tc>
          <w:tcPr>
            <w:tcW w:w="5905" w:type="dxa"/>
            <w:shd w:val="clear" w:color="auto" w:fill="auto"/>
          </w:tcPr>
          <w:p w:rsidR="00EB3613" w:rsidRPr="00A31070" w:rsidRDefault="00EB3613" w:rsidP="00F31D25">
            <w:pPr>
              <w:widowControl w:val="0"/>
              <w:autoSpaceDE w:val="0"/>
              <w:autoSpaceDN w:val="0"/>
              <w:adjustRightInd w:val="0"/>
              <w:spacing w:after="120" w:line="360" w:lineRule="auto"/>
              <w:jc w:val="both"/>
              <w:rPr>
                <w:rFonts w:ascii="Arial" w:eastAsia="Times New Roman" w:hAnsi="Arial" w:cs="Arial"/>
                <w:sz w:val="24"/>
                <w:szCs w:val="24"/>
                <w:lang w:eastAsia="es-PE"/>
              </w:rPr>
            </w:pPr>
            <w:r w:rsidRPr="00A31070">
              <w:rPr>
                <w:rFonts w:ascii="Arial" w:eastAsia="Times New Roman" w:hAnsi="Arial" w:cs="Arial"/>
                <w:b/>
                <w:sz w:val="24"/>
                <w:szCs w:val="24"/>
                <w:lang w:eastAsia="es-PE"/>
              </w:rPr>
              <w:t>TOTAL</w:t>
            </w:r>
          </w:p>
        </w:tc>
        <w:tc>
          <w:tcPr>
            <w:tcW w:w="2332" w:type="dxa"/>
            <w:shd w:val="clear" w:color="auto" w:fill="auto"/>
          </w:tcPr>
          <w:p w:rsidR="00EB3613" w:rsidRPr="0062462D" w:rsidRDefault="00E86469" w:rsidP="00A31070">
            <w:pPr>
              <w:widowControl w:val="0"/>
              <w:autoSpaceDE w:val="0"/>
              <w:autoSpaceDN w:val="0"/>
              <w:adjustRightInd w:val="0"/>
              <w:spacing w:after="120" w:line="360" w:lineRule="auto"/>
              <w:jc w:val="both"/>
              <w:rPr>
                <w:rFonts w:ascii="Arial" w:eastAsia="Times New Roman" w:hAnsi="Arial" w:cs="Arial"/>
                <w:b/>
                <w:sz w:val="24"/>
                <w:szCs w:val="24"/>
                <w:lang w:eastAsia="es-PE"/>
              </w:rPr>
            </w:pPr>
            <w:r>
              <w:rPr>
                <w:rFonts w:ascii="Arial" w:eastAsia="Times New Roman" w:hAnsi="Arial" w:cs="Arial"/>
                <w:b/>
                <w:sz w:val="24"/>
                <w:szCs w:val="24"/>
                <w:lang w:eastAsia="es-PE"/>
              </w:rPr>
              <w:t>19401.04</w:t>
            </w:r>
          </w:p>
        </w:tc>
      </w:tr>
    </w:tbl>
    <w:p w:rsidR="00EB3613" w:rsidRPr="00A31070" w:rsidRDefault="00EB3613"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p w:rsidR="00EB3613" w:rsidRPr="00A31070" w:rsidRDefault="00EB3613" w:rsidP="00A31070">
      <w:pPr>
        <w:spacing w:after="120" w:line="360" w:lineRule="auto"/>
        <w:jc w:val="both"/>
        <w:rPr>
          <w:rFonts w:ascii="Arial" w:hAnsi="Arial" w:cs="Arial"/>
          <w:b/>
          <w:sz w:val="24"/>
          <w:szCs w:val="24"/>
        </w:rPr>
      </w:pPr>
    </w:p>
    <w:p w:rsidR="00182374" w:rsidRPr="00A31070" w:rsidRDefault="00182374" w:rsidP="00A31070">
      <w:pPr>
        <w:spacing w:after="120" w:line="360" w:lineRule="auto"/>
        <w:jc w:val="both"/>
        <w:rPr>
          <w:rFonts w:ascii="Arial" w:hAnsi="Arial" w:cs="Arial"/>
          <w:b/>
          <w:sz w:val="24"/>
          <w:szCs w:val="24"/>
        </w:rPr>
      </w:pPr>
    </w:p>
    <w:p w:rsidR="00182374" w:rsidRPr="00A31070" w:rsidRDefault="00182374" w:rsidP="00A31070">
      <w:pPr>
        <w:spacing w:after="120" w:line="360" w:lineRule="auto"/>
        <w:jc w:val="both"/>
        <w:rPr>
          <w:rFonts w:ascii="Arial" w:hAnsi="Arial" w:cs="Arial"/>
          <w:b/>
          <w:sz w:val="24"/>
          <w:szCs w:val="24"/>
        </w:rPr>
      </w:pPr>
    </w:p>
    <w:p w:rsidR="00182374" w:rsidRPr="00A31070" w:rsidRDefault="00182374" w:rsidP="00A31070">
      <w:pPr>
        <w:spacing w:after="120" w:line="360" w:lineRule="auto"/>
        <w:jc w:val="both"/>
        <w:rPr>
          <w:rFonts w:ascii="Arial" w:hAnsi="Arial" w:cs="Arial"/>
          <w:b/>
          <w:sz w:val="24"/>
          <w:szCs w:val="24"/>
        </w:rPr>
      </w:pPr>
    </w:p>
    <w:p w:rsidR="00182374" w:rsidRPr="00A31070" w:rsidRDefault="00182374" w:rsidP="00A31070">
      <w:pPr>
        <w:spacing w:after="120" w:line="360" w:lineRule="auto"/>
        <w:jc w:val="both"/>
        <w:rPr>
          <w:rFonts w:ascii="Arial" w:hAnsi="Arial" w:cs="Arial"/>
          <w:b/>
          <w:sz w:val="24"/>
          <w:szCs w:val="24"/>
        </w:rPr>
      </w:pPr>
    </w:p>
    <w:p w:rsidR="00182374" w:rsidRPr="00A31070" w:rsidRDefault="00182374" w:rsidP="00A31070">
      <w:pPr>
        <w:spacing w:after="120" w:line="360" w:lineRule="auto"/>
        <w:jc w:val="both"/>
        <w:rPr>
          <w:rFonts w:ascii="Arial" w:hAnsi="Arial" w:cs="Arial"/>
          <w:b/>
          <w:sz w:val="24"/>
          <w:szCs w:val="24"/>
        </w:rPr>
      </w:pPr>
    </w:p>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lastRenderedPageBreak/>
        <w:t>CUADRO Nº 1: Equipos y bienes duraderos (adjuntar proformas)</w:t>
      </w:r>
    </w:p>
    <w:p w:rsidR="00EB3613" w:rsidRPr="00A31070" w:rsidRDefault="00EB3613" w:rsidP="00A31070">
      <w:pPr>
        <w:widowControl w:val="0"/>
        <w:autoSpaceDE w:val="0"/>
        <w:autoSpaceDN w:val="0"/>
        <w:adjustRightInd w:val="0"/>
        <w:spacing w:after="120" w:line="360" w:lineRule="auto"/>
        <w:ind w:left="720" w:firstLine="720"/>
        <w:jc w:val="both"/>
        <w:rPr>
          <w:rFonts w:ascii="Arial" w:eastAsia="Times New Roman" w:hAnsi="Arial" w:cs="Arial"/>
          <w:b/>
          <w:bCs/>
          <w:position w:val="-1"/>
          <w:sz w:val="24"/>
          <w:szCs w:val="24"/>
          <w:lang w:eastAsia="es-PE"/>
        </w:rPr>
      </w:pPr>
    </w:p>
    <w:tbl>
      <w:tblPr>
        <w:tblStyle w:val="Tablaconcuadrcula5"/>
        <w:tblW w:w="9497" w:type="dxa"/>
        <w:tblInd w:w="-5" w:type="dxa"/>
        <w:tblLook w:val="04A0" w:firstRow="1" w:lastRow="0" w:firstColumn="1" w:lastColumn="0" w:noHBand="0" w:noVBand="1"/>
      </w:tblPr>
      <w:tblGrid>
        <w:gridCol w:w="1939"/>
        <w:gridCol w:w="2164"/>
        <w:gridCol w:w="1455"/>
        <w:gridCol w:w="1386"/>
        <w:gridCol w:w="1243"/>
        <w:gridCol w:w="1310"/>
      </w:tblGrid>
      <w:tr w:rsidR="00EB3613" w:rsidRPr="00A31070" w:rsidTr="00B47CE9">
        <w:tc>
          <w:tcPr>
            <w:tcW w:w="2268"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Equipos y bienes duraderos</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Especificaciones técnicas</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Proforma (fecha)</w:t>
            </w:r>
          </w:p>
        </w:tc>
        <w:tc>
          <w:tcPr>
            <w:tcW w:w="1560"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unitario</w:t>
            </w:r>
          </w:p>
        </w:tc>
        <w:tc>
          <w:tcPr>
            <w:tcW w:w="992"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Cantidad</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total S/.</w:t>
            </w:r>
          </w:p>
        </w:tc>
      </w:tr>
      <w:tr w:rsidR="00EB3613" w:rsidRPr="00A31070" w:rsidTr="00B47CE9">
        <w:tc>
          <w:tcPr>
            <w:tcW w:w="2268"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60"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992"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r>
      <w:tr w:rsidR="00EB3613" w:rsidRPr="00A31070" w:rsidTr="00B47CE9">
        <w:tc>
          <w:tcPr>
            <w:tcW w:w="2268"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60"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992"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r>
      <w:tr w:rsidR="00EB3613" w:rsidRPr="00A31070" w:rsidTr="00B47CE9">
        <w:tc>
          <w:tcPr>
            <w:tcW w:w="2268"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60"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992"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w:t>
            </w:r>
          </w:p>
        </w:tc>
      </w:tr>
    </w:tbl>
    <w:p w:rsidR="00EB3613" w:rsidRPr="00A31070" w:rsidRDefault="00EB3613" w:rsidP="00F31D25">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CUADRO Nº 2: Recursos Humanos - Valorización del equipo Técnico</w:t>
      </w:r>
    </w:p>
    <w:tbl>
      <w:tblPr>
        <w:tblStyle w:val="Tablaconcuadrcula5"/>
        <w:tblW w:w="9497" w:type="dxa"/>
        <w:tblInd w:w="-5" w:type="dxa"/>
        <w:tblLook w:val="04A0" w:firstRow="1" w:lastRow="0" w:firstColumn="1" w:lastColumn="0" w:noHBand="0" w:noVBand="1"/>
      </w:tblPr>
      <w:tblGrid>
        <w:gridCol w:w="2268"/>
        <w:gridCol w:w="1559"/>
        <w:gridCol w:w="1559"/>
        <w:gridCol w:w="1560"/>
        <w:gridCol w:w="992"/>
        <w:gridCol w:w="1559"/>
      </w:tblGrid>
      <w:tr w:rsidR="00EB3613" w:rsidRPr="00A31070" w:rsidTr="00B47CE9">
        <w:tc>
          <w:tcPr>
            <w:tcW w:w="2268"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bookmarkStart w:id="0" w:name="_GoBack"/>
            <w:bookmarkEnd w:id="0"/>
            <w:r w:rsidRPr="00A31070">
              <w:rPr>
                <w:rFonts w:ascii="Arial" w:eastAsia="Times New Roman" w:hAnsi="Arial" w:cs="Arial"/>
                <w:b/>
                <w:bCs/>
                <w:position w:val="-1"/>
                <w:sz w:val="24"/>
                <w:szCs w:val="24"/>
                <w:lang w:eastAsia="es-PE"/>
              </w:rPr>
              <w:t>Nombre</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Escuela o Unidad a la que pertenece</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 de dedicación</w:t>
            </w:r>
          </w:p>
        </w:tc>
        <w:tc>
          <w:tcPr>
            <w:tcW w:w="1560" w:type="dxa"/>
            <w:shd w:val="pct20" w:color="auto" w:fill="auto"/>
          </w:tcPr>
          <w:p w:rsidR="00EB3613"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Honorario mensual</w:t>
            </w:r>
          </w:p>
          <w:p w:rsidR="00F41F27" w:rsidRPr="00A31070" w:rsidRDefault="00F41F27"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S/.</w:t>
            </w:r>
          </w:p>
        </w:tc>
        <w:tc>
          <w:tcPr>
            <w:tcW w:w="992"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Nº de meses</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total S/.</w:t>
            </w:r>
          </w:p>
        </w:tc>
      </w:tr>
      <w:tr w:rsidR="00EB3613" w:rsidRPr="00A31070" w:rsidTr="00B47CE9">
        <w:tc>
          <w:tcPr>
            <w:tcW w:w="2268"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Estadístico</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Externo</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p>
        </w:tc>
        <w:tc>
          <w:tcPr>
            <w:tcW w:w="1560"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1500</w:t>
            </w:r>
            <w:r w:rsidR="00F41F27">
              <w:rPr>
                <w:rFonts w:ascii="Arial" w:eastAsia="Times New Roman" w:hAnsi="Arial" w:cs="Arial"/>
                <w:bCs/>
                <w:position w:val="-1"/>
                <w:sz w:val="24"/>
                <w:szCs w:val="24"/>
                <w:lang w:eastAsia="es-PE"/>
              </w:rPr>
              <w:t>.00</w:t>
            </w:r>
          </w:p>
        </w:tc>
        <w:tc>
          <w:tcPr>
            <w:tcW w:w="992"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1500.00</w:t>
            </w:r>
          </w:p>
        </w:tc>
      </w:tr>
      <w:tr w:rsidR="00EB3613" w:rsidRPr="00A31070" w:rsidTr="00B47CE9">
        <w:tc>
          <w:tcPr>
            <w:tcW w:w="2268" w:type="dxa"/>
          </w:tcPr>
          <w:p w:rsidR="00EB3613" w:rsidRPr="00A31070" w:rsidRDefault="00F31D25" w:rsidP="00F31D25">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Consulta a especialistas</w:t>
            </w:r>
          </w:p>
        </w:tc>
        <w:tc>
          <w:tcPr>
            <w:tcW w:w="1559" w:type="dxa"/>
          </w:tcPr>
          <w:p w:rsidR="00EB3613" w:rsidRPr="00A31070" w:rsidRDefault="00F41F27" w:rsidP="00F41F27">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Externo</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p>
        </w:tc>
        <w:tc>
          <w:tcPr>
            <w:tcW w:w="1560" w:type="dxa"/>
          </w:tcPr>
          <w:p w:rsidR="00EB3613" w:rsidRPr="00A31070" w:rsidRDefault="00F41F27" w:rsidP="00F41F27">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800.00</w:t>
            </w:r>
          </w:p>
        </w:tc>
        <w:tc>
          <w:tcPr>
            <w:tcW w:w="992" w:type="dxa"/>
          </w:tcPr>
          <w:p w:rsidR="00EB3613" w:rsidRPr="00A31070" w:rsidRDefault="00F41F27"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3</w:t>
            </w:r>
          </w:p>
        </w:tc>
        <w:tc>
          <w:tcPr>
            <w:tcW w:w="1559" w:type="dxa"/>
          </w:tcPr>
          <w:p w:rsidR="00EB3613" w:rsidRPr="00A31070" w:rsidRDefault="00F41F27"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24</w:t>
            </w:r>
            <w:r w:rsidR="00EB3613" w:rsidRPr="00A31070">
              <w:rPr>
                <w:rFonts w:ascii="Arial" w:eastAsia="Times New Roman" w:hAnsi="Arial" w:cs="Arial"/>
                <w:bCs/>
                <w:position w:val="-1"/>
                <w:sz w:val="24"/>
                <w:szCs w:val="24"/>
                <w:lang w:eastAsia="es-PE"/>
              </w:rPr>
              <w:t>00.00</w:t>
            </w:r>
          </w:p>
        </w:tc>
      </w:tr>
      <w:tr w:rsidR="00EB3613" w:rsidRPr="00A31070" w:rsidTr="00B47CE9">
        <w:tc>
          <w:tcPr>
            <w:tcW w:w="2268" w:type="dxa"/>
          </w:tcPr>
          <w:p w:rsidR="00EB3613" w:rsidRPr="00A31070" w:rsidRDefault="00F41F27"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TOTAL</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560"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992"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559" w:type="dxa"/>
          </w:tcPr>
          <w:p w:rsidR="00EB3613" w:rsidRPr="00A31070" w:rsidRDefault="00F41F27"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3900.00</w:t>
            </w:r>
          </w:p>
        </w:tc>
      </w:tr>
    </w:tbl>
    <w:p w:rsidR="00EB3613" w:rsidRPr="00A31070" w:rsidRDefault="00EB3613" w:rsidP="00A31070">
      <w:pPr>
        <w:widowControl w:val="0"/>
        <w:autoSpaceDE w:val="0"/>
        <w:autoSpaceDN w:val="0"/>
        <w:adjustRightInd w:val="0"/>
        <w:spacing w:after="120" w:line="360" w:lineRule="auto"/>
        <w:ind w:left="830" w:firstLine="610"/>
        <w:jc w:val="both"/>
        <w:rPr>
          <w:rFonts w:ascii="Arial" w:eastAsia="Times New Roman" w:hAnsi="Arial" w:cs="Arial"/>
          <w:b/>
          <w:bCs/>
          <w:position w:val="-1"/>
          <w:sz w:val="24"/>
          <w:szCs w:val="24"/>
          <w:lang w:eastAsia="es-PE"/>
        </w:rPr>
      </w:pPr>
    </w:p>
    <w:p w:rsidR="00EB3613" w:rsidRPr="00A31070" w:rsidRDefault="00EB3613" w:rsidP="00920F1A">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CUADRO Nº 3: Material e insumos (adjuntar proformas)</w:t>
      </w:r>
    </w:p>
    <w:tbl>
      <w:tblPr>
        <w:tblStyle w:val="Tablaconcuadrcula5"/>
        <w:tblW w:w="9497" w:type="dxa"/>
        <w:tblInd w:w="-5" w:type="dxa"/>
        <w:tblLook w:val="04A0" w:firstRow="1" w:lastRow="0" w:firstColumn="1" w:lastColumn="0" w:noHBand="0" w:noVBand="1"/>
      </w:tblPr>
      <w:tblGrid>
        <w:gridCol w:w="4111"/>
        <w:gridCol w:w="1559"/>
        <w:gridCol w:w="1843"/>
        <w:gridCol w:w="1984"/>
      </w:tblGrid>
      <w:tr w:rsidR="00EB3613" w:rsidRPr="00A31070" w:rsidTr="00B47CE9">
        <w:tc>
          <w:tcPr>
            <w:tcW w:w="4111"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Descripción</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unitario</w:t>
            </w:r>
            <w:r w:rsidR="00F41F27">
              <w:rPr>
                <w:rFonts w:ascii="Arial" w:eastAsia="Times New Roman" w:hAnsi="Arial" w:cs="Arial"/>
                <w:b/>
                <w:bCs/>
                <w:position w:val="-1"/>
                <w:sz w:val="24"/>
                <w:szCs w:val="24"/>
                <w:lang w:eastAsia="es-PE"/>
              </w:rPr>
              <w:t xml:space="preserve"> S/.</w:t>
            </w:r>
          </w:p>
        </w:tc>
        <w:tc>
          <w:tcPr>
            <w:tcW w:w="1843"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Cantidad</w:t>
            </w:r>
          </w:p>
        </w:tc>
        <w:tc>
          <w:tcPr>
            <w:tcW w:w="1984"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total S/.</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Caja de guantes de nitrilo </w:t>
            </w:r>
            <w:proofErr w:type="spellStart"/>
            <w:r w:rsidRPr="00A31070">
              <w:rPr>
                <w:rFonts w:ascii="Arial" w:hAnsi="Arial" w:cs="Arial"/>
                <w:sz w:val="24"/>
                <w:szCs w:val="24"/>
              </w:rPr>
              <w:t>Nilife</w:t>
            </w:r>
            <w:proofErr w:type="spellEnd"/>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21.80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15</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327.00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Mascarillas descartables, caja x 50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5.50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5.50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Gorros desechables </w:t>
            </w:r>
            <w:proofErr w:type="spellStart"/>
            <w:r w:rsidRPr="00A31070">
              <w:rPr>
                <w:rFonts w:ascii="Arial" w:hAnsi="Arial" w:cs="Arial"/>
                <w:sz w:val="24"/>
                <w:szCs w:val="24"/>
              </w:rPr>
              <w:t>Nilife</w:t>
            </w:r>
            <w:proofErr w:type="spellEnd"/>
            <w:r w:rsidRPr="00A31070">
              <w:rPr>
                <w:rFonts w:ascii="Arial" w:hAnsi="Arial" w:cs="Arial"/>
                <w:sz w:val="24"/>
                <w:szCs w:val="24"/>
              </w:rPr>
              <w:t>, caja x 100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proofErr w:type="spellStart"/>
            <w:r w:rsidRPr="00A31070">
              <w:rPr>
                <w:rFonts w:ascii="Arial" w:hAnsi="Arial" w:cs="Arial"/>
                <w:sz w:val="24"/>
                <w:szCs w:val="24"/>
              </w:rPr>
              <w:t>Tips</w:t>
            </w:r>
            <w:proofErr w:type="spellEnd"/>
            <w:r w:rsidRPr="00A31070">
              <w:rPr>
                <w:rFonts w:ascii="Arial" w:hAnsi="Arial" w:cs="Arial"/>
                <w:sz w:val="24"/>
                <w:szCs w:val="24"/>
              </w:rPr>
              <w:t xml:space="preserve"> 0.1-10 </w:t>
            </w:r>
            <w:proofErr w:type="spellStart"/>
            <w:r w:rsidRPr="00A31070">
              <w:rPr>
                <w:rFonts w:ascii="Arial" w:hAnsi="Arial" w:cs="Arial"/>
                <w:sz w:val="24"/>
                <w:szCs w:val="24"/>
              </w:rPr>
              <w:t>ul</w:t>
            </w:r>
            <w:proofErr w:type="spellEnd"/>
            <w:r w:rsidRPr="00A31070">
              <w:rPr>
                <w:rFonts w:ascii="Arial" w:hAnsi="Arial" w:cs="Arial"/>
                <w:sz w:val="24"/>
                <w:szCs w:val="24"/>
              </w:rPr>
              <w:t xml:space="preserve"> con filtro estéril. Caja x 96 unidades.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300.00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proofErr w:type="spellStart"/>
            <w:r w:rsidRPr="00A31070">
              <w:rPr>
                <w:rFonts w:ascii="Arial" w:hAnsi="Arial" w:cs="Arial"/>
                <w:sz w:val="24"/>
                <w:szCs w:val="24"/>
              </w:rPr>
              <w:lastRenderedPageBreak/>
              <w:t>Tips</w:t>
            </w:r>
            <w:proofErr w:type="spellEnd"/>
            <w:r w:rsidRPr="00A31070">
              <w:rPr>
                <w:rFonts w:ascii="Arial" w:hAnsi="Arial" w:cs="Arial"/>
                <w:sz w:val="24"/>
                <w:szCs w:val="24"/>
              </w:rPr>
              <w:t xml:space="preserve"> 10-100 </w:t>
            </w:r>
            <w:proofErr w:type="spellStart"/>
            <w:r w:rsidRPr="00A31070">
              <w:rPr>
                <w:rFonts w:ascii="Arial" w:hAnsi="Arial" w:cs="Arial"/>
                <w:sz w:val="24"/>
                <w:szCs w:val="24"/>
              </w:rPr>
              <w:t>ul</w:t>
            </w:r>
            <w:proofErr w:type="spellEnd"/>
            <w:r w:rsidRPr="00A31070">
              <w:rPr>
                <w:rFonts w:ascii="Arial" w:hAnsi="Arial" w:cs="Arial"/>
                <w:sz w:val="24"/>
                <w:szCs w:val="24"/>
              </w:rPr>
              <w:t xml:space="preserve"> con filtro estéril. Caja x 96 unidades.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300.00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proofErr w:type="spellStart"/>
            <w:r w:rsidRPr="00A31070">
              <w:rPr>
                <w:rFonts w:ascii="Arial" w:hAnsi="Arial" w:cs="Arial"/>
                <w:sz w:val="24"/>
                <w:szCs w:val="24"/>
              </w:rPr>
              <w:t>Tips</w:t>
            </w:r>
            <w:proofErr w:type="spellEnd"/>
            <w:r w:rsidRPr="00A31070">
              <w:rPr>
                <w:rFonts w:ascii="Arial" w:hAnsi="Arial" w:cs="Arial"/>
                <w:sz w:val="24"/>
                <w:szCs w:val="24"/>
              </w:rPr>
              <w:t xml:space="preserve"> 100-1000 </w:t>
            </w:r>
            <w:proofErr w:type="spellStart"/>
            <w:r w:rsidRPr="00A31070">
              <w:rPr>
                <w:rFonts w:ascii="Arial" w:hAnsi="Arial" w:cs="Arial"/>
                <w:sz w:val="24"/>
                <w:szCs w:val="24"/>
              </w:rPr>
              <w:t>ul</w:t>
            </w:r>
            <w:proofErr w:type="spellEnd"/>
            <w:r w:rsidRPr="00A31070">
              <w:rPr>
                <w:rFonts w:ascii="Arial" w:hAnsi="Arial" w:cs="Arial"/>
                <w:sz w:val="24"/>
                <w:szCs w:val="24"/>
              </w:rPr>
              <w:t xml:space="preserve"> con filtro estéril. Caja x 96 unidades.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10</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Papel aluminio </w:t>
            </w:r>
            <w:proofErr w:type="spellStart"/>
            <w:r w:rsidRPr="00A31070">
              <w:rPr>
                <w:rFonts w:ascii="Arial" w:hAnsi="Arial" w:cs="Arial"/>
                <w:sz w:val="24"/>
                <w:szCs w:val="24"/>
              </w:rPr>
              <w:t>Alu</w:t>
            </w:r>
            <w:proofErr w:type="spellEnd"/>
            <w:r w:rsidRPr="00A31070">
              <w:rPr>
                <w:rFonts w:ascii="Arial" w:hAnsi="Arial" w:cs="Arial"/>
                <w:sz w:val="24"/>
                <w:szCs w:val="24"/>
              </w:rPr>
              <w:t xml:space="preserve"> Folie </w:t>
            </w:r>
            <w:proofErr w:type="spellStart"/>
            <w:r w:rsidRPr="00A31070">
              <w:rPr>
                <w:rFonts w:ascii="Arial" w:hAnsi="Arial" w:cs="Arial"/>
                <w:sz w:val="24"/>
                <w:szCs w:val="24"/>
              </w:rPr>
              <w:t>Kartong</w:t>
            </w:r>
            <w:proofErr w:type="spellEnd"/>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15.00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15.00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proofErr w:type="spellStart"/>
            <w:r w:rsidRPr="00A31070">
              <w:rPr>
                <w:rFonts w:ascii="Arial" w:hAnsi="Arial" w:cs="Arial"/>
                <w:sz w:val="24"/>
                <w:szCs w:val="24"/>
              </w:rPr>
              <w:t>Microtubo</w:t>
            </w:r>
            <w:proofErr w:type="spellEnd"/>
            <w:r w:rsidRPr="00A31070">
              <w:rPr>
                <w:rFonts w:ascii="Arial" w:hAnsi="Arial" w:cs="Arial"/>
                <w:sz w:val="24"/>
                <w:szCs w:val="24"/>
              </w:rPr>
              <w:t xml:space="preserve"> 1.5 ml. Paquete x 500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41.00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41.00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lang w:val="en-US"/>
              </w:rPr>
            </w:pPr>
            <w:proofErr w:type="spellStart"/>
            <w:r w:rsidRPr="00A31070">
              <w:rPr>
                <w:rFonts w:ascii="Arial" w:hAnsi="Arial" w:cs="Arial"/>
                <w:sz w:val="24"/>
                <w:szCs w:val="24"/>
                <w:lang w:val="en-US"/>
              </w:rPr>
              <w:t>Microtubo</w:t>
            </w:r>
            <w:proofErr w:type="spellEnd"/>
            <w:r w:rsidRPr="00A31070">
              <w:rPr>
                <w:rFonts w:ascii="Arial" w:hAnsi="Arial" w:cs="Arial"/>
                <w:sz w:val="24"/>
                <w:szCs w:val="24"/>
                <w:lang w:val="en-US"/>
              </w:rPr>
              <w:t xml:space="preserve"> 0.2 ml. Brand.  </w:t>
            </w:r>
            <w:proofErr w:type="spellStart"/>
            <w:r w:rsidRPr="00A31070">
              <w:rPr>
                <w:rFonts w:ascii="Arial" w:hAnsi="Arial" w:cs="Arial"/>
                <w:sz w:val="24"/>
                <w:szCs w:val="24"/>
                <w:lang w:val="en-US"/>
              </w:rPr>
              <w:t>Cj</w:t>
            </w:r>
            <w:proofErr w:type="spellEnd"/>
            <w:r w:rsidRPr="00A31070">
              <w:rPr>
                <w:rFonts w:ascii="Arial" w:hAnsi="Arial" w:cs="Arial"/>
                <w:sz w:val="24"/>
                <w:szCs w:val="24"/>
                <w:lang w:val="en-US"/>
              </w:rPr>
              <w:t xml:space="preserve"> x 1000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180.54</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180.54</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lang w:val="en-US"/>
              </w:rPr>
            </w:pPr>
            <w:proofErr w:type="spellStart"/>
            <w:r w:rsidRPr="00A31070">
              <w:rPr>
                <w:rFonts w:ascii="Arial" w:hAnsi="Arial" w:cs="Arial"/>
                <w:sz w:val="24"/>
                <w:szCs w:val="24"/>
                <w:lang w:val="en-US"/>
              </w:rPr>
              <w:t>Microtubo</w:t>
            </w:r>
            <w:proofErr w:type="spellEnd"/>
            <w:r w:rsidRPr="00A31070">
              <w:rPr>
                <w:rFonts w:ascii="Arial" w:hAnsi="Arial" w:cs="Arial"/>
                <w:sz w:val="24"/>
                <w:szCs w:val="24"/>
                <w:lang w:val="en-US"/>
              </w:rPr>
              <w:t xml:space="preserve"> 0.5 ml. Brand. </w:t>
            </w:r>
            <w:proofErr w:type="spellStart"/>
            <w:r w:rsidRPr="00A31070">
              <w:rPr>
                <w:rFonts w:ascii="Arial" w:hAnsi="Arial" w:cs="Arial"/>
                <w:sz w:val="24"/>
                <w:szCs w:val="24"/>
                <w:lang w:val="en-US"/>
              </w:rPr>
              <w:t>Cj</w:t>
            </w:r>
            <w:proofErr w:type="spellEnd"/>
            <w:r w:rsidRPr="00A31070">
              <w:rPr>
                <w:rFonts w:ascii="Arial" w:hAnsi="Arial" w:cs="Arial"/>
                <w:sz w:val="24"/>
                <w:szCs w:val="24"/>
                <w:lang w:val="en-US"/>
              </w:rPr>
              <w:t xml:space="preserve"> x 1000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186.44</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186.44</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Tubo </w:t>
            </w:r>
            <w:proofErr w:type="spellStart"/>
            <w:r w:rsidRPr="00A31070">
              <w:rPr>
                <w:rFonts w:ascii="Arial" w:hAnsi="Arial" w:cs="Arial"/>
                <w:sz w:val="24"/>
                <w:szCs w:val="24"/>
              </w:rPr>
              <w:t>vacutainer</w:t>
            </w:r>
            <w:proofErr w:type="spellEnd"/>
            <w:r w:rsidRPr="00A31070">
              <w:rPr>
                <w:rFonts w:ascii="Arial" w:hAnsi="Arial" w:cs="Arial"/>
                <w:sz w:val="24"/>
                <w:szCs w:val="24"/>
              </w:rPr>
              <w:t xml:space="preserve"> con gel separador de 5ml, paquete x 100 unidades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65.00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65.00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hAnsi="Arial" w:cs="Arial"/>
                <w:sz w:val="24"/>
                <w:szCs w:val="24"/>
              </w:rPr>
              <w:t>Aguja para extracción al vacío 21G x 1 1/2" Caja x 100</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46.00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46.00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hAnsi="Arial" w:cs="Arial"/>
                <w:sz w:val="24"/>
                <w:szCs w:val="24"/>
              </w:rPr>
              <w:t>Liga para toma de muestra de sangre</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hAnsi="Arial" w:cs="Arial"/>
                <w:sz w:val="24"/>
                <w:szCs w:val="24"/>
              </w:rPr>
              <w:t xml:space="preserve">Adaptador para sistema al vacío VACUTAINER (Standard </w:t>
            </w:r>
            <w:proofErr w:type="spellStart"/>
            <w:r w:rsidRPr="00A31070">
              <w:rPr>
                <w:rFonts w:ascii="Arial" w:hAnsi="Arial" w:cs="Arial"/>
                <w:sz w:val="24"/>
                <w:szCs w:val="24"/>
              </w:rPr>
              <w:t>holder</w:t>
            </w:r>
            <w:proofErr w:type="spellEnd"/>
            <w:r w:rsidRPr="00A31070">
              <w:rPr>
                <w:rFonts w:ascii="Arial" w:hAnsi="Arial" w:cs="Arial"/>
                <w:sz w:val="24"/>
                <w:szCs w:val="24"/>
              </w:rPr>
              <w:t>)</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10.00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hAnsi="Arial" w:cs="Arial"/>
                <w:sz w:val="24"/>
                <w:szCs w:val="24"/>
              </w:rPr>
              <w:t xml:space="preserve">Kit de extracción de ADN: </w:t>
            </w:r>
            <w:proofErr w:type="spellStart"/>
            <w:r w:rsidRPr="00A31070">
              <w:rPr>
                <w:rFonts w:ascii="Arial" w:hAnsi="Arial" w:cs="Arial"/>
                <w:sz w:val="24"/>
                <w:szCs w:val="24"/>
              </w:rPr>
              <w:t>InnuPrep</w:t>
            </w:r>
            <w:proofErr w:type="spellEnd"/>
            <w:r w:rsidRPr="00A31070">
              <w:rPr>
                <w:rFonts w:ascii="Arial" w:hAnsi="Arial" w:cs="Arial"/>
                <w:sz w:val="24"/>
                <w:szCs w:val="24"/>
              </w:rPr>
              <w:t xml:space="preserve"> </w:t>
            </w:r>
            <w:proofErr w:type="spellStart"/>
            <w:r w:rsidRPr="00A31070">
              <w:rPr>
                <w:rFonts w:ascii="Arial" w:hAnsi="Arial" w:cs="Arial"/>
                <w:sz w:val="24"/>
                <w:szCs w:val="24"/>
              </w:rPr>
              <w:t>Blood</w:t>
            </w:r>
            <w:proofErr w:type="spellEnd"/>
            <w:r w:rsidRPr="00A31070">
              <w:rPr>
                <w:rFonts w:ascii="Arial" w:hAnsi="Arial" w:cs="Arial"/>
                <w:sz w:val="24"/>
                <w:szCs w:val="24"/>
              </w:rPr>
              <w:t xml:space="preserve"> DNA Mini Kit x 50 </w:t>
            </w:r>
            <w:proofErr w:type="spellStart"/>
            <w:r w:rsidRPr="00A31070">
              <w:rPr>
                <w:rFonts w:ascii="Arial" w:hAnsi="Arial" w:cs="Arial"/>
                <w:sz w:val="24"/>
                <w:szCs w:val="24"/>
              </w:rPr>
              <w:t>rx</w:t>
            </w:r>
            <w:proofErr w:type="spellEnd"/>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585.92</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1171.84</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Kit para diagnóstico de antígeno HBeAg del VHB x 100 </w:t>
            </w:r>
            <w:proofErr w:type="spellStart"/>
            <w:r w:rsidRPr="00A31070">
              <w:rPr>
                <w:rFonts w:ascii="Arial" w:hAnsi="Arial" w:cs="Arial"/>
                <w:sz w:val="24"/>
                <w:szCs w:val="24"/>
              </w:rPr>
              <w:t>Rx</w:t>
            </w:r>
            <w:proofErr w:type="spellEnd"/>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280.00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280.00</w:t>
            </w:r>
          </w:p>
        </w:tc>
      </w:tr>
      <w:tr w:rsidR="00EB3613" w:rsidRPr="00A31070" w:rsidTr="00B47CE9">
        <w:tc>
          <w:tcPr>
            <w:tcW w:w="4111" w:type="dxa"/>
          </w:tcPr>
          <w:p w:rsidR="00EB3613" w:rsidRPr="00920F1A" w:rsidRDefault="00EB3613" w:rsidP="00A31070">
            <w:pPr>
              <w:spacing w:after="120" w:line="360" w:lineRule="auto"/>
              <w:jc w:val="both"/>
              <w:rPr>
                <w:rFonts w:ascii="Arial" w:hAnsi="Arial" w:cs="Arial"/>
                <w:sz w:val="24"/>
                <w:szCs w:val="24"/>
                <w:lang w:val="en-US"/>
              </w:rPr>
            </w:pPr>
            <w:proofErr w:type="spellStart"/>
            <w:r w:rsidRPr="00920F1A">
              <w:rPr>
                <w:rFonts w:ascii="Arial" w:hAnsi="Arial" w:cs="Arial"/>
                <w:sz w:val="24"/>
                <w:szCs w:val="24"/>
                <w:lang w:val="en-US"/>
              </w:rPr>
              <w:t>Taq</w:t>
            </w:r>
            <w:proofErr w:type="spellEnd"/>
            <w:r w:rsidRPr="00920F1A">
              <w:rPr>
                <w:rFonts w:ascii="Arial" w:hAnsi="Arial" w:cs="Arial"/>
                <w:sz w:val="24"/>
                <w:szCs w:val="24"/>
                <w:lang w:val="en-US"/>
              </w:rPr>
              <w:t xml:space="preserve"> PCR Master Mix, 200 Rx</w:t>
            </w:r>
          </w:p>
        </w:tc>
        <w:tc>
          <w:tcPr>
            <w:tcW w:w="1559" w:type="dxa"/>
          </w:tcPr>
          <w:p w:rsidR="00EB3613" w:rsidRPr="00A31070" w:rsidRDefault="00E8646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800.00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8646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800.00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Marcador de peso molecular 100 BP DNA 50 UG.</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377.60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377.60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Marcador de peso molecular 50 BP DNA  50 UG</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377.60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377.60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lang w:val="en-US"/>
              </w:rPr>
            </w:pPr>
            <w:r w:rsidRPr="00A31070">
              <w:rPr>
                <w:rFonts w:ascii="Arial" w:hAnsi="Arial" w:cs="Arial"/>
                <w:sz w:val="24"/>
                <w:szCs w:val="24"/>
                <w:lang w:val="en-US"/>
              </w:rPr>
              <w:t xml:space="preserve">SYBR SAFE </w:t>
            </w:r>
            <w:proofErr w:type="spellStart"/>
            <w:r w:rsidRPr="00A31070">
              <w:rPr>
                <w:rFonts w:ascii="Arial" w:hAnsi="Arial" w:cs="Arial"/>
                <w:sz w:val="24"/>
                <w:szCs w:val="24"/>
                <w:lang w:val="en-US"/>
              </w:rPr>
              <w:t>DNAgel</w:t>
            </w:r>
            <w:proofErr w:type="spellEnd"/>
            <w:r w:rsidRPr="00A31070">
              <w:rPr>
                <w:rFonts w:ascii="Arial" w:hAnsi="Arial" w:cs="Arial"/>
                <w:sz w:val="24"/>
                <w:szCs w:val="24"/>
                <w:lang w:val="en-US"/>
              </w:rPr>
              <w:t xml:space="preserve"> Stain o Safe-Green, vial x 1ml</w:t>
            </w:r>
          </w:p>
        </w:tc>
        <w:tc>
          <w:tcPr>
            <w:tcW w:w="1559" w:type="dxa"/>
          </w:tcPr>
          <w:p w:rsidR="00EB3613" w:rsidRPr="00A31070" w:rsidRDefault="00E8646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val="en-US" w:eastAsia="es-PE"/>
              </w:rPr>
            </w:pPr>
            <w:r>
              <w:rPr>
                <w:rFonts w:ascii="Arial" w:eastAsia="Times New Roman" w:hAnsi="Arial" w:cs="Arial"/>
                <w:bCs/>
                <w:position w:val="-1"/>
                <w:sz w:val="24"/>
                <w:szCs w:val="24"/>
                <w:lang w:val="en-US" w:eastAsia="es-PE"/>
              </w:rPr>
              <w:t>505.30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val="en-US" w:eastAsia="es-PE"/>
              </w:rPr>
            </w:pPr>
            <w:r w:rsidRPr="00A31070">
              <w:rPr>
                <w:rFonts w:ascii="Arial" w:eastAsia="Times New Roman" w:hAnsi="Arial" w:cs="Arial"/>
                <w:bCs/>
                <w:position w:val="-1"/>
                <w:sz w:val="24"/>
                <w:szCs w:val="24"/>
                <w:lang w:val="en-US" w:eastAsia="es-PE"/>
              </w:rPr>
              <w:t>1</w:t>
            </w:r>
          </w:p>
        </w:tc>
        <w:tc>
          <w:tcPr>
            <w:tcW w:w="1984" w:type="dxa"/>
          </w:tcPr>
          <w:p w:rsidR="00EB3613" w:rsidRPr="00A31070" w:rsidRDefault="00E8646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val="en-US" w:eastAsia="es-PE"/>
              </w:rPr>
            </w:pPr>
            <w:r>
              <w:rPr>
                <w:rFonts w:ascii="Arial" w:eastAsia="Times New Roman" w:hAnsi="Arial" w:cs="Arial"/>
                <w:bCs/>
                <w:position w:val="-1"/>
                <w:sz w:val="24"/>
                <w:szCs w:val="24"/>
                <w:lang w:val="en-US" w:eastAsia="es-PE"/>
              </w:rPr>
              <w:t>505.30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lang w:val="en-US"/>
              </w:rPr>
            </w:pPr>
            <w:r w:rsidRPr="00A31070">
              <w:rPr>
                <w:rFonts w:ascii="Arial" w:hAnsi="Arial" w:cs="Arial"/>
                <w:sz w:val="24"/>
                <w:szCs w:val="24"/>
                <w:lang w:val="en-US"/>
              </w:rPr>
              <w:t xml:space="preserve">TAE, 50X 1000ML </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330.40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330.40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lastRenderedPageBreak/>
              <w:t>Agarosa grado Biología Molecular para electroforesis de ADN. Frasco x 500Gr</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883.82</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883.82</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Tubos </w:t>
            </w:r>
            <w:proofErr w:type="spellStart"/>
            <w:r w:rsidRPr="00A31070">
              <w:rPr>
                <w:rFonts w:ascii="Arial" w:hAnsi="Arial" w:cs="Arial"/>
                <w:sz w:val="24"/>
                <w:szCs w:val="24"/>
              </w:rPr>
              <w:t>Falcon</w:t>
            </w:r>
            <w:proofErr w:type="spellEnd"/>
            <w:r w:rsidRPr="00A31070">
              <w:rPr>
                <w:rFonts w:ascii="Arial" w:hAnsi="Arial" w:cs="Arial"/>
                <w:sz w:val="24"/>
                <w:szCs w:val="24"/>
              </w:rPr>
              <w:t xml:space="preserve"> de 15ml c/tapa rosca. Pack x 50 </w:t>
            </w:r>
            <w:proofErr w:type="spellStart"/>
            <w:r w:rsidRPr="00A31070">
              <w:rPr>
                <w:rFonts w:ascii="Arial" w:hAnsi="Arial" w:cs="Arial"/>
                <w:sz w:val="24"/>
                <w:szCs w:val="24"/>
              </w:rPr>
              <w:t>und</w:t>
            </w:r>
            <w:proofErr w:type="spellEnd"/>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40.00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Buffer Fosfato Sódico (PBS)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196.74</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196.74</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 xml:space="preserve">Agua Grado Biología Molecular. </w:t>
            </w:r>
            <w:proofErr w:type="spellStart"/>
            <w:r w:rsidRPr="00A31070">
              <w:rPr>
                <w:rFonts w:ascii="Arial" w:hAnsi="Arial" w:cs="Arial"/>
                <w:sz w:val="24"/>
                <w:szCs w:val="24"/>
              </w:rPr>
              <w:t>Fco</w:t>
            </w:r>
            <w:proofErr w:type="spellEnd"/>
            <w:r w:rsidRPr="00A31070">
              <w:rPr>
                <w:rFonts w:ascii="Arial" w:hAnsi="Arial" w:cs="Arial"/>
                <w:sz w:val="24"/>
                <w:szCs w:val="24"/>
              </w:rPr>
              <w:t>. x 1L</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504.86</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504.86</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Primer RMD 26</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Primer Ci 1</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r>
      <w:tr w:rsidR="00EB3613" w:rsidRPr="00A31070" w:rsidTr="00B47CE9">
        <w:tc>
          <w:tcPr>
            <w:tcW w:w="4111" w:type="dxa"/>
          </w:tcPr>
          <w:p w:rsidR="00EB3613" w:rsidRPr="00A31070" w:rsidRDefault="00EB3613" w:rsidP="00A31070">
            <w:pPr>
              <w:spacing w:after="120" w:line="360" w:lineRule="auto"/>
              <w:jc w:val="both"/>
              <w:rPr>
                <w:rFonts w:ascii="Arial" w:hAnsi="Arial" w:cs="Arial"/>
                <w:sz w:val="24"/>
                <w:szCs w:val="24"/>
              </w:rPr>
            </w:pPr>
            <w:r w:rsidRPr="00A31070">
              <w:rPr>
                <w:rFonts w:ascii="Arial" w:hAnsi="Arial" w:cs="Arial"/>
                <w:sz w:val="24"/>
                <w:szCs w:val="24"/>
              </w:rPr>
              <w:t>Primer PC 1</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1</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64.80</w:t>
            </w:r>
          </w:p>
        </w:tc>
      </w:tr>
      <w:tr w:rsidR="00F41F27" w:rsidRPr="00A31070" w:rsidTr="00B47CE9">
        <w:tc>
          <w:tcPr>
            <w:tcW w:w="4111" w:type="dxa"/>
          </w:tcPr>
          <w:p w:rsidR="00F41F27" w:rsidRPr="00F41F27" w:rsidRDefault="00F41F27" w:rsidP="00A31070">
            <w:pPr>
              <w:spacing w:after="120" w:line="360" w:lineRule="auto"/>
              <w:jc w:val="both"/>
              <w:rPr>
                <w:rFonts w:ascii="Arial" w:hAnsi="Arial" w:cs="Arial"/>
                <w:b/>
                <w:sz w:val="24"/>
                <w:szCs w:val="24"/>
              </w:rPr>
            </w:pPr>
            <w:r w:rsidRPr="00F41F27">
              <w:rPr>
                <w:rFonts w:ascii="Arial" w:hAnsi="Arial" w:cs="Arial"/>
                <w:b/>
                <w:sz w:val="24"/>
                <w:szCs w:val="24"/>
              </w:rPr>
              <w:t>TOTAL</w:t>
            </w:r>
          </w:p>
        </w:tc>
        <w:tc>
          <w:tcPr>
            <w:tcW w:w="1559" w:type="dxa"/>
          </w:tcPr>
          <w:p w:rsidR="00F41F27" w:rsidRPr="00A31070" w:rsidRDefault="00F41F27"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p>
        </w:tc>
        <w:tc>
          <w:tcPr>
            <w:tcW w:w="1843" w:type="dxa"/>
          </w:tcPr>
          <w:p w:rsidR="00F41F27" w:rsidRPr="00A31070" w:rsidRDefault="00F41F27"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p>
        </w:tc>
        <w:tc>
          <w:tcPr>
            <w:tcW w:w="1984" w:type="dxa"/>
          </w:tcPr>
          <w:p w:rsidR="00F41F27" w:rsidRPr="00E75E33" w:rsidRDefault="00E86469"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7651.04</w:t>
            </w:r>
          </w:p>
        </w:tc>
      </w:tr>
    </w:tbl>
    <w:p w:rsidR="00EB3613" w:rsidRPr="00A31070" w:rsidRDefault="00EB3613" w:rsidP="00920F1A">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p w:rsidR="00EB3613" w:rsidRPr="00A31070" w:rsidRDefault="00EB3613" w:rsidP="00920F1A">
      <w:pPr>
        <w:widowControl w:val="0"/>
        <w:autoSpaceDE w:val="0"/>
        <w:autoSpaceDN w:val="0"/>
        <w:adjustRightInd w:val="0"/>
        <w:spacing w:after="120" w:line="360" w:lineRule="auto"/>
        <w:ind w:firstLine="21"/>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CUADRO Nº 4: Pasajes y viáticos</w:t>
      </w:r>
    </w:p>
    <w:tbl>
      <w:tblPr>
        <w:tblStyle w:val="Tablaconcuadrcula5"/>
        <w:tblW w:w="9497" w:type="dxa"/>
        <w:tblInd w:w="-5" w:type="dxa"/>
        <w:tblLook w:val="04A0" w:firstRow="1" w:lastRow="0" w:firstColumn="1" w:lastColumn="0" w:noHBand="0" w:noVBand="1"/>
      </w:tblPr>
      <w:tblGrid>
        <w:gridCol w:w="4111"/>
        <w:gridCol w:w="1559"/>
        <w:gridCol w:w="1843"/>
        <w:gridCol w:w="1984"/>
      </w:tblGrid>
      <w:tr w:rsidR="00EB3613" w:rsidRPr="00A31070" w:rsidTr="00B47CE9">
        <w:tc>
          <w:tcPr>
            <w:tcW w:w="4111"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Descripción</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unitario</w:t>
            </w:r>
          </w:p>
        </w:tc>
        <w:tc>
          <w:tcPr>
            <w:tcW w:w="1843"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Cantidad</w:t>
            </w:r>
          </w:p>
        </w:tc>
        <w:tc>
          <w:tcPr>
            <w:tcW w:w="1984"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total S/.</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Transporte domicilio – Laboratorio - domicilio</w:t>
            </w:r>
          </w:p>
        </w:tc>
        <w:tc>
          <w:tcPr>
            <w:tcW w:w="1559" w:type="dxa"/>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2</w:t>
            </w:r>
            <w:r w:rsidR="00EB3613" w:rsidRPr="00A31070">
              <w:rPr>
                <w:rFonts w:ascii="Arial" w:eastAsia="Times New Roman" w:hAnsi="Arial" w:cs="Arial"/>
                <w:bCs/>
                <w:position w:val="-1"/>
                <w:sz w:val="24"/>
                <w:szCs w:val="24"/>
                <w:lang w:eastAsia="es-PE"/>
              </w:rPr>
              <w:t>.00</w:t>
            </w:r>
          </w:p>
        </w:tc>
        <w:tc>
          <w:tcPr>
            <w:tcW w:w="1843" w:type="dxa"/>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3</w:t>
            </w:r>
            <w:r w:rsidR="00EB3613" w:rsidRPr="00A31070">
              <w:rPr>
                <w:rFonts w:ascii="Arial" w:eastAsia="Times New Roman" w:hAnsi="Arial" w:cs="Arial"/>
                <w:bCs/>
                <w:position w:val="-1"/>
                <w:sz w:val="24"/>
                <w:szCs w:val="24"/>
                <w:lang w:eastAsia="es-PE"/>
              </w:rPr>
              <w:t>00</w:t>
            </w:r>
          </w:p>
        </w:tc>
        <w:tc>
          <w:tcPr>
            <w:tcW w:w="1984" w:type="dxa"/>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6</w:t>
            </w:r>
            <w:r w:rsidR="00EB3613" w:rsidRPr="00A31070">
              <w:rPr>
                <w:rFonts w:ascii="Arial" w:eastAsia="Times New Roman" w:hAnsi="Arial" w:cs="Arial"/>
                <w:bCs/>
                <w:position w:val="-1"/>
                <w:sz w:val="24"/>
                <w:szCs w:val="24"/>
                <w:lang w:eastAsia="es-PE"/>
              </w:rPr>
              <w:t>00.00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Transporte recolección de muestras: Hospital Alta Complejidad – La Esperanza - UPAO</w:t>
            </w:r>
          </w:p>
        </w:tc>
        <w:tc>
          <w:tcPr>
            <w:tcW w:w="1559" w:type="dxa"/>
          </w:tcPr>
          <w:p w:rsidR="00EB3613" w:rsidRPr="00A31070" w:rsidRDefault="00E75E33" w:rsidP="00E75E33">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3.00</w:t>
            </w:r>
          </w:p>
        </w:tc>
        <w:tc>
          <w:tcPr>
            <w:tcW w:w="1843" w:type="dxa"/>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5</w:t>
            </w:r>
            <w:r w:rsidR="00EB3613" w:rsidRPr="00A31070">
              <w:rPr>
                <w:rFonts w:ascii="Arial" w:eastAsia="Times New Roman" w:hAnsi="Arial" w:cs="Arial"/>
                <w:bCs/>
                <w:position w:val="-1"/>
                <w:sz w:val="24"/>
                <w:szCs w:val="24"/>
                <w:lang w:eastAsia="es-PE"/>
              </w:rPr>
              <w:t>0</w:t>
            </w:r>
          </w:p>
        </w:tc>
        <w:tc>
          <w:tcPr>
            <w:tcW w:w="1984" w:type="dxa"/>
          </w:tcPr>
          <w:p w:rsidR="00EB3613" w:rsidRPr="00A31070" w:rsidRDefault="00E75E3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15</w:t>
            </w:r>
            <w:r w:rsidR="00EB3613" w:rsidRPr="00A31070">
              <w:rPr>
                <w:rFonts w:ascii="Arial" w:eastAsia="Times New Roman" w:hAnsi="Arial" w:cs="Arial"/>
                <w:bCs/>
                <w:position w:val="-1"/>
                <w:sz w:val="24"/>
                <w:szCs w:val="24"/>
                <w:lang w:eastAsia="es-PE"/>
              </w:rPr>
              <w:t>0.00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Transporte nacional para llevar muestras a secuenciar: Trujillo – Lima - Trujillo</w:t>
            </w:r>
          </w:p>
        </w:tc>
        <w:tc>
          <w:tcPr>
            <w:tcW w:w="1559" w:type="dxa"/>
          </w:tcPr>
          <w:p w:rsidR="00EB3613" w:rsidRPr="00A31070" w:rsidRDefault="00E75E33" w:rsidP="00E75E33">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200</w:t>
            </w:r>
            <w:r w:rsidR="00EB3613" w:rsidRPr="00A31070">
              <w:rPr>
                <w:rFonts w:ascii="Arial" w:eastAsia="Times New Roman" w:hAnsi="Arial" w:cs="Arial"/>
                <w:bCs/>
                <w:position w:val="-1"/>
                <w:sz w:val="24"/>
                <w:szCs w:val="24"/>
                <w:lang w:eastAsia="es-PE"/>
              </w:rPr>
              <w:t>.00</w:t>
            </w:r>
          </w:p>
        </w:tc>
        <w:tc>
          <w:tcPr>
            <w:tcW w:w="1843" w:type="dxa"/>
          </w:tcPr>
          <w:p w:rsidR="00EB3613" w:rsidRPr="00A31070" w:rsidRDefault="00A00B0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4</w:t>
            </w:r>
          </w:p>
        </w:tc>
        <w:tc>
          <w:tcPr>
            <w:tcW w:w="1984" w:type="dxa"/>
          </w:tcPr>
          <w:p w:rsidR="00EB3613" w:rsidRPr="00A31070" w:rsidRDefault="00A00B0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8</w:t>
            </w:r>
            <w:r w:rsidR="00EB3613" w:rsidRPr="00A31070">
              <w:rPr>
                <w:rFonts w:ascii="Arial" w:eastAsia="Times New Roman" w:hAnsi="Arial" w:cs="Arial"/>
                <w:bCs/>
                <w:position w:val="-1"/>
                <w:sz w:val="24"/>
                <w:szCs w:val="24"/>
                <w:lang w:eastAsia="es-PE"/>
              </w:rPr>
              <w:t>00.00</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 xml:space="preserve">Viáticos </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200.00</w:t>
            </w:r>
          </w:p>
        </w:tc>
        <w:tc>
          <w:tcPr>
            <w:tcW w:w="1843" w:type="dxa"/>
          </w:tcPr>
          <w:p w:rsidR="00EB3613" w:rsidRPr="00A31070" w:rsidRDefault="0062462D"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4</w:t>
            </w:r>
          </w:p>
        </w:tc>
        <w:tc>
          <w:tcPr>
            <w:tcW w:w="1984" w:type="dxa"/>
          </w:tcPr>
          <w:p w:rsidR="00EB3613" w:rsidRPr="00A31070" w:rsidRDefault="0062462D"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Pr>
                <w:rFonts w:ascii="Arial" w:eastAsia="Times New Roman" w:hAnsi="Arial" w:cs="Arial"/>
                <w:bCs/>
                <w:position w:val="-1"/>
                <w:sz w:val="24"/>
                <w:szCs w:val="24"/>
                <w:lang w:eastAsia="es-PE"/>
              </w:rPr>
              <w:t>8</w:t>
            </w:r>
            <w:r w:rsidR="00EB3613" w:rsidRPr="00A31070">
              <w:rPr>
                <w:rFonts w:ascii="Arial" w:eastAsia="Times New Roman" w:hAnsi="Arial" w:cs="Arial"/>
                <w:bCs/>
                <w:position w:val="-1"/>
                <w:sz w:val="24"/>
                <w:szCs w:val="24"/>
                <w:lang w:eastAsia="es-PE"/>
              </w:rPr>
              <w:t>00.00</w:t>
            </w:r>
          </w:p>
        </w:tc>
      </w:tr>
      <w:tr w:rsidR="00E75E33" w:rsidRPr="00A31070" w:rsidTr="00B47CE9">
        <w:tc>
          <w:tcPr>
            <w:tcW w:w="4111" w:type="dxa"/>
          </w:tcPr>
          <w:p w:rsidR="00E75E33" w:rsidRPr="008D226D" w:rsidRDefault="00E75E3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8D226D">
              <w:rPr>
                <w:rFonts w:ascii="Arial" w:eastAsia="Times New Roman" w:hAnsi="Arial" w:cs="Arial"/>
                <w:b/>
                <w:bCs/>
                <w:position w:val="-1"/>
                <w:sz w:val="24"/>
                <w:szCs w:val="24"/>
                <w:lang w:eastAsia="es-PE"/>
              </w:rPr>
              <w:t>TOTAL</w:t>
            </w:r>
          </w:p>
        </w:tc>
        <w:tc>
          <w:tcPr>
            <w:tcW w:w="1559" w:type="dxa"/>
          </w:tcPr>
          <w:p w:rsidR="00E75E33" w:rsidRPr="008D226D" w:rsidRDefault="00E75E3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843" w:type="dxa"/>
          </w:tcPr>
          <w:p w:rsidR="00E75E33" w:rsidRPr="008D226D" w:rsidRDefault="00E75E3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984" w:type="dxa"/>
          </w:tcPr>
          <w:p w:rsidR="00E75E33" w:rsidRPr="008D226D" w:rsidRDefault="0062462D"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23</w:t>
            </w:r>
            <w:r w:rsidR="008D226D" w:rsidRPr="008D226D">
              <w:rPr>
                <w:rFonts w:ascii="Arial" w:eastAsia="Times New Roman" w:hAnsi="Arial" w:cs="Arial"/>
                <w:b/>
                <w:bCs/>
                <w:position w:val="-1"/>
                <w:sz w:val="24"/>
                <w:szCs w:val="24"/>
                <w:lang w:eastAsia="es-PE"/>
              </w:rPr>
              <w:t>50.00</w:t>
            </w:r>
          </w:p>
        </w:tc>
      </w:tr>
    </w:tbl>
    <w:p w:rsidR="00EB3613" w:rsidRPr="00A31070" w:rsidRDefault="00EB3613" w:rsidP="00A31070">
      <w:pPr>
        <w:widowControl w:val="0"/>
        <w:autoSpaceDE w:val="0"/>
        <w:autoSpaceDN w:val="0"/>
        <w:adjustRightInd w:val="0"/>
        <w:spacing w:after="120" w:line="360" w:lineRule="auto"/>
        <w:ind w:left="830" w:firstLine="610"/>
        <w:jc w:val="both"/>
        <w:rPr>
          <w:rFonts w:ascii="Arial" w:eastAsia="Times New Roman" w:hAnsi="Arial" w:cs="Arial"/>
          <w:sz w:val="24"/>
          <w:szCs w:val="24"/>
          <w:lang w:eastAsia="es-PE"/>
        </w:rPr>
      </w:pPr>
    </w:p>
    <w:p w:rsidR="00EB3613" w:rsidRPr="00A31070" w:rsidRDefault="00EB3613" w:rsidP="00A31070">
      <w:pPr>
        <w:widowControl w:val="0"/>
        <w:autoSpaceDE w:val="0"/>
        <w:autoSpaceDN w:val="0"/>
        <w:adjustRightInd w:val="0"/>
        <w:spacing w:after="120" w:line="360" w:lineRule="auto"/>
        <w:ind w:left="830" w:firstLine="610"/>
        <w:jc w:val="both"/>
        <w:rPr>
          <w:rFonts w:ascii="Arial" w:eastAsia="Times New Roman" w:hAnsi="Arial" w:cs="Arial"/>
          <w:sz w:val="24"/>
          <w:szCs w:val="24"/>
          <w:lang w:eastAsia="es-PE"/>
        </w:rPr>
      </w:pPr>
    </w:p>
    <w:p w:rsidR="00EB3613" w:rsidRPr="00A31070" w:rsidRDefault="00EB3613" w:rsidP="00A31070">
      <w:pPr>
        <w:widowControl w:val="0"/>
        <w:autoSpaceDE w:val="0"/>
        <w:autoSpaceDN w:val="0"/>
        <w:adjustRightInd w:val="0"/>
        <w:spacing w:after="120" w:line="360" w:lineRule="auto"/>
        <w:ind w:firstLine="21"/>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lastRenderedPageBreak/>
        <w:t>CUADRO Nº 5: Servicios tecnológicos</w:t>
      </w:r>
    </w:p>
    <w:p w:rsidR="00EB3613" w:rsidRPr="00A31070" w:rsidRDefault="00EB3613" w:rsidP="00A31070">
      <w:pPr>
        <w:widowControl w:val="0"/>
        <w:autoSpaceDE w:val="0"/>
        <w:autoSpaceDN w:val="0"/>
        <w:adjustRightInd w:val="0"/>
        <w:spacing w:after="120" w:line="360" w:lineRule="auto"/>
        <w:ind w:left="830" w:firstLine="610"/>
        <w:jc w:val="both"/>
        <w:rPr>
          <w:rFonts w:ascii="Arial" w:eastAsia="Times New Roman" w:hAnsi="Arial" w:cs="Arial"/>
          <w:sz w:val="24"/>
          <w:szCs w:val="24"/>
          <w:lang w:eastAsia="es-PE"/>
        </w:rPr>
      </w:pPr>
    </w:p>
    <w:tbl>
      <w:tblPr>
        <w:tblStyle w:val="Tablaconcuadrcula5"/>
        <w:tblW w:w="9497" w:type="dxa"/>
        <w:tblInd w:w="-5" w:type="dxa"/>
        <w:tblLook w:val="04A0" w:firstRow="1" w:lastRow="0" w:firstColumn="1" w:lastColumn="0" w:noHBand="0" w:noVBand="1"/>
      </w:tblPr>
      <w:tblGrid>
        <w:gridCol w:w="4111"/>
        <w:gridCol w:w="1559"/>
        <w:gridCol w:w="1843"/>
        <w:gridCol w:w="1984"/>
      </w:tblGrid>
      <w:tr w:rsidR="00EB3613" w:rsidRPr="00A31070" w:rsidTr="00B47CE9">
        <w:tc>
          <w:tcPr>
            <w:tcW w:w="4111"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Descripción</w:t>
            </w:r>
          </w:p>
        </w:tc>
        <w:tc>
          <w:tcPr>
            <w:tcW w:w="1559"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unitario</w:t>
            </w:r>
          </w:p>
        </w:tc>
        <w:tc>
          <w:tcPr>
            <w:tcW w:w="1843"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Cantidad</w:t>
            </w:r>
          </w:p>
        </w:tc>
        <w:tc>
          <w:tcPr>
            <w:tcW w:w="1984" w:type="dxa"/>
            <w:shd w:val="pct20" w:color="auto" w:fill="auto"/>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Costo total S/.</w:t>
            </w:r>
          </w:p>
        </w:tc>
      </w:tr>
      <w:tr w:rsidR="00EB3613" w:rsidRPr="00A31070" w:rsidTr="00B47CE9">
        <w:tc>
          <w:tcPr>
            <w:tcW w:w="4111"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sidRPr="00A31070">
              <w:rPr>
                <w:rFonts w:ascii="Arial" w:eastAsia="Times New Roman" w:hAnsi="Arial" w:cs="Arial"/>
                <w:b/>
                <w:bCs/>
                <w:position w:val="-1"/>
                <w:sz w:val="24"/>
                <w:szCs w:val="24"/>
                <w:lang w:eastAsia="es-PE"/>
              </w:rPr>
              <w:t>Análisis especializado (</w:t>
            </w:r>
            <w:proofErr w:type="spellStart"/>
            <w:r w:rsidRPr="00A31070">
              <w:rPr>
                <w:rFonts w:ascii="Arial" w:eastAsia="Times New Roman" w:hAnsi="Arial" w:cs="Arial"/>
                <w:b/>
                <w:bCs/>
                <w:position w:val="-1"/>
                <w:sz w:val="24"/>
                <w:szCs w:val="24"/>
                <w:lang w:eastAsia="es-PE"/>
              </w:rPr>
              <w:t>Secuenciamiento</w:t>
            </w:r>
            <w:proofErr w:type="spellEnd"/>
            <w:r w:rsidRPr="00A31070">
              <w:rPr>
                <w:rFonts w:ascii="Arial" w:eastAsia="Times New Roman" w:hAnsi="Arial" w:cs="Arial"/>
                <w:b/>
                <w:bCs/>
                <w:position w:val="-1"/>
                <w:sz w:val="24"/>
                <w:szCs w:val="24"/>
                <w:lang w:eastAsia="es-PE"/>
              </w:rPr>
              <w:t xml:space="preserve"> de productos PCR para análisis de mutaciones)</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80.00</w:t>
            </w: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50</w:t>
            </w:r>
          </w:p>
        </w:tc>
        <w:tc>
          <w:tcPr>
            <w:tcW w:w="1984"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31070">
              <w:rPr>
                <w:rFonts w:ascii="Arial" w:eastAsia="Times New Roman" w:hAnsi="Arial" w:cs="Arial"/>
                <w:bCs/>
                <w:position w:val="-1"/>
                <w:sz w:val="24"/>
                <w:szCs w:val="24"/>
                <w:lang w:eastAsia="es-PE"/>
              </w:rPr>
              <w:t>4000.00</w:t>
            </w:r>
          </w:p>
        </w:tc>
      </w:tr>
      <w:tr w:rsidR="00EB3613" w:rsidRPr="00A31070" w:rsidTr="00B47CE9">
        <w:tc>
          <w:tcPr>
            <w:tcW w:w="4111" w:type="dxa"/>
          </w:tcPr>
          <w:p w:rsidR="00EB3613" w:rsidRPr="00A31070" w:rsidRDefault="00A00B09" w:rsidP="00A00B09">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 xml:space="preserve">Publicación en revista científica indexada </w:t>
            </w:r>
          </w:p>
        </w:tc>
        <w:tc>
          <w:tcPr>
            <w:tcW w:w="1559" w:type="dxa"/>
          </w:tcPr>
          <w:p w:rsidR="00EB3613" w:rsidRPr="00A00B09" w:rsidRDefault="00A00B0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00B09">
              <w:rPr>
                <w:rFonts w:ascii="Arial" w:eastAsia="Times New Roman" w:hAnsi="Arial" w:cs="Arial"/>
                <w:bCs/>
                <w:position w:val="-1"/>
                <w:sz w:val="24"/>
                <w:szCs w:val="24"/>
                <w:lang w:eastAsia="es-PE"/>
              </w:rPr>
              <w:t>1500.00</w:t>
            </w:r>
          </w:p>
        </w:tc>
        <w:tc>
          <w:tcPr>
            <w:tcW w:w="1843" w:type="dxa"/>
          </w:tcPr>
          <w:p w:rsidR="00EB3613" w:rsidRPr="00A00B09" w:rsidRDefault="00A00B0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00B09">
              <w:rPr>
                <w:rFonts w:ascii="Arial" w:eastAsia="Times New Roman" w:hAnsi="Arial" w:cs="Arial"/>
                <w:bCs/>
                <w:position w:val="-1"/>
                <w:sz w:val="24"/>
                <w:szCs w:val="24"/>
                <w:lang w:eastAsia="es-PE"/>
              </w:rPr>
              <w:t>01</w:t>
            </w:r>
          </w:p>
        </w:tc>
        <w:tc>
          <w:tcPr>
            <w:tcW w:w="1984" w:type="dxa"/>
          </w:tcPr>
          <w:p w:rsidR="00EB3613" w:rsidRPr="00A00B09" w:rsidRDefault="00A00B09" w:rsidP="00A31070">
            <w:pPr>
              <w:widowControl w:val="0"/>
              <w:autoSpaceDE w:val="0"/>
              <w:autoSpaceDN w:val="0"/>
              <w:adjustRightInd w:val="0"/>
              <w:spacing w:after="120" w:line="360" w:lineRule="auto"/>
              <w:jc w:val="both"/>
              <w:rPr>
                <w:rFonts w:ascii="Arial" w:eastAsia="Times New Roman" w:hAnsi="Arial" w:cs="Arial"/>
                <w:bCs/>
                <w:position w:val="-1"/>
                <w:sz w:val="24"/>
                <w:szCs w:val="24"/>
                <w:lang w:eastAsia="es-PE"/>
              </w:rPr>
            </w:pPr>
            <w:r w:rsidRPr="00A00B09">
              <w:rPr>
                <w:rFonts w:ascii="Arial" w:eastAsia="Times New Roman" w:hAnsi="Arial" w:cs="Arial"/>
                <w:bCs/>
                <w:position w:val="-1"/>
                <w:sz w:val="24"/>
                <w:szCs w:val="24"/>
                <w:lang w:eastAsia="es-PE"/>
              </w:rPr>
              <w:t>1500.00</w:t>
            </w:r>
          </w:p>
        </w:tc>
      </w:tr>
      <w:tr w:rsidR="00EB3613" w:rsidRPr="00A31070" w:rsidTr="00B47CE9">
        <w:tc>
          <w:tcPr>
            <w:tcW w:w="4111" w:type="dxa"/>
          </w:tcPr>
          <w:p w:rsidR="00EB3613" w:rsidRPr="00A31070" w:rsidRDefault="00A00B09"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TOTAL</w:t>
            </w:r>
          </w:p>
        </w:tc>
        <w:tc>
          <w:tcPr>
            <w:tcW w:w="1559"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843" w:type="dxa"/>
          </w:tcPr>
          <w:p w:rsidR="00EB3613" w:rsidRPr="00A31070" w:rsidRDefault="00EB3613"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p>
        </w:tc>
        <w:tc>
          <w:tcPr>
            <w:tcW w:w="1984" w:type="dxa"/>
          </w:tcPr>
          <w:p w:rsidR="00EB3613" w:rsidRPr="00A31070" w:rsidRDefault="00A00B09" w:rsidP="00A31070">
            <w:pPr>
              <w:widowControl w:val="0"/>
              <w:autoSpaceDE w:val="0"/>
              <w:autoSpaceDN w:val="0"/>
              <w:adjustRightInd w:val="0"/>
              <w:spacing w:after="120" w:line="360" w:lineRule="auto"/>
              <w:jc w:val="both"/>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5500.00</w:t>
            </w:r>
          </w:p>
        </w:tc>
      </w:tr>
    </w:tbl>
    <w:p w:rsidR="00EB3613" w:rsidRPr="00A31070" w:rsidRDefault="00EB3613" w:rsidP="00A31070">
      <w:pPr>
        <w:widowControl w:val="0"/>
        <w:autoSpaceDE w:val="0"/>
        <w:autoSpaceDN w:val="0"/>
        <w:adjustRightInd w:val="0"/>
        <w:spacing w:after="120" w:line="360" w:lineRule="auto"/>
        <w:ind w:left="830" w:firstLine="610"/>
        <w:jc w:val="both"/>
        <w:rPr>
          <w:rFonts w:ascii="Arial" w:eastAsia="Times New Roman" w:hAnsi="Arial" w:cs="Arial"/>
          <w:sz w:val="24"/>
          <w:szCs w:val="24"/>
          <w:lang w:eastAsia="es-PE"/>
        </w:rPr>
      </w:pPr>
    </w:p>
    <w:p w:rsidR="00EB3613" w:rsidRPr="00A31070" w:rsidRDefault="00EB3613"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p w:rsidR="002F76C5" w:rsidRPr="00A31070" w:rsidRDefault="002F76C5" w:rsidP="00A31070">
      <w:pPr>
        <w:tabs>
          <w:tab w:val="left" w:pos="6090"/>
        </w:tabs>
        <w:autoSpaceDE w:val="0"/>
        <w:autoSpaceDN w:val="0"/>
        <w:adjustRightInd w:val="0"/>
        <w:spacing w:after="120" w:line="360" w:lineRule="auto"/>
        <w:contextualSpacing/>
        <w:jc w:val="both"/>
        <w:rPr>
          <w:rFonts w:ascii="Arial" w:eastAsia="Calibri" w:hAnsi="Arial" w:cs="Arial"/>
          <w:b/>
          <w:sz w:val="24"/>
          <w:szCs w:val="24"/>
        </w:rPr>
      </w:pPr>
    </w:p>
    <w:sectPr w:rsidR="002F76C5" w:rsidRPr="00A31070" w:rsidSect="00F95EBC">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EB" w:rsidRDefault="000149EB" w:rsidP="00143A73">
      <w:pPr>
        <w:spacing w:after="0" w:line="240" w:lineRule="auto"/>
      </w:pPr>
      <w:r>
        <w:separator/>
      </w:r>
    </w:p>
  </w:endnote>
  <w:endnote w:type="continuationSeparator" w:id="0">
    <w:p w:rsidR="000149EB" w:rsidRDefault="000149EB" w:rsidP="0014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89814"/>
      <w:docPartObj>
        <w:docPartGallery w:val="Page Numbers (Bottom of Page)"/>
        <w:docPartUnique/>
      </w:docPartObj>
    </w:sdtPr>
    <w:sdtEndPr/>
    <w:sdtContent>
      <w:p w:rsidR="00613374" w:rsidRDefault="00613374">
        <w:pPr>
          <w:pStyle w:val="Piedepgina"/>
          <w:jc w:val="right"/>
        </w:pPr>
        <w:r>
          <w:fldChar w:fldCharType="begin"/>
        </w:r>
        <w:r>
          <w:instrText>PAGE   \* MERGEFORMAT</w:instrText>
        </w:r>
        <w:r>
          <w:fldChar w:fldCharType="separate"/>
        </w:r>
        <w:r w:rsidR="00916A8C" w:rsidRPr="00916A8C">
          <w:rPr>
            <w:noProof/>
            <w:lang w:val="es-ES"/>
          </w:rPr>
          <w:t>17</w:t>
        </w:r>
        <w:r>
          <w:fldChar w:fldCharType="end"/>
        </w:r>
      </w:p>
    </w:sdtContent>
  </w:sdt>
  <w:p w:rsidR="00613374" w:rsidRDefault="00613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EB" w:rsidRDefault="000149EB" w:rsidP="00143A73">
      <w:pPr>
        <w:spacing w:after="0" w:line="240" w:lineRule="auto"/>
      </w:pPr>
      <w:r>
        <w:separator/>
      </w:r>
    </w:p>
  </w:footnote>
  <w:footnote w:type="continuationSeparator" w:id="0">
    <w:p w:rsidR="000149EB" w:rsidRDefault="000149EB" w:rsidP="0014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1F"/>
    <w:multiLevelType w:val="hybridMultilevel"/>
    <w:tmpl w:val="7ECA99A6"/>
    <w:lvl w:ilvl="0" w:tplc="280A000F">
      <w:start w:val="1"/>
      <w:numFmt w:val="decimal"/>
      <w:lvlText w:val="%1."/>
      <w:lvlJc w:val="left"/>
      <w:pPr>
        <w:ind w:left="782" w:hanging="360"/>
      </w:p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 w15:restartNumberingAfterBreak="0">
    <w:nsid w:val="02110750"/>
    <w:multiLevelType w:val="hybridMultilevel"/>
    <w:tmpl w:val="5254ED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D16490"/>
    <w:multiLevelType w:val="hybridMultilevel"/>
    <w:tmpl w:val="E38E837E"/>
    <w:lvl w:ilvl="0" w:tplc="1D78ED14">
      <w:start w:val="1"/>
      <w:numFmt w:val="decimal"/>
      <w:lvlText w:val="%1."/>
      <w:lvlJc w:val="left"/>
      <w:pPr>
        <w:ind w:left="477" w:hanging="360"/>
      </w:pPr>
      <w:rPr>
        <w:rFonts w:ascii="Arial" w:eastAsia="Arial" w:hAnsi="Arial" w:cs="Arial"/>
        <w:color w:val="231F20"/>
      </w:rPr>
    </w:lvl>
    <w:lvl w:ilvl="1" w:tplc="280A0019" w:tentative="1">
      <w:start w:val="1"/>
      <w:numFmt w:val="lowerLetter"/>
      <w:lvlText w:val="%2."/>
      <w:lvlJc w:val="left"/>
      <w:pPr>
        <w:ind w:left="1197" w:hanging="360"/>
      </w:pPr>
    </w:lvl>
    <w:lvl w:ilvl="2" w:tplc="280A001B" w:tentative="1">
      <w:start w:val="1"/>
      <w:numFmt w:val="lowerRoman"/>
      <w:lvlText w:val="%3."/>
      <w:lvlJc w:val="right"/>
      <w:pPr>
        <w:ind w:left="1917" w:hanging="180"/>
      </w:pPr>
    </w:lvl>
    <w:lvl w:ilvl="3" w:tplc="280A000F" w:tentative="1">
      <w:start w:val="1"/>
      <w:numFmt w:val="decimal"/>
      <w:lvlText w:val="%4."/>
      <w:lvlJc w:val="left"/>
      <w:pPr>
        <w:ind w:left="2637" w:hanging="360"/>
      </w:pPr>
    </w:lvl>
    <w:lvl w:ilvl="4" w:tplc="280A0019" w:tentative="1">
      <w:start w:val="1"/>
      <w:numFmt w:val="lowerLetter"/>
      <w:lvlText w:val="%5."/>
      <w:lvlJc w:val="left"/>
      <w:pPr>
        <w:ind w:left="3357" w:hanging="360"/>
      </w:pPr>
    </w:lvl>
    <w:lvl w:ilvl="5" w:tplc="280A001B" w:tentative="1">
      <w:start w:val="1"/>
      <w:numFmt w:val="lowerRoman"/>
      <w:lvlText w:val="%6."/>
      <w:lvlJc w:val="right"/>
      <w:pPr>
        <w:ind w:left="4077" w:hanging="180"/>
      </w:pPr>
    </w:lvl>
    <w:lvl w:ilvl="6" w:tplc="280A000F" w:tentative="1">
      <w:start w:val="1"/>
      <w:numFmt w:val="decimal"/>
      <w:lvlText w:val="%7."/>
      <w:lvlJc w:val="left"/>
      <w:pPr>
        <w:ind w:left="4797" w:hanging="360"/>
      </w:pPr>
    </w:lvl>
    <w:lvl w:ilvl="7" w:tplc="280A0019" w:tentative="1">
      <w:start w:val="1"/>
      <w:numFmt w:val="lowerLetter"/>
      <w:lvlText w:val="%8."/>
      <w:lvlJc w:val="left"/>
      <w:pPr>
        <w:ind w:left="5517" w:hanging="360"/>
      </w:pPr>
    </w:lvl>
    <w:lvl w:ilvl="8" w:tplc="280A001B" w:tentative="1">
      <w:start w:val="1"/>
      <w:numFmt w:val="lowerRoman"/>
      <w:lvlText w:val="%9."/>
      <w:lvlJc w:val="right"/>
      <w:pPr>
        <w:ind w:left="6237" w:hanging="180"/>
      </w:pPr>
    </w:lvl>
  </w:abstractNum>
  <w:abstractNum w:abstractNumId="3" w15:restartNumberingAfterBreak="0">
    <w:nsid w:val="082B02AF"/>
    <w:multiLevelType w:val="hybridMultilevel"/>
    <w:tmpl w:val="8B0E1B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B6262B"/>
    <w:multiLevelType w:val="hybridMultilevel"/>
    <w:tmpl w:val="882A3564"/>
    <w:lvl w:ilvl="0" w:tplc="280A000D">
      <w:start w:val="1"/>
      <w:numFmt w:val="bullet"/>
      <w:lvlText w:val=""/>
      <w:lvlJc w:val="left"/>
      <w:pPr>
        <w:ind w:left="1636" w:hanging="360"/>
      </w:pPr>
      <w:rPr>
        <w:rFonts w:ascii="Wingdings" w:hAnsi="Wingdings"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0BB437E9"/>
    <w:multiLevelType w:val="hybridMultilevel"/>
    <w:tmpl w:val="5F409242"/>
    <w:lvl w:ilvl="0" w:tplc="8160E5F8">
      <w:start w:val="1"/>
      <w:numFmt w:val="decimal"/>
      <w:lvlText w:val="%14"/>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040E3F"/>
    <w:multiLevelType w:val="hybridMultilevel"/>
    <w:tmpl w:val="6428E552"/>
    <w:lvl w:ilvl="0" w:tplc="F8F0A2F8">
      <w:start w:val="1"/>
      <w:numFmt w:val="decimal"/>
      <w:lvlText w:val="%1."/>
      <w:lvlJc w:val="left"/>
      <w:pPr>
        <w:ind w:left="720" w:hanging="360"/>
      </w:pPr>
      <w:rPr>
        <w:rFonts w:ascii="Times New Roman" w:hAnsi="Times New Roman" w:cs="Times New Roman"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5D16D2"/>
    <w:multiLevelType w:val="multilevel"/>
    <w:tmpl w:val="15EE9FDE"/>
    <w:lvl w:ilvl="0">
      <w:start w:val="1"/>
      <w:numFmt w:val="decimal"/>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8" w15:restartNumberingAfterBreak="0">
    <w:nsid w:val="16E34017"/>
    <w:multiLevelType w:val="hybridMultilevel"/>
    <w:tmpl w:val="7A266D12"/>
    <w:lvl w:ilvl="0" w:tplc="280A0005">
      <w:start w:val="1"/>
      <w:numFmt w:val="bullet"/>
      <w:lvlText w:val=""/>
      <w:lvlJc w:val="left"/>
      <w:pPr>
        <w:ind w:left="2421" w:hanging="360"/>
      </w:pPr>
      <w:rPr>
        <w:rFonts w:ascii="Wingdings" w:hAnsi="Wingdings" w:hint="default"/>
      </w:rPr>
    </w:lvl>
    <w:lvl w:ilvl="1" w:tplc="280A0001">
      <w:start w:val="1"/>
      <w:numFmt w:val="bullet"/>
      <w:lvlText w:val=""/>
      <w:lvlJc w:val="left"/>
      <w:pPr>
        <w:ind w:left="3141" w:hanging="360"/>
      </w:pPr>
      <w:rPr>
        <w:rFonts w:ascii="Symbol" w:hAnsi="Symbol"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hint="default"/>
      </w:rPr>
    </w:lvl>
    <w:lvl w:ilvl="8" w:tplc="280A0005">
      <w:start w:val="1"/>
      <w:numFmt w:val="bullet"/>
      <w:lvlText w:val=""/>
      <w:lvlJc w:val="left"/>
      <w:pPr>
        <w:ind w:left="8181" w:hanging="360"/>
      </w:pPr>
      <w:rPr>
        <w:rFonts w:ascii="Wingdings" w:hAnsi="Wingdings" w:hint="default"/>
      </w:rPr>
    </w:lvl>
  </w:abstractNum>
  <w:abstractNum w:abstractNumId="9" w15:restartNumberingAfterBreak="0">
    <w:nsid w:val="1CA05080"/>
    <w:multiLevelType w:val="hybridMultilevel"/>
    <w:tmpl w:val="0114C48A"/>
    <w:lvl w:ilvl="0" w:tplc="7DE05F3A">
      <w:start w:val="1"/>
      <w:numFmt w:val="decimal"/>
      <w:lvlText w:val="%1."/>
      <w:lvlJc w:val="left"/>
      <w:pPr>
        <w:ind w:left="397" w:hanging="280"/>
      </w:pPr>
      <w:rPr>
        <w:rFonts w:ascii="Arial" w:eastAsia="Arial" w:hAnsi="Arial" w:cs="Arial" w:hint="default"/>
        <w:color w:val="231F20"/>
        <w:spacing w:val="-23"/>
        <w:w w:val="100"/>
        <w:sz w:val="20"/>
        <w:szCs w:val="20"/>
      </w:rPr>
    </w:lvl>
    <w:lvl w:ilvl="1" w:tplc="C2EA34FE">
      <w:numFmt w:val="bullet"/>
      <w:lvlText w:val="•"/>
      <w:lvlJc w:val="left"/>
      <w:pPr>
        <w:ind w:left="700" w:hanging="281"/>
      </w:pPr>
      <w:rPr>
        <w:rFonts w:ascii="Arial" w:eastAsia="Arial" w:hAnsi="Arial" w:cs="Arial" w:hint="default"/>
        <w:color w:val="231F20"/>
        <w:w w:val="99"/>
        <w:sz w:val="22"/>
        <w:szCs w:val="22"/>
      </w:rPr>
    </w:lvl>
    <w:lvl w:ilvl="2" w:tplc="4168880A">
      <w:numFmt w:val="bullet"/>
      <w:lvlText w:val="●"/>
      <w:lvlJc w:val="left"/>
      <w:pPr>
        <w:ind w:left="1266" w:hanging="160"/>
      </w:pPr>
      <w:rPr>
        <w:rFonts w:ascii="Arial" w:eastAsia="Arial" w:hAnsi="Arial" w:cs="Arial" w:hint="default"/>
        <w:color w:val="231F20"/>
        <w:w w:val="102"/>
        <w:sz w:val="17"/>
        <w:szCs w:val="17"/>
      </w:rPr>
    </w:lvl>
    <w:lvl w:ilvl="3" w:tplc="81AC1A70">
      <w:numFmt w:val="bullet"/>
      <w:lvlText w:val="•"/>
      <w:lvlJc w:val="left"/>
      <w:pPr>
        <w:ind w:left="1614" w:hanging="160"/>
      </w:pPr>
      <w:rPr>
        <w:rFonts w:hint="default"/>
      </w:rPr>
    </w:lvl>
    <w:lvl w:ilvl="4" w:tplc="9E92F78E">
      <w:numFmt w:val="bullet"/>
      <w:lvlText w:val="•"/>
      <w:lvlJc w:val="left"/>
      <w:pPr>
        <w:ind w:left="1968" w:hanging="160"/>
      </w:pPr>
      <w:rPr>
        <w:rFonts w:hint="default"/>
      </w:rPr>
    </w:lvl>
    <w:lvl w:ilvl="5" w:tplc="B7607EC8">
      <w:numFmt w:val="bullet"/>
      <w:lvlText w:val="•"/>
      <w:lvlJc w:val="left"/>
      <w:pPr>
        <w:ind w:left="2322" w:hanging="160"/>
      </w:pPr>
      <w:rPr>
        <w:rFonts w:hint="default"/>
      </w:rPr>
    </w:lvl>
    <w:lvl w:ilvl="6" w:tplc="5BF2E5CE">
      <w:numFmt w:val="bullet"/>
      <w:lvlText w:val="•"/>
      <w:lvlJc w:val="left"/>
      <w:pPr>
        <w:ind w:left="2676" w:hanging="160"/>
      </w:pPr>
      <w:rPr>
        <w:rFonts w:hint="default"/>
      </w:rPr>
    </w:lvl>
    <w:lvl w:ilvl="7" w:tplc="A254D790">
      <w:numFmt w:val="bullet"/>
      <w:lvlText w:val="•"/>
      <w:lvlJc w:val="left"/>
      <w:pPr>
        <w:ind w:left="3030" w:hanging="160"/>
      </w:pPr>
      <w:rPr>
        <w:rFonts w:hint="default"/>
      </w:rPr>
    </w:lvl>
    <w:lvl w:ilvl="8" w:tplc="468CCA76">
      <w:numFmt w:val="bullet"/>
      <w:lvlText w:val="•"/>
      <w:lvlJc w:val="left"/>
      <w:pPr>
        <w:ind w:left="3384" w:hanging="160"/>
      </w:pPr>
      <w:rPr>
        <w:rFonts w:hint="default"/>
      </w:rPr>
    </w:lvl>
  </w:abstractNum>
  <w:abstractNum w:abstractNumId="10" w15:restartNumberingAfterBreak="0">
    <w:nsid w:val="1ECF158C"/>
    <w:multiLevelType w:val="hybridMultilevel"/>
    <w:tmpl w:val="1DE64434"/>
    <w:lvl w:ilvl="0" w:tplc="AF64099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0B293E"/>
    <w:multiLevelType w:val="hybridMultilevel"/>
    <w:tmpl w:val="BCAA4EDC"/>
    <w:lvl w:ilvl="0" w:tplc="4350E6E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D83004"/>
    <w:multiLevelType w:val="hybridMultilevel"/>
    <w:tmpl w:val="7212BFE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1C4482"/>
    <w:multiLevelType w:val="hybridMultilevel"/>
    <w:tmpl w:val="9D44D9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C13024F"/>
    <w:multiLevelType w:val="multilevel"/>
    <w:tmpl w:val="412E169A"/>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abstractNum w:abstractNumId="15" w15:restartNumberingAfterBreak="0">
    <w:nsid w:val="2D5C554C"/>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281E39"/>
    <w:multiLevelType w:val="hybridMultilevel"/>
    <w:tmpl w:val="3AB0DA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1D3EE4"/>
    <w:multiLevelType w:val="hybridMultilevel"/>
    <w:tmpl w:val="7592DCA8"/>
    <w:lvl w:ilvl="0" w:tplc="280A000F">
      <w:start w:val="12"/>
      <w:numFmt w:val="decimal"/>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8" w15:restartNumberingAfterBreak="0">
    <w:nsid w:val="36533B6B"/>
    <w:multiLevelType w:val="hybridMultilevel"/>
    <w:tmpl w:val="6C6CE66A"/>
    <w:lvl w:ilvl="0" w:tplc="8E862568">
      <w:start w:val="3"/>
      <w:numFmt w:val="decimal"/>
      <w:lvlText w:val="%1-"/>
      <w:lvlJc w:val="left"/>
      <w:pPr>
        <w:ind w:left="720" w:hanging="360"/>
      </w:pPr>
      <w:rPr>
        <w:rFonts w:hint="default"/>
        <w:w w:val="95"/>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65805B9"/>
    <w:multiLevelType w:val="hybridMultilevel"/>
    <w:tmpl w:val="F470F6AA"/>
    <w:lvl w:ilvl="0" w:tplc="C0D8B674">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75C15B0"/>
    <w:multiLevelType w:val="hybridMultilevel"/>
    <w:tmpl w:val="893A07E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8BD768A"/>
    <w:multiLevelType w:val="hybridMultilevel"/>
    <w:tmpl w:val="24DA0A50"/>
    <w:lvl w:ilvl="0" w:tplc="69AA2970">
      <w:start w:val="1"/>
      <w:numFmt w:val="decimal"/>
      <w:lvlText w:val="%1."/>
      <w:lvlJc w:val="left"/>
      <w:pPr>
        <w:ind w:left="422" w:hanging="360"/>
      </w:pPr>
      <w:rPr>
        <w:rFonts w:hint="default"/>
      </w:rPr>
    </w:lvl>
    <w:lvl w:ilvl="1" w:tplc="280A0019" w:tentative="1">
      <w:start w:val="1"/>
      <w:numFmt w:val="lowerLetter"/>
      <w:lvlText w:val="%2."/>
      <w:lvlJc w:val="left"/>
      <w:pPr>
        <w:ind w:left="1142" w:hanging="360"/>
      </w:pPr>
    </w:lvl>
    <w:lvl w:ilvl="2" w:tplc="280A001B" w:tentative="1">
      <w:start w:val="1"/>
      <w:numFmt w:val="lowerRoman"/>
      <w:lvlText w:val="%3."/>
      <w:lvlJc w:val="right"/>
      <w:pPr>
        <w:ind w:left="1862" w:hanging="180"/>
      </w:pPr>
    </w:lvl>
    <w:lvl w:ilvl="3" w:tplc="280A000F" w:tentative="1">
      <w:start w:val="1"/>
      <w:numFmt w:val="decimal"/>
      <w:lvlText w:val="%4."/>
      <w:lvlJc w:val="left"/>
      <w:pPr>
        <w:ind w:left="2582" w:hanging="360"/>
      </w:pPr>
    </w:lvl>
    <w:lvl w:ilvl="4" w:tplc="280A0019" w:tentative="1">
      <w:start w:val="1"/>
      <w:numFmt w:val="lowerLetter"/>
      <w:lvlText w:val="%5."/>
      <w:lvlJc w:val="left"/>
      <w:pPr>
        <w:ind w:left="3302" w:hanging="360"/>
      </w:pPr>
    </w:lvl>
    <w:lvl w:ilvl="5" w:tplc="280A001B" w:tentative="1">
      <w:start w:val="1"/>
      <w:numFmt w:val="lowerRoman"/>
      <w:lvlText w:val="%6."/>
      <w:lvlJc w:val="right"/>
      <w:pPr>
        <w:ind w:left="4022" w:hanging="180"/>
      </w:pPr>
    </w:lvl>
    <w:lvl w:ilvl="6" w:tplc="280A000F" w:tentative="1">
      <w:start w:val="1"/>
      <w:numFmt w:val="decimal"/>
      <w:lvlText w:val="%7."/>
      <w:lvlJc w:val="left"/>
      <w:pPr>
        <w:ind w:left="4742" w:hanging="360"/>
      </w:pPr>
    </w:lvl>
    <w:lvl w:ilvl="7" w:tplc="280A0019" w:tentative="1">
      <w:start w:val="1"/>
      <w:numFmt w:val="lowerLetter"/>
      <w:lvlText w:val="%8."/>
      <w:lvlJc w:val="left"/>
      <w:pPr>
        <w:ind w:left="5462" w:hanging="360"/>
      </w:pPr>
    </w:lvl>
    <w:lvl w:ilvl="8" w:tplc="280A001B" w:tentative="1">
      <w:start w:val="1"/>
      <w:numFmt w:val="lowerRoman"/>
      <w:lvlText w:val="%9."/>
      <w:lvlJc w:val="right"/>
      <w:pPr>
        <w:ind w:left="6182" w:hanging="180"/>
      </w:pPr>
    </w:lvl>
  </w:abstractNum>
  <w:abstractNum w:abstractNumId="22" w15:restartNumberingAfterBreak="0">
    <w:nsid w:val="3CEF63D6"/>
    <w:multiLevelType w:val="hybridMultilevel"/>
    <w:tmpl w:val="2B9095EA"/>
    <w:lvl w:ilvl="0" w:tplc="3C6667A8">
      <w:start w:val="12"/>
      <w:numFmt w:val="decimal"/>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23" w15:restartNumberingAfterBreak="0">
    <w:nsid w:val="403D2734"/>
    <w:multiLevelType w:val="hybridMultilevel"/>
    <w:tmpl w:val="4C32708E"/>
    <w:lvl w:ilvl="0" w:tplc="4350E6E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A73155"/>
    <w:multiLevelType w:val="hybridMultilevel"/>
    <w:tmpl w:val="6C9E686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5" w15:restartNumberingAfterBreak="0">
    <w:nsid w:val="432B009C"/>
    <w:multiLevelType w:val="hybridMultilevel"/>
    <w:tmpl w:val="0194D11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B5D7D"/>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D050C"/>
    <w:multiLevelType w:val="hybridMultilevel"/>
    <w:tmpl w:val="EACC1F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0E119AA"/>
    <w:multiLevelType w:val="hybridMultilevel"/>
    <w:tmpl w:val="3D9AADD0"/>
    <w:lvl w:ilvl="0" w:tplc="373C7FFA">
      <w:start w:val="15"/>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27D46EE"/>
    <w:multiLevelType w:val="hybridMultilevel"/>
    <w:tmpl w:val="A1C0CA8A"/>
    <w:lvl w:ilvl="0" w:tplc="4350E6E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882EBE"/>
    <w:multiLevelType w:val="hybridMultilevel"/>
    <w:tmpl w:val="B5146CF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7E5C13"/>
    <w:multiLevelType w:val="hybridMultilevel"/>
    <w:tmpl w:val="301ABE1C"/>
    <w:lvl w:ilvl="0" w:tplc="280A0001">
      <w:start w:val="1"/>
      <w:numFmt w:val="bullet"/>
      <w:lvlText w:val=""/>
      <w:lvlJc w:val="left"/>
      <w:pPr>
        <w:ind w:left="1516" w:hanging="360"/>
      </w:pPr>
      <w:rPr>
        <w:rFonts w:ascii="Symbol" w:hAnsi="Symbol" w:hint="default"/>
      </w:rPr>
    </w:lvl>
    <w:lvl w:ilvl="1" w:tplc="280A0003" w:tentative="1">
      <w:start w:val="1"/>
      <w:numFmt w:val="bullet"/>
      <w:lvlText w:val="o"/>
      <w:lvlJc w:val="left"/>
      <w:pPr>
        <w:ind w:left="2236" w:hanging="360"/>
      </w:pPr>
      <w:rPr>
        <w:rFonts w:ascii="Courier New" w:hAnsi="Courier New" w:cs="Courier New" w:hint="default"/>
      </w:rPr>
    </w:lvl>
    <w:lvl w:ilvl="2" w:tplc="280A0005" w:tentative="1">
      <w:start w:val="1"/>
      <w:numFmt w:val="bullet"/>
      <w:lvlText w:val=""/>
      <w:lvlJc w:val="left"/>
      <w:pPr>
        <w:ind w:left="2956" w:hanging="360"/>
      </w:pPr>
      <w:rPr>
        <w:rFonts w:ascii="Wingdings" w:hAnsi="Wingdings" w:hint="default"/>
      </w:rPr>
    </w:lvl>
    <w:lvl w:ilvl="3" w:tplc="280A0001" w:tentative="1">
      <w:start w:val="1"/>
      <w:numFmt w:val="bullet"/>
      <w:lvlText w:val=""/>
      <w:lvlJc w:val="left"/>
      <w:pPr>
        <w:ind w:left="3676" w:hanging="360"/>
      </w:pPr>
      <w:rPr>
        <w:rFonts w:ascii="Symbol" w:hAnsi="Symbol" w:hint="default"/>
      </w:rPr>
    </w:lvl>
    <w:lvl w:ilvl="4" w:tplc="280A0003" w:tentative="1">
      <w:start w:val="1"/>
      <w:numFmt w:val="bullet"/>
      <w:lvlText w:val="o"/>
      <w:lvlJc w:val="left"/>
      <w:pPr>
        <w:ind w:left="4396" w:hanging="360"/>
      </w:pPr>
      <w:rPr>
        <w:rFonts w:ascii="Courier New" w:hAnsi="Courier New" w:cs="Courier New" w:hint="default"/>
      </w:rPr>
    </w:lvl>
    <w:lvl w:ilvl="5" w:tplc="280A0005" w:tentative="1">
      <w:start w:val="1"/>
      <w:numFmt w:val="bullet"/>
      <w:lvlText w:val=""/>
      <w:lvlJc w:val="left"/>
      <w:pPr>
        <w:ind w:left="5116" w:hanging="360"/>
      </w:pPr>
      <w:rPr>
        <w:rFonts w:ascii="Wingdings" w:hAnsi="Wingdings" w:hint="default"/>
      </w:rPr>
    </w:lvl>
    <w:lvl w:ilvl="6" w:tplc="280A0001" w:tentative="1">
      <w:start w:val="1"/>
      <w:numFmt w:val="bullet"/>
      <w:lvlText w:val=""/>
      <w:lvlJc w:val="left"/>
      <w:pPr>
        <w:ind w:left="5836" w:hanging="360"/>
      </w:pPr>
      <w:rPr>
        <w:rFonts w:ascii="Symbol" w:hAnsi="Symbol" w:hint="default"/>
      </w:rPr>
    </w:lvl>
    <w:lvl w:ilvl="7" w:tplc="280A0003" w:tentative="1">
      <w:start w:val="1"/>
      <w:numFmt w:val="bullet"/>
      <w:lvlText w:val="o"/>
      <w:lvlJc w:val="left"/>
      <w:pPr>
        <w:ind w:left="6556" w:hanging="360"/>
      </w:pPr>
      <w:rPr>
        <w:rFonts w:ascii="Courier New" w:hAnsi="Courier New" w:cs="Courier New" w:hint="default"/>
      </w:rPr>
    </w:lvl>
    <w:lvl w:ilvl="8" w:tplc="280A0005" w:tentative="1">
      <w:start w:val="1"/>
      <w:numFmt w:val="bullet"/>
      <w:lvlText w:val=""/>
      <w:lvlJc w:val="left"/>
      <w:pPr>
        <w:ind w:left="7276" w:hanging="360"/>
      </w:pPr>
      <w:rPr>
        <w:rFonts w:ascii="Wingdings" w:hAnsi="Wingdings" w:hint="default"/>
      </w:rPr>
    </w:lvl>
  </w:abstractNum>
  <w:abstractNum w:abstractNumId="32" w15:restartNumberingAfterBreak="0">
    <w:nsid w:val="5F5C0E7C"/>
    <w:multiLevelType w:val="hybridMultilevel"/>
    <w:tmpl w:val="D37CE4C0"/>
    <w:lvl w:ilvl="0" w:tplc="280A000D">
      <w:start w:val="1"/>
      <w:numFmt w:val="bullet"/>
      <w:lvlText w:val=""/>
      <w:lvlJc w:val="left"/>
      <w:pPr>
        <w:ind w:left="2846" w:hanging="360"/>
      </w:pPr>
      <w:rPr>
        <w:rFonts w:ascii="Wingdings" w:hAnsi="Wingdings"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5F783F0C"/>
    <w:multiLevelType w:val="hybridMultilevel"/>
    <w:tmpl w:val="ECEA7DE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7118F6"/>
    <w:multiLevelType w:val="hybridMultilevel"/>
    <w:tmpl w:val="ED403D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79E6EE3"/>
    <w:multiLevelType w:val="hybridMultilevel"/>
    <w:tmpl w:val="1704780C"/>
    <w:lvl w:ilvl="0" w:tplc="AD40FA18">
      <w:start w:val="14"/>
      <w:numFmt w:val="decimal"/>
      <w:lvlText w:val="%1."/>
      <w:lvlJc w:val="left"/>
      <w:pPr>
        <w:ind w:left="960" w:hanging="360"/>
      </w:pPr>
      <w:rPr>
        <w:rFonts w:hint="default"/>
      </w:rPr>
    </w:lvl>
    <w:lvl w:ilvl="1" w:tplc="280A0019" w:tentative="1">
      <w:start w:val="1"/>
      <w:numFmt w:val="lowerLetter"/>
      <w:lvlText w:val="%2."/>
      <w:lvlJc w:val="left"/>
      <w:pPr>
        <w:ind w:left="1680" w:hanging="360"/>
      </w:pPr>
    </w:lvl>
    <w:lvl w:ilvl="2" w:tplc="280A001B" w:tentative="1">
      <w:start w:val="1"/>
      <w:numFmt w:val="lowerRoman"/>
      <w:lvlText w:val="%3."/>
      <w:lvlJc w:val="right"/>
      <w:pPr>
        <w:ind w:left="2400" w:hanging="180"/>
      </w:pPr>
    </w:lvl>
    <w:lvl w:ilvl="3" w:tplc="280A000F" w:tentative="1">
      <w:start w:val="1"/>
      <w:numFmt w:val="decimal"/>
      <w:lvlText w:val="%4."/>
      <w:lvlJc w:val="left"/>
      <w:pPr>
        <w:ind w:left="3120" w:hanging="360"/>
      </w:pPr>
    </w:lvl>
    <w:lvl w:ilvl="4" w:tplc="280A0019" w:tentative="1">
      <w:start w:val="1"/>
      <w:numFmt w:val="lowerLetter"/>
      <w:lvlText w:val="%5."/>
      <w:lvlJc w:val="left"/>
      <w:pPr>
        <w:ind w:left="3840" w:hanging="360"/>
      </w:pPr>
    </w:lvl>
    <w:lvl w:ilvl="5" w:tplc="280A001B" w:tentative="1">
      <w:start w:val="1"/>
      <w:numFmt w:val="lowerRoman"/>
      <w:lvlText w:val="%6."/>
      <w:lvlJc w:val="right"/>
      <w:pPr>
        <w:ind w:left="4560" w:hanging="180"/>
      </w:pPr>
    </w:lvl>
    <w:lvl w:ilvl="6" w:tplc="280A000F" w:tentative="1">
      <w:start w:val="1"/>
      <w:numFmt w:val="decimal"/>
      <w:lvlText w:val="%7."/>
      <w:lvlJc w:val="left"/>
      <w:pPr>
        <w:ind w:left="5280" w:hanging="360"/>
      </w:pPr>
    </w:lvl>
    <w:lvl w:ilvl="7" w:tplc="280A0019" w:tentative="1">
      <w:start w:val="1"/>
      <w:numFmt w:val="lowerLetter"/>
      <w:lvlText w:val="%8."/>
      <w:lvlJc w:val="left"/>
      <w:pPr>
        <w:ind w:left="6000" w:hanging="360"/>
      </w:pPr>
    </w:lvl>
    <w:lvl w:ilvl="8" w:tplc="280A001B" w:tentative="1">
      <w:start w:val="1"/>
      <w:numFmt w:val="lowerRoman"/>
      <w:lvlText w:val="%9."/>
      <w:lvlJc w:val="right"/>
      <w:pPr>
        <w:ind w:left="6720" w:hanging="180"/>
      </w:pPr>
    </w:lvl>
  </w:abstractNum>
  <w:abstractNum w:abstractNumId="36" w15:restartNumberingAfterBreak="0">
    <w:nsid w:val="69EF456E"/>
    <w:multiLevelType w:val="hybridMultilevel"/>
    <w:tmpl w:val="A8A4412C"/>
    <w:lvl w:ilvl="0" w:tplc="280A0001">
      <w:start w:val="1"/>
      <w:numFmt w:val="bullet"/>
      <w:lvlText w:val=""/>
      <w:lvlJc w:val="left"/>
      <w:pPr>
        <w:ind w:left="1516" w:hanging="360"/>
      </w:pPr>
      <w:rPr>
        <w:rFonts w:ascii="Symbol" w:hAnsi="Symbol" w:hint="default"/>
      </w:rPr>
    </w:lvl>
    <w:lvl w:ilvl="1" w:tplc="280A0003" w:tentative="1">
      <w:start w:val="1"/>
      <w:numFmt w:val="bullet"/>
      <w:lvlText w:val="o"/>
      <w:lvlJc w:val="left"/>
      <w:pPr>
        <w:ind w:left="2236" w:hanging="360"/>
      </w:pPr>
      <w:rPr>
        <w:rFonts w:ascii="Courier New" w:hAnsi="Courier New" w:cs="Courier New" w:hint="default"/>
      </w:rPr>
    </w:lvl>
    <w:lvl w:ilvl="2" w:tplc="280A0005" w:tentative="1">
      <w:start w:val="1"/>
      <w:numFmt w:val="bullet"/>
      <w:lvlText w:val=""/>
      <w:lvlJc w:val="left"/>
      <w:pPr>
        <w:ind w:left="2956" w:hanging="360"/>
      </w:pPr>
      <w:rPr>
        <w:rFonts w:ascii="Wingdings" w:hAnsi="Wingdings" w:hint="default"/>
      </w:rPr>
    </w:lvl>
    <w:lvl w:ilvl="3" w:tplc="280A0001" w:tentative="1">
      <w:start w:val="1"/>
      <w:numFmt w:val="bullet"/>
      <w:lvlText w:val=""/>
      <w:lvlJc w:val="left"/>
      <w:pPr>
        <w:ind w:left="3676" w:hanging="360"/>
      </w:pPr>
      <w:rPr>
        <w:rFonts w:ascii="Symbol" w:hAnsi="Symbol" w:hint="default"/>
      </w:rPr>
    </w:lvl>
    <w:lvl w:ilvl="4" w:tplc="280A0003" w:tentative="1">
      <w:start w:val="1"/>
      <w:numFmt w:val="bullet"/>
      <w:lvlText w:val="o"/>
      <w:lvlJc w:val="left"/>
      <w:pPr>
        <w:ind w:left="4396" w:hanging="360"/>
      </w:pPr>
      <w:rPr>
        <w:rFonts w:ascii="Courier New" w:hAnsi="Courier New" w:cs="Courier New" w:hint="default"/>
      </w:rPr>
    </w:lvl>
    <w:lvl w:ilvl="5" w:tplc="280A0005" w:tentative="1">
      <w:start w:val="1"/>
      <w:numFmt w:val="bullet"/>
      <w:lvlText w:val=""/>
      <w:lvlJc w:val="left"/>
      <w:pPr>
        <w:ind w:left="5116" w:hanging="360"/>
      </w:pPr>
      <w:rPr>
        <w:rFonts w:ascii="Wingdings" w:hAnsi="Wingdings" w:hint="default"/>
      </w:rPr>
    </w:lvl>
    <w:lvl w:ilvl="6" w:tplc="280A0001" w:tentative="1">
      <w:start w:val="1"/>
      <w:numFmt w:val="bullet"/>
      <w:lvlText w:val=""/>
      <w:lvlJc w:val="left"/>
      <w:pPr>
        <w:ind w:left="5836" w:hanging="360"/>
      </w:pPr>
      <w:rPr>
        <w:rFonts w:ascii="Symbol" w:hAnsi="Symbol" w:hint="default"/>
      </w:rPr>
    </w:lvl>
    <w:lvl w:ilvl="7" w:tplc="280A0003" w:tentative="1">
      <w:start w:val="1"/>
      <w:numFmt w:val="bullet"/>
      <w:lvlText w:val="o"/>
      <w:lvlJc w:val="left"/>
      <w:pPr>
        <w:ind w:left="6556" w:hanging="360"/>
      </w:pPr>
      <w:rPr>
        <w:rFonts w:ascii="Courier New" w:hAnsi="Courier New" w:cs="Courier New" w:hint="default"/>
      </w:rPr>
    </w:lvl>
    <w:lvl w:ilvl="8" w:tplc="280A0005" w:tentative="1">
      <w:start w:val="1"/>
      <w:numFmt w:val="bullet"/>
      <w:lvlText w:val=""/>
      <w:lvlJc w:val="left"/>
      <w:pPr>
        <w:ind w:left="7276" w:hanging="360"/>
      </w:pPr>
      <w:rPr>
        <w:rFonts w:ascii="Wingdings" w:hAnsi="Wingdings" w:hint="default"/>
      </w:rPr>
    </w:lvl>
  </w:abstractNum>
  <w:abstractNum w:abstractNumId="37"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6C5C5AF3"/>
    <w:multiLevelType w:val="multilevel"/>
    <w:tmpl w:val="C36E0072"/>
    <w:lvl w:ilvl="0">
      <w:start w:val="2"/>
      <w:numFmt w:val="decimal"/>
      <w:lvlText w:val="%1"/>
      <w:lvlJc w:val="left"/>
      <w:pPr>
        <w:ind w:left="1020" w:hanging="1020"/>
      </w:pPr>
      <w:rPr>
        <w:rFonts w:hint="default"/>
      </w:rPr>
    </w:lvl>
    <w:lvl w:ilvl="1">
      <w:start w:val="3"/>
      <w:numFmt w:val="decimal"/>
      <w:lvlText w:val="%1.%2"/>
      <w:lvlJc w:val="left"/>
      <w:pPr>
        <w:ind w:left="1445" w:hanging="1020"/>
      </w:pPr>
      <w:rPr>
        <w:rFonts w:hint="default"/>
      </w:rPr>
    </w:lvl>
    <w:lvl w:ilvl="2">
      <w:start w:val="2"/>
      <w:numFmt w:val="decimal"/>
      <w:lvlText w:val="%1.%2.%3"/>
      <w:lvlJc w:val="left"/>
      <w:pPr>
        <w:ind w:left="1870" w:hanging="1020"/>
      </w:pPr>
      <w:rPr>
        <w:rFonts w:hint="default"/>
      </w:rPr>
    </w:lvl>
    <w:lvl w:ilvl="3">
      <w:start w:val="7"/>
      <w:numFmt w:val="decimal"/>
      <w:lvlText w:val="%1.%2.%3.%4"/>
      <w:lvlJc w:val="left"/>
      <w:pPr>
        <w:ind w:left="2295" w:hanging="1020"/>
      </w:pPr>
      <w:rPr>
        <w:rFonts w:hint="default"/>
      </w:rPr>
    </w:lvl>
    <w:lvl w:ilvl="4">
      <w:start w:val="2"/>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6C844ED6"/>
    <w:multiLevelType w:val="hybridMultilevel"/>
    <w:tmpl w:val="7722B914"/>
    <w:lvl w:ilvl="0" w:tplc="D7B85F7C">
      <w:start w:val="1"/>
      <w:numFmt w:val="decimal"/>
      <w:lvlText w:val="%1."/>
      <w:lvlJc w:val="left"/>
      <w:pPr>
        <w:ind w:left="0" w:hanging="120"/>
      </w:pPr>
      <w:rPr>
        <w:rFonts w:ascii="Gill Sans MT" w:eastAsia="Gill Sans MT" w:hAnsi="Gill Sans MT" w:cs="Gill Sans MT" w:hint="default"/>
        <w:w w:val="90"/>
        <w:sz w:val="16"/>
        <w:szCs w:val="16"/>
      </w:rPr>
    </w:lvl>
    <w:lvl w:ilvl="1" w:tplc="B3F8B678">
      <w:numFmt w:val="bullet"/>
      <w:lvlText w:val="•"/>
      <w:lvlJc w:val="left"/>
      <w:pPr>
        <w:ind w:left="432" w:hanging="120"/>
      </w:pPr>
      <w:rPr>
        <w:rFonts w:hint="default"/>
      </w:rPr>
    </w:lvl>
    <w:lvl w:ilvl="2" w:tplc="973C5816">
      <w:numFmt w:val="bullet"/>
      <w:lvlText w:val="•"/>
      <w:lvlJc w:val="left"/>
      <w:pPr>
        <w:ind w:left="864" w:hanging="120"/>
      </w:pPr>
      <w:rPr>
        <w:rFonts w:hint="default"/>
      </w:rPr>
    </w:lvl>
    <w:lvl w:ilvl="3" w:tplc="B5B8FEBA">
      <w:numFmt w:val="bullet"/>
      <w:lvlText w:val="•"/>
      <w:lvlJc w:val="left"/>
      <w:pPr>
        <w:ind w:left="1297" w:hanging="120"/>
      </w:pPr>
      <w:rPr>
        <w:rFonts w:hint="default"/>
      </w:rPr>
    </w:lvl>
    <w:lvl w:ilvl="4" w:tplc="DD467AAE">
      <w:numFmt w:val="bullet"/>
      <w:lvlText w:val="•"/>
      <w:lvlJc w:val="left"/>
      <w:pPr>
        <w:ind w:left="1729" w:hanging="120"/>
      </w:pPr>
      <w:rPr>
        <w:rFonts w:hint="default"/>
      </w:rPr>
    </w:lvl>
    <w:lvl w:ilvl="5" w:tplc="C0D4FE12">
      <w:numFmt w:val="bullet"/>
      <w:lvlText w:val="•"/>
      <w:lvlJc w:val="left"/>
      <w:pPr>
        <w:ind w:left="2162" w:hanging="120"/>
      </w:pPr>
      <w:rPr>
        <w:rFonts w:hint="default"/>
      </w:rPr>
    </w:lvl>
    <w:lvl w:ilvl="6" w:tplc="851CF3CA">
      <w:numFmt w:val="bullet"/>
      <w:lvlText w:val="•"/>
      <w:lvlJc w:val="left"/>
      <w:pPr>
        <w:ind w:left="2594" w:hanging="120"/>
      </w:pPr>
      <w:rPr>
        <w:rFonts w:hint="default"/>
      </w:rPr>
    </w:lvl>
    <w:lvl w:ilvl="7" w:tplc="0DB66C1E">
      <w:numFmt w:val="bullet"/>
      <w:lvlText w:val="•"/>
      <w:lvlJc w:val="left"/>
      <w:pPr>
        <w:ind w:left="3027" w:hanging="120"/>
      </w:pPr>
      <w:rPr>
        <w:rFonts w:hint="default"/>
      </w:rPr>
    </w:lvl>
    <w:lvl w:ilvl="8" w:tplc="3594DE7A">
      <w:numFmt w:val="bullet"/>
      <w:lvlText w:val="•"/>
      <w:lvlJc w:val="left"/>
      <w:pPr>
        <w:ind w:left="3459" w:hanging="120"/>
      </w:pPr>
      <w:rPr>
        <w:rFonts w:hint="default"/>
      </w:rPr>
    </w:lvl>
  </w:abstractNum>
  <w:abstractNum w:abstractNumId="40" w15:restartNumberingAfterBreak="0">
    <w:nsid w:val="73C63295"/>
    <w:multiLevelType w:val="hybridMultilevel"/>
    <w:tmpl w:val="47BA2E9C"/>
    <w:lvl w:ilvl="0" w:tplc="280A0001">
      <w:start w:val="1"/>
      <w:numFmt w:val="bullet"/>
      <w:lvlText w:val=""/>
      <w:lvlJc w:val="left"/>
      <w:pPr>
        <w:ind w:left="3479" w:hanging="360"/>
      </w:pPr>
      <w:rPr>
        <w:rFonts w:ascii="Symbol" w:hAnsi="Symbol" w:hint="default"/>
      </w:rPr>
    </w:lvl>
    <w:lvl w:ilvl="1" w:tplc="280A0003">
      <w:start w:val="1"/>
      <w:numFmt w:val="bullet"/>
      <w:lvlText w:val="o"/>
      <w:lvlJc w:val="left"/>
      <w:pPr>
        <w:ind w:left="4199" w:hanging="360"/>
      </w:pPr>
      <w:rPr>
        <w:rFonts w:ascii="Courier New" w:hAnsi="Courier New" w:hint="default"/>
      </w:rPr>
    </w:lvl>
    <w:lvl w:ilvl="2" w:tplc="280A0005">
      <w:start w:val="1"/>
      <w:numFmt w:val="bullet"/>
      <w:lvlText w:val=""/>
      <w:lvlJc w:val="left"/>
      <w:pPr>
        <w:ind w:left="4919" w:hanging="360"/>
      </w:pPr>
      <w:rPr>
        <w:rFonts w:ascii="Wingdings" w:hAnsi="Wingdings" w:hint="default"/>
      </w:rPr>
    </w:lvl>
    <w:lvl w:ilvl="3" w:tplc="280A0001">
      <w:start w:val="1"/>
      <w:numFmt w:val="bullet"/>
      <w:lvlText w:val=""/>
      <w:lvlJc w:val="left"/>
      <w:pPr>
        <w:ind w:left="5639" w:hanging="360"/>
      </w:pPr>
      <w:rPr>
        <w:rFonts w:ascii="Symbol" w:hAnsi="Symbol" w:hint="default"/>
      </w:rPr>
    </w:lvl>
    <w:lvl w:ilvl="4" w:tplc="280A0003">
      <w:start w:val="1"/>
      <w:numFmt w:val="bullet"/>
      <w:lvlText w:val="o"/>
      <w:lvlJc w:val="left"/>
      <w:pPr>
        <w:ind w:left="6359" w:hanging="360"/>
      </w:pPr>
      <w:rPr>
        <w:rFonts w:ascii="Courier New" w:hAnsi="Courier New" w:hint="default"/>
      </w:rPr>
    </w:lvl>
    <w:lvl w:ilvl="5" w:tplc="280A0005">
      <w:start w:val="1"/>
      <w:numFmt w:val="bullet"/>
      <w:lvlText w:val=""/>
      <w:lvlJc w:val="left"/>
      <w:pPr>
        <w:ind w:left="7079" w:hanging="360"/>
      </w:pPr>
      <w:rPr>
        <w:rFonts w:ascii="Wingdings" w:hAnsi="Wingdings" w:hint="default"/>
      </w:rPr>
    </w:lvl>
    <w:lvl w:ilvl="6" w:tplc="280A0001">
      <w:start w:val="1"/>
      <w:numFmt w:val="bullet"/>
      <w:lvlText w:val=""/>
      <w:lvlJc w:val="left"/>
      <w:pPr>
        <w:ind w:left="7799" w:hanging="360"/>
      </w:pPr>
      <w:rPr>
        <w:rFonts w:ascii="Symbol" w:hAnsi="Symbol" w:hint="default"/>
      </w:rPr>
    </w:lvl>
    <w:lvl w:ilvl="7" w:tplc="280A0003">
      <w:start w:val="1"/>
      <w:numFmt w:val="bullet"/>
      <w:lvlText w:val="o"/>
      <w:lvlJc w:val="left"/>
      <w:pPr>
        <w:ind w:left="8519" w:hanging="360"/>
      </w:pPr>
      <w:rPr>
        <w:rFonts w:ascii="Courier New" w:hAnsi="Courier New" w:hint="default"/>
      </w:rPr>
    </w:lvl>
    <w:lvl w:ilvl="8" w:tplc="280A0005">
      <w:start w:val="1"/>
      <w:numFmt w:val="bullet"/>
      <w:lvlText w:val=""/>
      <w:lvlJc w:val="left"/>
      <w:pPr>
        <w:ind w:left="9239" w:hanging="360"/>
      </w:pPr>
      <w:rPr>
        <w:rFonts w:ascii="Wingdings" w:hAnsi="Wingdings" w:hint="default"/>
      </w:rPr>
    </w:lvl>
  </w:abstractNum>
  <w:abstractNum w:abstractNumId="41" w15:restartNumberingAfterBreak="0">
    <w:nsid w:val="75021A6F"/>
    <w:multiLevelType w:val="hybridMultilevel"/>
    <w:tmpl w:val="9E92EC22"/>
    <w:lvl w:ilvl="0" w:tplc="64269C26">
      <w:start w:val="30"/>
      <w:numFmt w:val="bullet"/>
      <w:lvlText w:val="-"/>
      <w:lvlJc w:val="left"/>
      <w:pPr>
        <w:ind w:left="720" w:hanging="360"/>
      </w:pPr>
      <w:rPr>
        <w:rFonts w:ascii="Arial" w:eastAsia="Times New Roman"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5756504"/>
    <w:multiLevelType w:val="hybridMultilevel"/>
    <w:tmpl w:val="402E75DC"/>
    <w:lvl w:ilvl="0" w:tplc="280A000D">
      <w:start w:val="1"/>
      <w:numFmt w:val="bullet"/>
      <w:lvlText w:val=""/>
      <w:lvlJc w:val="left"/>
      <w:pPr>
        <w:ind w:left="2509" w:hanging="360"/>
      </w:pPr>
      <w:rPr>
        <w:rFonts w:ascii="Wingdings" w:hAnsi="Wingdings" w:hint="default"/>
      </w:rPr>
    </w:lvl>
    <w:lvl w:ilvl="1" w:tplc="280A0003" w:tentative="1">
      <w:start w:val="1"/>
      <w:numFmt w:val="bullet"/>
      <w:lvlText w:val="o"/>
      <w:lvlJc w:val="left"/>
      <w:pPr>
        <w:ind w:left="3229" w:hanging="360"/>
      </w:pPr>
      <w:rPr>
        <w:rFonts w:ascii="Courier New" w:hAnsi="Courier New" w:cs="Courier New" w:hint="default"/>
      </w:rPr>
    </w:lvl>
    <w:lvl w:ilvl="2" w:tplc="280A0005" w:tentative="1">
      <w:start w:val="1"/>
      <w:numFmt w:val="bullet"/>
      <w:lvlText w:val=""/>
      <w:lvlJc w:val="left"/>
      <w:pPr>
        <w:ind w:left="3949" w:hanging="360"/>
      </w:pPr>
      <w:rPr>
        <w:rFonts w:ascii="Wingdings" w:hAnsi="Wingdings" w:hint="default"/>
      </w:rPr>
    </w:lvl>
    <w:lvl w:ilvl="3" w:tplc="280A0001" w:tentative="1">
      <w:start w:val="1"/>
      <w:numFmt w:val="bullet"/>
      <w:lvlText w:val=""/>
      <w:lvlJc w:val="left"/>
      <w:pPr>
        <w:ind w:left="4669" w:hanging="360"/>
      </w:pPr>
      <w:rPr>
        <w:rFonts w:ascii="Symbol" w:hAnsi="Symbol" w:hint="default"/>
      </w:rPr>
    </w:lvl>
    <w:lvl w:ilvl="4" w:tplc="280A0003" w:tentative="1">
      <w:start w:val="1"/>
      <w:numFmt w:val="bullet"/>
      <w:lvlText w:val="o"/>
      <w:lvlJc w:val="left"/>
      <w:pPr>
        <w:ind w:left="5389" w:hanging="360"/>
      </w:pPr>
      <w:rPr>
        <w:rFonts w:ascii="Courier New" w:hAnsi="Courier New" w:cs="Courier New" w:hint="default"/>
      </w:rPr>
    </w:lvl>
    <w:lvl w:ilvl="5" w:tplc="280A0005" w:tentative="1">
      <w:start w:val="1"/>
      <w:numFmt w:val="bullet"/>
      <w:lvlText w:val=""/>
      <w:lvlJc w:val="left"/>
      <w:pPr>
        <w:ind w:left="6109" w:hanging="360"/>
      </w:pPr>
      <w:rPr>
        <w:rFonts w:ascii="Wingdings" w:hAnsi="Wingdings" w:hint="default"/>
      </w:rPr>
    </w:lvl>
    <w:lvl w:ilvl="6" w:tplc="280A0001" w:tentative="1">
      <w:start w:val="1"/>
      <w:numFmt w:val="bullet"/>
      <w:lvlText w:val=""/>
      <w:lvlJc w:val="left"/>
      <w:pPr>
        <w:ind w:left="6829" w:hanging="360"/>
      </w:pPr>
      <w:rPr>
        <w:rFonts w:ascii="Symbol" w:hAnsi="Symbol" w:hint="default"/>
      </w:rPr>
    </w:lvl>
    <w:lvl w:ilvl="7" w:tplc="280A0003" w:tentative="1">
      <w:start w:val="1"/>
      <w:numFmt w:val="bullet"/>
      <w:lvlText w:val="o"/>
      <w:lvlJc w:val="left"/>
      <w:pPr>
        <w:ind w:left="7549" w:hanging="360"/>
      </w:pPr>
      <w:rPr>
        <w:rFonts w:ascii="Courier New" w:hAnsi="Courier New" w:cs="Courier New" w:hint="default"/>
      </w:rPr>
    </w:lvl>
    <w:lvl w:ilvl="8" w:tplc="280A0005" w:tentative="1">
      <w:start w:val="1"/>
      <w:numFmt w:val="bullet"/>
      <w:lvlText w:val=""/>
      <w:lvlJc w:val="left"/>
      <w:pPr>
        <w:ind w:left="8269" w:hanging="360"/>
      </w:pPr>
      <w:rPr>
        <w:rFonts w:ascii="Wingdings" w:hAnsi="Wingdings" w:hint="default"/>
      </w:rPr>
    </w:lvl>
  </w:abstractNum>
  <w:abstractNum w:abstractNumId="43" w15:restartNumberingAfterBreak="0">
    <w:nsid w:val="760E41E9"/>
    <w:multiLevelType w:val="hybridMultilevel"/>
    <w:tmpl w:val="0088B8F2"/>
    <w:lvl w:ilvl="0" w:tplc="62388B2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4" w15:restartNumberingAfterBreak="0">
    <w:nsid w:val="7BBC3A0D"/>
    <w:multiLevelType w:val="hybridMultilevel"/>
    <w:tmpl w:val="8DF443C2"/>
    <w:lvl w:ilvl="0" w:tplc="F7DC3EB2">
      <w:start w:val="14"/>
      <w:numFmt w:val="decimal"/>
      <w:lvlText w:val="%1."/>
      <w:lvlJc w:val="left"/>
      <w:pPr>
        <w:ind w:left="960" w:hanging="360"/>
      </w:pPr>
      <w:rPr>
        <w:rFonts w:hint="default"/>
      </w:rPr>
    </w:lvl>
    <w:lvl w:ilvl="1" w:tplc="280A0019" w:tentative="1">
      <w:start w:val="1"/>
      <w:numFmt w:val="lowerLetter"/>
      <w:lvlText w:val="%2."/>
      <w:lvlJc w:val="left"/>
      <w:pPr>
        <w:ind w:left="1680" w:hanging="360"/>
      </w:pPr>
    </w:lvl>
    <w:lvl w:ilvl="2" w:tplc="280A001B" w:tentative="1">
      <w:start w:val="1"/>
      <w:numFmt w:val="lowerRoman"/>
      <w:lvlText w:val="%3."/>
      <w:lvlJc w:val="right"/>
      <w:pPr>
        <w:ind w:left="2400" w:hanging="180"/>
      </w:pPr>
    </w:lvl>
    <w:lvl w:ilvl="3" w:tplc="280A000F" w:tentative="1">
      <w:start w:val="1"/>
      <w:numFmt w:val="decimal"/>
      <w:lvlText w:val="%4."/>
      <w:lvlJc w:val="left"/>
      <w:pPr>
        <w:ind w:left="3120" w:hanging="360"/>
      </w:pPr>
    </w:lvl>
    <w:lvl w:ilvl="4" w:tplc="280A0019" w:tentative="1">
      <w:start w:val="1"/>
      <w:numFmt w:val="lowerLetter"/>
      <w:lvlText w:val="%5."/>
      <w:lvlJc w:val="left"/>
      <w:pPr>
        <w:ind w:left="3840" w:hanging="360"/>
      </w:pPr>
    </w:lvl>
    <w:lvl w:ilvl="5" w:tplc="280A001B" w:tentative="1">
      <w:start w:val="1"/>
      <w:numFmt w:val="lowerRoman"/>
      <w:lvlText w:val="%6."/>
      <w:lvlJc w:val="right"/>
      <w:pPr>
        <w:ind w:left="4560" w:hanging="180"/>
      </w:pPr>
    </w:lvl>
    <w:lvl w:ilvl="6" w:tplc="280A000F" w:tentative="1">
      <w:start w:val="1"/>
      <w:numFmt w:val="decimal"/>
      <w:lvlText w:val="%7."/>
      <w:lvlJc w:val="left"/>
      <w:pPr>
        <w:ind w:left="5280" w:hanging="360"/>
      </w:pPr>
    </w:lvl>
    <w:lvl w:ilvl="7" w:tplc="280A0019" w:tentative="1">
      <w:start w:val="1"/>
      <w:numFmt w:val="lowerLetter"/>
      <w:lvlText w:val="%8."/>
      <w:lvlJc w:val="left"/>
      <w:pPr>
        <w:ind w:left="6000" w:hanging="360"/>
      </w:pPr>
    </w:lvl>
    <w:lvl w:ilvl="8" w:tplc="280A001B" w:tentative="1">
      <w:start w:val="1"/>
      <w:numFmt w:val="lowerRoman"/>
      <w:lvlText w:val="%9."/>
      <w:lvlJc w:val="right"/>
      <w:pPr>
        <w:ind w:left="6720" w:hanging="180"/>
      </w:pPr>
    </w:lvl>
  </w:abstractNum>
  <w:abstractNum w:abstractNumId="45" w15:restartNumberingAfterBreak="0">
    <w:nsid w:val="7D3E0D49"/>
    <w:multiLevelType w:val="hybridMultilevel"/>
    <w:tmpl w:val="C16CF2F6"/>
    <w:lvl w:ilvl="0" w:tplc="280A0001">
      <w:start w:val="1"/>
      <w:numFmt w:val="bullet"/>
      <w:lvlText w:val=""/>
      <w:lvlJc w:val="left"/>
      <w:pPr>
        <w:ind w:left="1789" w:hanging="360"/>
      </w:pPr>
      <w:rPr>
        <w:rFonts w:ascii="Symbol" w:hAnsi="Symbo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46" w15:restartNumberingAfterBreak="0">
    <w:nsid w:val="7EC81479"/>
    <w:multiLevelType w:val="hybridMultilevel"/>
    <w:tmpl w:val="8A4CFDEE"/>
    <w:lvl w:ilvl="0" w:tplc="9BACAD8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13"/>
  </w:num>
  <w:num w:numId="2">
    <w:abstractNumId w:val="1"/>
  </w:num>
  <w:num w:numId="3">
    <w:abstractNumId w:val="27"/>
  </w:num>
  <w:num w:numId="4">
    <w:abstractNumId w:val="12"/>
  </w:num>
  <w:num w:numId="5">
    <w:abstractNumId w:val="10"/>
  </w:num>
  <w:num w:numId="6">
    <w:abstractNumId w:val="46"/>
  </w:num>
  <w:num w:numId="7">
    <w:abstractNumId w:val="43"/>
  </w:num>
  <w:num w:numId="8">
    <w:abstractNumId w:val="45"/>
  </w:num>
  <w:num w:numId="9">
    <w:abstractNumId w:val="42"/>
  </w:num>
  <w:num w:numId="10">
    <w:abstractNumId w:val="37"/>
  </w:num>
  <w:num w:numId="11">
    <w:abstractNumId w:val="3"/>
  </w:num>
  <w:num w:numId="12">
    <w:abstractNumId w:val="24"/>
  </w:num>
  <w:num w:numId="13">
    <w:abstractNumId w:val="34"/>
  </w:num>
  <w:num w:numId="14">
    <w:abstractNumId w:val="9"/>
  </w:num>
  <w:num w:numId="15">
    <w:abstractNumId w:val="2"/>
  </w:num>
  <w:num w:numId="16">
    <w:abstractNumId w:val="17"/>
  </w:num>
  <w:num w:numId="17">
    <w:abstractNumId w:val="39"/>
  </w:num>
  <w:num w:numId="18">
    <w:abstractNumId w:val="18"/>
  </w:num>
  <w:num w:numId="19">
    <w:abstractNumId w:val="22"/>
  </w:num>
  <w:num w:numId="20">
    <w:abstractNumId w:val="5"/>
  </w:num>
  <w:num w:numId="21">
    <w:abstractNumId w:val="44"/>
  </w:num>
  <w:num w:numId="22">
    <w:abstractNumId w:val="35"/>
  </w:num>
  <w:num w:numId="23">
    <w:abstractNumId w:val="41"/>
  </w:num>
  <w:num w:numId="24">
    <w:abstractNumId w:val="19"/>
  </w:num>
  <w:num w:numId="25">
    <w:abstractNumId w:val="23"/>
  </w:num>
  <w:num w:numId="26">
    <w:abstractNumId w:val="15"/>
  </w:num>
  <w:num w:numId="27">
    <w:abstractNumId w:val="11"/>
  </w:num>
  <w:num w:numId="28">
    <w:abstractNumId w:val="29"/>
  </w:num>
  <w:num w:numId="29">
    <w:abstractNumId w:val="7"/>
  </w:num>
  <w:num w:numId="30">
    <w:abstractNumId w:val="31"/>
  </w:num>
  <w:num w:numId="31">
    <w:abstractNumId w:val="36"/>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40"/>
  </w:num>
  <w:num w:numId="37">
    <w:abstractNumId w:val="38"/>
  </w:num>
  <w:num w:numId="38">
    <w:abstractNumId w:val="28"/>
  </w:num>
  <w:num w:numId="39">
    <w:abstractNumId w:val="33"/>
  </w:num>
  <w:num w:numId="40">
    <w:abstractNumId w:val="26"/>
  </w:num>
  <w:num w:numId="41">
    <w:abstractNumId w:val="6"/>
  </w:num>
  <w:num w:numId="42">
    <w:abstractNumId w:val="20"/>
  </w:num>
  <w:num w:numId="43">
    <w:abstractNumId w:val="16"/>
  </w:num>
  <w:num w:numId="44">
    <w:abstractNumId w:val="21"/>
  </w:num>
  <w:num w:numId="45">
    <w:abstractNumId w:val="25"/>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5A"/>
    <w:rsid w:val="00004A86"/>
    <w:rsid w:val="0000502F"/>
    <w:rsid w:val="0000793B"/>
    <w:rsid w:val="00007B49"/>
    <w:rsid w:val="0001471D"/>
    <w:rsid w:val="000149EB"/>
    <w:rsid w:val="00024314"/>
    <w:rsid w:val="000274A3"/>
    <w:rsid w:val="00030D06"/>
    <w:rsid w:val="00031A51"/>
    <w:rsid w:val="00032926"/>
    <w:rsid w:val="000335E8"/>
    <w:rsid w:val="00035FB7"/>
    <w:rsid w:val="00047132"/>
    <w:rsid w:val="00047F98"/>
    <w:rsid w:val="00050A3A"/>
    <w:rsid w:val="00050B9A"/>
    <w:rsid w:val="000550F6"/>
    <w:rsid w:val="000643AA"/>
    <w:rsid w:val="00066557"/>
    <w:rsid w:val="00071A6A"/>
    <w:rsid w:val="000736B9"/>
    <w:rsid w:val="0007673D"/>
    <w:rsid w:val="00077BC1"/>
    <w:rsid w:val="0008057C"/>
    <w:rsid w:val="00080B78"/>
    <w:rsid w:val="00083306"/>
    <w:rsid w:val="000846B7"/>
    <w:rsid w:val="00084907"/>
    <w:rsid w:val="00086612"/>
    <w:rsid w:val="00090D26"/>
    <w:rsid w:val="00091F21"/>
    <w:rsid w:val="000963C8"/>
    <w:rsid w:val="000976AB"/>
    <w:rsid w:val="000A0534"/>
    <w:rsid w:val="000A2B52"/>
    <w:rsid w:val="000A51DE"/>
    <w:rsid w:val="000A7347"/>
    <w:rsid w:val="000B049D"/>
    <w:rsid w:val="000B1604"/>
    <w:rsid w:val="000B3DE4"/>
    <w:rsid w:val="000B5B0C"/>
    <w:rsid w:val="000B5C51"/>
    <w:rsid w:val="000B6664"/>
    <w:rsid w:val="000C38ED"/>
    <w:rsid w:val="000C6D6F"/>
    <w:rsid w:val="000D1DB9"/>
    <w:rsid w:val="000D4A88"/>
    <w:rsid w:val="000D681D"/>
    <w:rsid w:val="000E2F87"/>
    <w:rsid w:val="000F0C70"/>
    <w:rsid w:val="000F100F"/>
    <w:rsid w:val="000F1A9C"/>
    <w:rsid w:val="000F35D7"/>
    <w:rsid w:val="000F3B88"/>
    <w:rsid w:val="000F76AE"/>
    <w:rsid w:val="001000E6"/>
    <w:rsid w:val="001002C0"/>
    <w:rsid w:val="00102394"/>
    <w:rsid w:val="00102C7A"/>
    <w:rsid w:val="00103DCB"/>
    <w:rsid w:val="00105249"/>
    <w:rsid w:val="00105DD8"/>
    <w:rsid w:val="001120C3"/>
    <w:rsid w:val="001122B3"/>
    <w:rsid w:val="00116E93"/>
    <w:rsid w:val="0011793F"/>
    <w:rsid w:val="0012292C"/>
    <w:rsid w:val="00125B85"/>
    <w:rsid w:val="001262D2"/>
    <w:rsid w:val="00130750"/>
    <w:rsid w:val="00135774"/>
    <w:rsid w:val="00137B79"/>
    <w:rsid w:val="00137F57"/>
    <w:rsid w:val="00140CA3"/>
    <w:rsid w:val="001424AF"/>
    <w:rsid w:val="001426C4"/>
    <w:rsid w:val="00143A73"/>
    <w:rsid w:val="00143F21"/>
    <w:rsid w:val="00147F05"/>
    <w:rsid w:val="00153552"/>
    <w:rsid w:val="00156541"/>
    <w:rsid w:val="001567F3"/>
    <w:rsid w:val="00163C92"/>
    <w:rsid w:val="0016456C"/>
    <w:rsid w:val="00165447"/>
    <w:rsid w:val="001728A7"/>
    <w:rsid w:val="0017524F"/>
    <w:rsid w:val="0017559D"/>
    <w:rsid w:val="00180163"/>
    <w:rsid w:val="001816EC"/>
    <w:rsid w:val="00182374"/>
    <w:rsid w:val="00185DE3"/>
    <w:rsid w:val="001928AB"/>
    <w:rsid w:val="00194875"/>
    <w:rsid w:val="00196AE2"/>
    <w:rsid w:val="00196D03"/>
    <w:rsid w:val="001A1541"/>
    <w:rsid w:val="001A4DDF"/>
    <w:rsid w:val="001A7C25"/>
    <w:rsid w:val="001B5C5D"/>
    <w:rsid w:val="001B62A2"/>
    <w:rsid w:val="001B68CB"/>
    <w:rsid w:val="001B722D"/>
    <w:rsid w:val="001C29E8"/>
    <w:rsid w:val="001C734E"/>
    <w:rsid w:val="001D3E07"/>
    <w:rsid w:val="001D4C7B"/>
    <w:rsid w:val="001D6A60"/>
    <w:rsid w:val="001E3FCD"/>
    <w:rsid w:val="001E5BDB"/>
    <w:rsid w:val="001F3F4C"/>
    <w:rsid w:val="00204DE3"/>
    <w:rsid w:val="00211D78"/>
    <w:rsid w:val="00213ABC"/>
    <w:rsid w:val="00214F99"/>
    <w:rsid w:val="00217032"/>
    <w:rsid w:val="00217D04"/>
    <w:rsid w:val="0022098E"/>
    <w:rsid w:val="00223FD7"/>
    <w:rsid w:val="002310A8"/>
    <w:rsid w:val="00232810"/>
    <w:rsid w:val="00241194"/>
    <w:rsid w:val="002432EE"/>
    <w:rsid w:val="002503CF"/>
    <w:rsid w:val="002526A3"/>
    <w:rsid w:val="0026147F"/>
    <w:rsid w:val="00263C49"/>
    <w:rsid w:val="00267ABF"/>
    <w:rsid w:val="00270232"/>
    <w:rsid w:val="00270D74"/>
    <w:rsid w:val="00270FFC"/>
    <w:rsid w:val="002777CF"/>
    <w:rsid w:val="00282170"/>
    <w:rsid w:val="00284AB5"/>
    <w:rsid w:val="002879CA"/>
    <w:rsid w:val="002905AC"/>
    <w:rsid w:val="00291FA0"/>
    <w:rsid w:val="002955F2"/>
    <w:rsid w:val="002973E3"/>
    <w:rsid w:val="002A1533"/>
    <w:rsid w:val="002A195D"/>
    <w:rsid w:val="002A249B"/>
    <w:rsid w:val="002A4077"/>
    <w:rsid w:val="002B2651"/>
    <w:rsid w:val="002B77A1"/>
    <w:rsid w:val="002C183E"/>
    <w:rsid w:val="002C5140"/>
    <w:rsid w:val="002C581F"/>
    <w:rsid w:val="002C5973"/>
    <w:rsid w:val="002D4A65"/>
    <w:rsid w:val="002D585B"/>
    <w:rsid w:val="002E0657"/>
    <w:rsid w:val="002E136E"/>
    <w:rsid w:val="002E41DD"/>
    <w:rsid w:val="002E4243"/>
    <w:rsid w:val="002F0DA7"/>
    <w:rsid w:val="002F2968"/>
    <w:rsid w:val="002F3736"/>
    <w:rsid w:val="002F635B"/>
    <w:rsid w:val="002F76C5"/>
    <w:rsid w:val="003002BE"/>
    <w:rsid w:val="00300DA0"/>
    <w:rsid w:val="003024B0"/>
    <w:rsid w:val="00307AF2"/>
    <w:rsid w:val="00307DBB"/>
    <w:rsid w:val="003118C8"/>
    <w:rsid w:val="00311A23"/>
    <w:rsid w:val="003159D7"/>
    <w:rsid w:val="0032210E"/>
    <w:rsid w:val="003248A2"/>
    <w:rsid w:val="00331CDE"/>
    <w:rsid w:val="00341A3A"/>
    <w:rsid w:val="00342E60"/>
    <w:rsid w:val="00345EDF"/>
    <w:rsid w:val="00347C26"/>
    <w:rsid w:val="00351D46"/>
    <w:rsid w:val="003538A0"/>
    <w:rsid w:val="00361E5E"/>
    <w:rsid w:val="0036786A"/>
    <w:rsid w:val="00380EA2"/>
    <w:rsid w:val="00381FD8"/>
    <w:rsid w:val="00383477"/>
    <w:rsid w:val="003875D9"/>
    <w:rsid w:val="00390A13"/>
    <w:rsid w:val="00391266"/>
    <w:rsid w:val="00394817"/>
    <w:rsid w:val="00395290"/>
    <w:rsid w:val="003A069D"/>
    <w:rsid w:val="003A075F"/>
    <w:rsid w:val="003A1E36"/>
    <w:rsid w:val="003A6466"/>
    <w:rsid w:val="003B0ED0"/>
    <w:rsid w:val="003B1792"/>
    <w:rsid w:val="003B2A8C"/>
    <w:rsid w:val="003B3339"/>
    <w:rsid w:val="003B76A7"/>
    <w:rsid w:val="003D032D"/>
    <w:rsid w:val="003D06D1"/>
    <w:rsid w:val="003D4745"/>
    <w:rsid w:val="003D6459"/>
    <w:rsid w:val="003D7472"/>
    <w:rsid w:val="003E2C35"/>
    <w:rsid w:val="003E55E0"/>
    <w:rsid w:val="003E725E"/>
    <w:rsid w:val="003E7270"/>
    <w:rsid w:val="003F2C1D"/>
    <w:rsid w:val="003F525A"/>
    <w:rsid w:val="003F5608"/>
    <w:rsid w:val="00406045"/>
    <w:rsid w:val="00412464"/>
    <w:rsid w:val="00413385"/>
    <w:rsid w:val="00417B6F"/>
    <w:rsid w:val="0042231C"/>
    <w:rsid w:val="004233BA"/>
    <w:rsid w:val="00425839"/>
    <w:rsid w:val="00432B78"/>
    <w:rsid w:val="004338DA"/>
    <w:rsid w:val="00442EED"/>
    <w:rsid w:val="0044607D"/>
    <w:rsid w:val="004503F0"/>
    <w:rsid w:val="00451C55"/>
    <w:rsid w:val="0046100C"/>
    <w:rsid w:val="004613B0"/>
    <w:rsid w:val="004627E9"/>
    <w:rsid w:val="00466E57"/>
    <w:rsid w:val="00466F0D"/>
    <w:rsid w:val="00467F5C"/>
    <w:rsid w:val="0047045A"/>
    <w:rsid w:val="00473C59"/>
    <w:rsid w:val="00477B56"/>
    <w:rsid w:val="0048216E"/>
    <w:rsid w:val="0048775C"/>
    <w:rsid w:val="0049146C"/>
    <w:rsid w:val="00494E70"/>
    <w:rsid w:val="004A50C9"/>
    <w:rsid w:val="004A6150"/>
    <w:rsid w:val="004A6911"/>
    <w:rsid w:val="004B02C4"/>
    <w:rsid w:val="004B199E"/>
    <w:rsid w:val="004B23FC"/>
    <w:rsid w:val="004B2CB8"/>
    <w:rsid w:val="004B3444"/>
    <w:rsid w:val="004B5097"/>
    <w:rsid w:val="004B582A"/>
    <w:rsid w:val="004B5A6E"/>
    <w:rsid w:val="004C241E"/>
    <w:rsid w:val="004C3DE8"/>
    <w:rsid w:val="004D7637"/>
    <w:rsid w:val="004D7986"/>
    <w:rsid w:val="004E0452"/>
    <w:rsid w:val="004E05D4"/>
    <w:rsid w:val="004E0979"/>
    <w:rsid w:val="004E367A"/>
    <w:rsid w:val="004E3886"/>
    <w:rsid w:val="004E4E6E"/>
    <w:rsid w:val="004E671F"/>
    <w:rsid w:val="004F6EB7"/>
    <w:rsid w:val="004F774B"/>
    <w:rsid w:val="004F7762"/>
    <w:rsid w:val="00501860"/>
    <w:rsid w:val="005018A6"/>
    <w:rsid w:val="005046B1"/>
    <w:rsid w:val="005055A2"/>
    <w:rsid w:val="005107CC"/>
    <w:rsid w:val="00511E87"/>
    <w:rsid w:val="005205FF"/>
    <w:rsid w:val="00521D4E"/>
    <w:rsid w:val="00522763"/>
    <w:rsid w:val="00527BDB"/>
    <w:rsid w:val="0053096B"/>
    <w:rsid w:val="00537C48"/>
    <w:rsid w:val="00540F4B"/>
    <w:rsid w:val="00542E81"/>
    <w:rsid w:val="005446BA"/>
    <w:rsid w:val="00544C87"/>
    <w:rsid w:val="005472AF"/>
    <w:rsid w:val="0055032A"/>
    <w:rsid w:val="0055307C"/>
    <w:rsid w:val="00554EDE"/>
    <w:rsid w:val="005563DE"/>
    <w:rsid w:val="005573A4"/>
    <w:rsid w:val="0056149D"/>
    <w:rsid w:val="005661E9"/>
    <w:rsid w:val="005669D8"/>
    <w:rsid w:val="00570254"/>
    <w:rsid w:val="00573AD8"/>
    <w:rsid w:val="00573E13"/>
    <w:rsid w:val="0057538B"/>
    <w:rsid w:val="00576575"/>
    <w:rsid w:val="00585CAD"/>
    <w:rsid w:val="005877D4"/>
    <w:rsid w:val="005918B8"/>
    <w:rsid w:val="00591ED7"/>
    <w:rsid w:val="00592D06"/>
    <w:rsid w:val="00594D5A"/>
    <w:rsid w:val="0059614B"/>
    <w:rsid w:val="00597CA3"/>
    <w:rsid w:val="005A2A4E"/>
    <w:rsid w:val="005A3A55"/>
    <w:rsid w:val="005A3B63"/>
    <w:rsid w:val="005A4103"/>
    <w:rsid w:val="005B07D0"/>
    <w:rsid w:val="005B1840"/>
    <w:rsid w:val="005B229B"/>
    <w:rsid w:val="005B4B4E"/>
    <w:rsid w:val="005B4FC5"/>
    <w:rsid w:val="005B535D"/>
    <w:rsid w:val="005B7B87"/>
    <w:rsid w:val="005C0F27"/>
    <w:rsid w:val="005C116B"/>
    <w:rsid w:val="005C1BED"/>
    <w:rsid w:val="005C3598"/>
    <w:rsid w:val="005C6AD3"/>
    <w:rsid w:val="005C7D78"/>
    <w:rsid w:val="005D2179"/>
    <w:rsid w:val="005D475C"/>
    <w:rsid w:val="005D5FE8"/>
    <w:rsid w:val="005D6CD5"/>
    <w:rsid w:val="005D761F"/>
    <w:rsid w:val="005E1889"/>
    <w:rsid w:val="005E571F"/>
    <w:rsid w:val="005E6E61"/>
    <w:rsid w:val="005F54E9"/>
    <w:rsid w:val="005F6827"/>
    <w:rsid w:val="0061268E"/>
    <w:rsid w:val="00613374"/>
    <w:rsid w:val="006146C2"/>
    <w:rsid w:val="00614D50"/>
    <w:rsid w:val="00621CC6"/>
    <w:rsid w:val="00623216"/>
    <w:rsid w:val="00623558"/>
    <w:rsid w:val="0062462D"/>
    <w:rsid w:val="0062581B"/>
    <w:rsid w:val="00625ECD"/>
    <w:rsid w:val="006275C5"/>
    <w:rsid w:val="0063193B"/>
    <w:rsid w:val="00635B5F"/>
    <w:rsid w:val="006448D6"/>
    <w:rsid w:val="0064695D"/>
    <w:rsid w:val="00647BC2"/>
    <w:rsid w:val="0065106B"/>
    <w:rsid w:val="00653608"/>
    <w:rsid w:val="0066006F"/>
    <w:rsid w:val="00660A0E"/>
    <w:rsid w:val="00661AE3"/>
    <w:rsid w:val="00663497"/>
    <w:rsid w:val="0066523F"/>
    <w:rsid w:val="00666A61"/>
    <w:rsid w:val="00666F54"/>
    <w:rsid w:val="00667619"/>
    <w:rsid w:val="00670281"/>
    <w:rsid w:val="006702B6"/>
    <w:rsid w:val="00670E70"/>
    <w:rsid w:val="0067318C"/>
    <w:rsid w:val="00674D08"/>
    <w:rsid w:val="00680193"/>
    <w:rsid w:val="00680501"/>
    <w:rsid w:val="00680FBC"/>
    <w:rsid w:val="0068372F"/>
    <w:rsid w:val="00687540"/>
    <w:rsid w:val="0069041E"/>
    <w:rsid w:val="00690EEB"/>
    <w:rsid w:val="00692B29"/>
    <w:rsid w:val="00694305"/>
    <w:rsid w:val="00695421"/>
    <w:rsid w:val="00695AEF"/>
    <w:rsid w:val="006A2298"/>
    <w:rsid w:val="006A513A"/>
    <w:rsid w:val="006A69DB"/>
    <w:rsid w:val="006B0BEA"/>
    <w:rsid w:val="006B4A7F"/>
    <w:rsid w:val="006B4AE0"/>
    <w:rsid w:val="006B5006"/>
    <w:rsid w:val="006B6D1E"/>
    <w:rsid w:val="006B78DE"/>
    <w:rsid w:val="006B7954"/>
    <w:rsid w:val="006C08E6"/>
    <w:rsid w:val="006C3948"/>
    <w:rsid w:val="006C4601"/>
    <w:rsid w:val="006C5FAC"/>
    <w:rsid w:val="006C7FED"/>
    <w:rsid w:val="006D1B27"/>
    <w:rsid w:val="006D3BF6"/>
    <w:rsid w:val="006D7553"/>
    <w:rsid w:val="006E2D9D"/>
    <w:rsid w:val="006E44A0"/>
    <w:rsid w:val="006E4801"/>
    <w:rsid w:val="006E5FD6"/>
    <w:rsid w:val="006E65A2"/>
    <w:rsid w:val="006E7967"/>
    <w:rsid w:val="006F295C"/>
    <w:rsid w:val="006F312A"/>
    <w:rsid w:val="00705BA7"/>
    <w:rsid w:val="00706F58"/>
    <w:rsid w:val="00711D17"/>
    <w:rsid w:val="007122F8"/>
    <w:rsid w:val="00714ED2"/>
    <w:rsid w:val="0071553A"/>
    <w:rsid w:val="00720B9E"/>
    <w:rsid w:val="00720C3C"/>
    <w:rsid w:val="007225A1"/>
    <w:rsid w:val="00723240"/>
    <w:rsid w:val="0072431A"/>
    <w:rsid w:val="0072708F"/>
    <w:rsid w:val="007300AE"/>
    <w:rsid w:val="007302AC"/>
    <w:rsid w:val="00731913"/>
    <w:rsid w:val="007332D3"/>
    <w:rsid w:val="0075236A"/>
    <w:rsid w:val="00752E18"/>
    <w:rsid w:val="00756EDA"/>
    <w:rsid w:val="00761035"/>
    <w:rsid w:val="00765AA3"/>
    <w:rsid w:val="0076740F"/>
    <w:rsid w:val="00771700"/>
    <w:rsid w:val="007725CA"/>
    <w:rsid w:val="00772710"/>
    <w:rsid w:val="007764EC"/>
    <w:rsid w:val="007773B9"/>
    <w:rsid w:val="00777ACB"/>
    <w:rsid w:val="00781ED8"/>
    <w:rsid w:val="007832BB"/>
    <w:rsid w:val="00783D10"/>
    <w:rsid w:val="007849DE"/>
    <w:rsid w:val="00790400"/>
    <w:rsid w:val="0079158E"/>
    <w:rsid w:val="007A0369"/>
    <w:rsid w:val="007A0C27"/>
    <w:rsid w:val="007A39D9"/>
    <w:rsid w:val="007A4D9A"/>
    <w:rsid w:val="007B395A"/>
    <w:rsid w:val="007B7697"/>
    <w:rsid w:val="007C0C3F"/>
    <w:rsid w:val="007C3531"/>
    <w:rsid w:val="007C3ED3"/>
    <w:rsid w:val="007D02B1"/>
    <w:rsid w:val="007D2925"/>
    <w:rsid w:val="007D3ED9"/>
    <w:rsid w:val="007D5BF1"/>
    <w:rsid w:val="007E0D58"/>
    <w:rsid w:val="007E65E8"/>
    <w:rsid w:val="007E6A87"/>
    <w:rsid w:val="007E71AD"/>
    <w:rsid w:val="007E7B58"/>
    <w:rsid w:val="007F3567"/>
    <w:rsid w:val="00800636"/>
    <w:rsid w:val="00800AC6"/>
    <w:rsid w:val="008026E2"/>
    <w:rsid w:val="008034D8"/>
    <w:rsid w:val="00804D6C"/>
    <w:rsid w:val="00815510"/>
    <w:rsid w:val="00816D87"/>
    <w:rsid w:val="008226DC"/>
    <w:rsid w:val="0082378E"/>
    <w:rsid w:val="00827910"/>
    <w:rsid w:val="008305F2"/>
    <w:rsid w:val="008310BF"/>
    <w:rsid w:val="00831468"/>
    <w:rsid w:val="0083410D"/>
    <w:rsid w:val="008345DA"/>
    <w:rsid w:val="00834C59"/>
    <w:rsid w:val="00835941"/>
    <w:rsid w:val="00840813"/>
    <w:rsid w:val="00846967"/>
    <w:rsid w:val="008523BD"/>
    <w:rsid w:val="00852B5F"/>
    <w:rsid w:val="0085689C"/>
    <w:rsid w:val="00856E74"/>
    <w:rsid w:val="008607BB"/>
    <w:rsid w:val="00861191"/>
    <w:rsid w:val="008624B5"/>
    <w:rsid w:val="0086288F"/>
    <w:rsid w:val="00863A49"/>
    <w:rsid w:val="00864742"/>
    <w:rsid w:val="008657C2"/>
    <w:rsid w:val="00865813"/>
    <w:rsid w:val="00866669"/>
    <w:rsid w:val="00871966"/>
    <w:rsid w:val="008736C7"/>
    <w:rsid w:val="00882FDE"/>
    <w:rsid w:val="00883800"/>
    <w:rsid w:val="00883DCF"/>
    <w:rsid w:val="00886A88"/>
    <w:rsid w:val="00886FA2"/>
    <w:rsid w:val="00893E3A"/>
    <w:rsid w:val="008941B5"/>
    <w:rsid w:val="00896BB5"/>
    <w:rsid w:val="008A29FA"/>
    <w:rsid w:val="008A2B93"/>
    <w:rsid w:val="008A4A98"/>
    <w:rsid w:val="008B11CD"/>
    <w:rsid w:val="008B201E"/>
    <w:rsid w:val="008B544D"/>
    <w:rsid w:val="008B7EBF"/>
    <w:rsid w:val="008C1A0F"/>
    <w:rsid w:val="008C3EF9"/>
    <w:rsid w:val="008C5B0E"/>
    <w:rsid w:val="008C6AFC"/>
    <w:rsid w:val="008C6CE4"/>
    <w:rsid w:val="008D226D"/>
    <w:rsid w:val="008D66D0"/>
    <w:rsid w:val="008D7DFC"/>
    <w:rsid w:val="008E4450"/>
    <w:rsid w:val="008E4868"/>
    <w:rsid w:val="008E5858"/>
    <w:rsid w:val="008E6CA7"/>
    <w:rsid w:val="008F04CE"/>
    <w:rsid w:val="008F6C21"/>
    <w:rsid w:val="00907CDB"/>
    <w:rsid w:val="00910904"/>
    <w:rsid w:val="00910CF2"/>
    <w:rsid w:val="00916081"/>
    <w:rsid w:val="009163FC"/>
    <w:rsid w:val="00916A8C"/>
    <w:rsid w:val="00920F1A"/>
    <w:rsid w:val="00925EA1"/>
    <w:rsid w:val="00926D31"/>
    <w:rsid w:val="00932CE1"/>
    <w:rsid w:val="00934C00"/>
    <w:rsid w:val="00935151"/>
    <w:rsid w:val="009355BB"/>
    <w:rsid w:val="00935D54"/>
    <w:rsid w:val="009376B5"/>
    <w:rsid w:val="00940BE2"/>
    <w:rsid w:val="00942BFC"/>
    <w:rsid w:val="00945526"/>
    <w:rsid w:val="009467FD"/>
    <w:rsid w:val="00952C03"/>
    <w:rsid w:val="00962BBD"/>
    <w:rsid w:val="00962F78"/>
    <w:rsid w:val="0096564B"/>
    <w:rsid w:val="00973DC0"/>
    <w:rsid w:val="00985333"/>
    <w:rsid w:val="009865A9"/>
    <w:rsid w:val="00986CB8"/>
    <w:rsid w:val="00987021"/>
    <w:rsid w:val="00987CF3"/>
    <w:rsid w:val="009919CA"/>
    <w:rsid w:val="00991A80"/>
    <w:rsid w:val="00995330"/>
    <w:rsid w:val="00995966"/>
    <w:rsid w:val="00996278"/>
    <w:rsid w:val="009A1199"/>
    <w:rsid w:val="009A11AD"/>
    <w:rsid w:val="009A4DD6"/>
    <w:rsid w:val="009B24AE"/>
    <w:rsid w:val="009B3387"/>
    <w:rsid w:val="009B5199"/>
    <w:rsid w:val="009B78A2"/>
    <w:rsid w:val="009C7F50"/>
    <w:rsid w:val="009D08E4"/>
    <w:rsid w:val="009D223A"/>
    <w:rsid w:val="009D6CEE"/>
    <w:rsid w:val="009E0236"/>
    <w:rsid w:val="009F0C65"/>
    <w:rsid w:val="00A00B09"/>
    <w:rsid w:val="00A00F07"/>
    <w:rsid w:val="00A05459"/>
    <w:rsid w:val="00A054B3"/>
    <w:rsid w:val="00A05EE8"/>
    <w:rsid w:val="00A0637E"/>
    <w:rsid w:val="00A12C02"/>
    <w:rsid w:val="00A1626C"/>
    <w:rsid w:val="00A175E9"/>
    <w:rsid w:val="00A30536"/>
    <w:rsid w:val="00A31070"/>
    <w:rsid w:val="00A34340"/>
    <w:rsid w:val="00A34690"/>
    <w:rsid w:val="00A37D26"/>
    <w:rsid w:val="00A37E20"/>
    <w:rsid w:val="00A41465"/>
    <w:rsid w:val="00A44A5B"/>
    <w:rsid w:val="00A44FDC"/>
    <w:rsid w:val="00A53046"/>
    <w:rsid w:val="00A55566"/>
    <w:rsid w:val="00A573C9"/>
    <w:rsid w:val="00A57B26"/>
    <w:rsid w:val="00A61900"/>
    <w:rsid w:val="00A6381D"/>
    <w:rsid w:val="00A6456E"/>
    <w:rsid w:val="00A656DD"/>
    <w:rsid w:val="00A65EB0"/>
    <w:rsid w:val="00A6709C"/>
    <w:rsid w:val="00A7111C"/>
    <w:rsid w:val="00A71375"/>
    <w:rsid w:val="00A747D7"/>
    <w:rsid w:val="00A82243"/>
    <w:rsid w:val="00A827D2"/>
    <w:rsid w:val="00A85635"/>
    <w:rsid w:val="00A85D91"/>
    <w:rsid w:val="00A9404B"/>
    <w:rsid w:val="00A95706"/>
    <w:rsid w:val="00AA0D58"/>
    <w:rsid w:val="00AA2BDB"/>
    <w:rsid w:val="00AA601A"/>
    <w:rsid w:val="00AA63C3"/>
    <w:rsid w:val="00AA6878"/>
    <w:rsid w:val="00AA7634"/>
    <w:rsid w:val="00AB58C0"/>
    <w:rsid w:val="00AC0C53"/>
    <w:rsid w:val="00AC1EFE"/>
    <w:rsid w:val="00AC523E"/>
    <w:rsid w:val="00AC5A9A"/>
    <w:rsid w:val="00AC623C"/>
    <w:rsid w:val="00AC6EBA"/>
    <w:rsid w:val="00AD5A77"/>
    <w:rsid w:val="00AD692F"/>
    <w:rsid w:val="00AE4BF3"/>
    <w:rsid w:val="00AE63D4"/>
    <w:rsid w:val="00AE6D37"/>
    <w:rsid w:val="00AF0C69"/>
    <w:rsid w:val="00AF1EEB"/>
    <w:rsid w:val="00AF4286"/>
    <w:rsid w:val="00AF4985"/>
    <w:rsid w:val="00AF6295"/>
    <w:rsid w:val="00B0052E"/>
    <w:rsid w:val="00B0577B"/>
    <w:rsid w:val="00B069A5"/>
    <w:rsid w:val="00B10ABF"/>
    <w:rsid w:val="00B138FB"/>
    <w:rsid w:val="00B139EB"/>
    <w:rsid w:val="00B22F94"/>
    <w:rsid w:val="00B3033A"/>
    <w:rsid w:val="00B308BC"/>
    <w:rsid w:val="00B3346C"/>
    <w:rsid w:val="00B34E69"/>
    <w:rsid w:val="00B370AF"/>
    <w:rsid w:val="00B37653"/>
    <w:rsid w:val="00B37DF3"/>
    <w:rsid w:val="00B4114B"/>
    <w:rsid w:val="00B417AE"/>
    <w:rsid w:val="00B417CA"/>
    <w:rsid w:val="00B42778"/>
    <w:rsid w:val="00B44854"/>
    <w:rsid w:val="00B4528F"/>
    <w:rsid w:val="00B462A0"/>
    <w:rsid w:val="00B47AED"/>
    <w:rsid w:val="00B47CE9"/>
    <w:rsid w:val="00B47DD2"/>
    <w:rsid w:val="00B50DAA"/>
    <w:rsid w:val="00B51201"/>
    <w:rsid w:val="00B530FC"/>
    <w:rsid w:val="00B56D7A"/>
    <w:rsid w:val="00B61486"/>
    <w:rsid w:val="00B65085"/>
    <w:rsid w:val="00B705C0"/>
    <w:rsid w:val="00B70EA7"/>
    <w:rsid w:val="00B71C5B"/>
    <w:rsid w:val="00B76030"/>
    <w:rsid w:val="00B80349"/>
    <w:rsid w:val="00B932E4"/>
    <w:rsid w:val="00B9501B"/>
    <w:rsid w:val="00B954D6"/>
    <w:rsid w:val="00B972B4"/>
    <w:rsid w:val="00BA18DB"/>
    <w:rsid w:val="00BA2898"/>
    <w:rsid w:val="00BB0515"/>
    <w:rsid w:val="00BB1384"/>
    <w:rsid w:val="00BC15B9"/>
    <w:rsid w:val="00BC4795"/>
    <w:rsid w:val="00BC7200"/>
    <w:rsid w:val="00BC75CF"/>
    <w:rsid w:val="00BD1563"/>
    <w:rsid w:val="00BD3617"/>
    <w:rsid w:val="00BE2AEC"/>
    <w:rsid w:val="00BE45D3"/>
    <w:rsid w:val="00BE64D4"/>
    <w:rsid w:val="00BF2379"/>
    <w:rsid w:val="00BF3314"/>
    <w:rsid w:val="00C007FB"/>
    <w:rsid w:val="00C02503"/>
    <w:rsid w:val="00C03E35"/>
    <w:rsid w:val="00C05D06"/>
    <w:rsid w:val="00C14487"/>
    <w:rsid w:val="00C14E52"/>
    <w:rsid w:val="00C16BDB"/>
    <w:rsid w:val="00C23975"/>
    <w:rsid w:val="00C24028"/>
    <w:rsid w:val="00C25A67"/>
    <w:rsid w:val="00C31974"/>
    <w:rsid w:val="00C33266"/>
    <w:rsid w:val="00C33B8E"/>
    <w:rsid w:val="00C369B2"/>
    <w:rsid w:val="00C418AD"/>
    <w:rsid w:val="00C427EE"/>
    <w:rsid w:val="00C44EB3"/>
    <w:rsid w:val="00C45478"/>
    <w:rsid w:val="00C46D8C"/>
    <w:rsid w:val="00C50147"/>
    <w:rsid w:val="00C51941"/>
    <w:rsid w:val="00C51B67"/>
    <w:rsid w:val="00C52EF6"/>
    <w:rsid w:val="00C56CAE"/>
    <w:rsid w:val="00C57911"/>
    <w:rsid w:val="00C65993"/>
    <w:rsid w:val="00C65AA7"/>
    <w:rsid w:val="00C71106"/>
    <w:rsid w:val="00C7157C"/>
    <w:rsid w:val="00C72D77"/>
    <w:rsid w:val="00C73147"/>
    <w:rsid w:val="00C75873"/>
    <w:rsid w:val="00C77596"/>
    <w:rsid w:val="00C776B5"/>
    <w:rsid w:val="00C859E7"/>
    <w:rsid w:val="00C85F69"/>
    <w:rsid w:val="00C90066"/>
    <w:rsid w:val="00C9102A"/>
    <w:rsid w:val="00C91620"/>
    <w:rsid w:val="00CA081B"/>
    <w:rsid w:val="00CA4503"/>
    <w:rsid w:val="00CA6759"/>
    <w:rsid w:val="00CB05CA"/>
    <w:rsid w:val="00CB0C93"/>
    <w:rsid w:val="00CB74CB"/>
    <w:rsid w:val="00CC4B8F"/>
    <w:rsid w:val="00CC4C8E"/>
    <w:rsid w:val="00CD3403"/>
    <w:rsid w:val="00CD4D7C"/>
    <w:rsid w:val="00CD7875"/>
    <w:rsid w:val="00CD7FB5"/>
    <w:rsid w:val="00CE1258"/>
    <w:rsid w:val="00CF1067"/>
    <w:rsid w:val="00CF197C"/>
    <w:rsid w:val="00CF32F6"/>
    <w:rsid w:val="00CF4B1E"/>
    <w:rsid w:val="00D05812"/>
    <w:rsid w:val="00D1019D"/>
    <w:rsid w:val="00D13799"/>
    <w:rsid w:val="00D17C0D"/>
    <w:rsid w:val="00D21688"/>
    <w:rsid w:val="00D224C8"/>
    <w:rsid w:val="00D23E47"/>
    <w:rsid w:val="00D24ADB"/>
    <w:rsid w:val="00D2502D"/>
    <w:rsid w:val="00D251E9"/>
    <w:rsid w:val="00D31AB2"/>
    <w:rsid w:val="00D32B25"/>
    <w:rsid w:val="00D35D3E"/>
    <w:rsid w:val="00D37C6F"/>
    <w:rsid w:val="00D41AC6"/>
    <w:rsid w:val="00D44254"/>
    <w:rsid w:val="00D54B2B"/>
    <w:rsid w:val="00D550B5"/>
    <w:rsid w:val="00D61419"/>
    <w:rsid w:val="00D61F45"/>
    <w:rsid w:val="00D62B8B"/>
    <w:rsid w:val="00D630F5"/>
    <w:rsid w:val="00D712C1"/>
    <w:rsid w:val="00D71AC3"/>
    <w:rsid w:val="00D7361F"/>
    <w:rsid w:val="00D76207"/>
    <w:rsid w:val="00D813A7"/>
    <w:rsid w:val="00D820C1"/>
    <w:rsid w:val="00D82609"/>
    <w:rsid w:val="00D8636A"/>
    <w:rsid w:val="00D91AB8"/>
    <w:rsid w:val="00D92151"/>
    <w:rsid w:val="00D93338"/>
    <w:rsid w:val="00D9543C"/>
    <w:rsid w:val="00DA0A4C"/>
    <w:rsid w:val="00DA28E8"/>
    <w:rsid w:val="00DA2E90"/>
    <w:rsid w:val="00DA36FE"/>
    <w:rsid w:val="00DB0859"/>
    <w:rsid w:val="00DB3D7A"/>
    <w:rsid w:val="00DC208B"/>
    <w:rsid w:val="00DE2CF2"/>
    <w:rsid w:val="00DE326F"/>
    <w:rsid w:val="00DE6D0E"/>
    <w:rsid w:val="00DF2850"/>
    <w:rsid w:val="00E03A71"/>
    <w:rsid w:val="00E063EF"/>
    <w:rsid w:val="00E10CE5"/>
    <w:rsid w:val="00E11198"/>
    <w:rsid w:val="00E11B87"/>
    <w:rsid w:val="00E13904"/>
    <w:rsid w:val="00E152D2"/>
    <w:rsid w:val="00E1640E"/>
    <w:rsid w:val="00E220C3"/>
    <w:rsid w:val="00E23E86"/>
    <w:rsid w:val="00E24370"/>
    <w:rsid w:val="00E2549C"/>
    <w:rsid w:val="00E25B06"/>
    <w:rsid w:val="00E321AF"/>
    <w:rsid w:val="00E346E4"/>
    <w:rsid w:val="00E370E1"/>
    <w:rsid w:val="00E434B1"/>
    <w:rsid w:val="00E43A47"/>
    <w:rsid w:val="00E44826"/>
    <w:rsid w:val="00E454D1"/>
    <w:rsid w:val="00E469FC"/>
    <w:rsid w:val="00E56411"/>
    <w:rsid w:val="00E61E42"/>
    <w:rsid w:val="00E64827"/>
    <w:rsid w:val="00E64A78"/>
    <w:rsid w:val="00E74CA4"/>
    <w:rsid w:val="00E75E33"/>
    <w:rsid w:val="00E80518"/>
    <w:rsid w:val="00E81D94"/>
    <w:rsid w:val="00E82AC6"/>
    <w:rsid w:val="00E8591E"/>
    <w:rsid w:val="00E86469"/>
    <w:rsid w:val="00E86CC6"/>
    <w:rsid w:val="00E87B3E"/>
    <w:rsid w:val="00E87CD8"/>
    <w:rsid w:val="00E913F8"/>
    <w:rsid w:val="00E951C3"/>
    <w:rsid w:val="00E96617"/>
    <w:rsid w:val="00EA3D94"/>
    <w:rsid w:val="00EA7607"/>
    <w:rsid w:val="00EB0A19"/>
    <w:rsid w:val="00EB3613"/>
    <w:rsid w:val="00EB64BD"/>
    <w:rsid w:val="00EB6C8F"/>
    <w:rsid w:val="00EB7AB6"/>
    <w:rsid w:val="00EC281F"/>
    <w:rsid w:val="00EC2AFA"/>
    <w:rsid w:val="00EC36D3"/>
    <w:rsid w:val="00EC50F9"/>
    <w:rsid w:val="00EC52E9"/>
    <w:rsid w:val="00ED0F06"/>
    <w:rsid w:val="00ED3149"/>
    <w:rsid w:val="00ED3360"/>
    <w:rsid w:val="00ED368B"/>
    <w:rsid w:val="00EE0395"/>
    <w:rsid w:val="00EE0883"/>
    <w:rsid w:val="00EE56C1"/>
    <w:rsid w:val="00EE6BC1"/>
    <w:rsid w:val="00EF1B28"/>
    <w:rsid w:val="00EF48D8"/>
    <w:rsid w:val="00EF6EAA"/>
    <w:rsid w:val="00F040F9"/>
    <w:rsid w:val="00F078BC"/>
    <w:rsid w:val="00F1070F"/>
    <w:rsid w:val="00F12A54"/>
    <w:rsid w:val="00F1776F"/>
    <w:rsid w:val="00F17928"/>
    <w:rsid w:val="00F17B36"/>
    <w:rsid w:val="00F24938"/>
    <w:rsid w:val="00F25999"/>
    <w:rsid w:val="00F30FD0"/>
    <w:rsid w:val="00F31D25"/>
    <w:rsid w:val="00F31FC2"/>
    <w:rsid w:val="00F32D05"/>
    <w:rsid w:val="00F32FB0"/>
    <w:rsid w:val="00F3301F"/>
    <w:rsid w:val="00F33F76"/>
    <w:rsid w:val="00F342E4"/>
    <w:rsid w:val="00F3510D"/>
    <w:rsid w:val="00F3623E"/>
    <w:rsid w:val="00F41F27"/>
    <w:rsid w:val="00F4318E"/>
    <w:rsid w:val="00F4762F"/>
    <w:rsid w:val="00F52470"/>
    <w:rsid w:val="00F52944"/>
    <w:rsid w:val="00F5430B"/>
    <w:rsid w:val="00F56171"/>
    <w:rsid w:val="00F56E1F"/>
    <w:rsid w:val="00F57B62"/>
    <w:rsid w:val="00F60ACB"/>
    <w:rsid w:val="00F64BAC"/>
    <w:rsid w:val="00F73E8D"/>
    <w:rsid w:val="00F74B18"/>
    <w:rsid w:val="00F76FEB"/>
    <w:rsid w:val="00F82A10"/>
    <w:rsid w:val="00F9127B"/>
    <w:rsid w:val="00F916F0"/>
    <w:rsid w:val="00F94560"/>
    <w:rsid w:val="00F9551D"/>
    <w:rsid w:val="00F95EBC"/>
    <w:rsid w:val="00FB2485"/>
    <w:rsid w:val="00FC0E99"/>
    <w:rsid w:val="00FC1CCB"/>
    <w:rsid w:val="00FC68B8"/>
    <w:rsid w:val="00FC7452"/>
    <w:rsid w:val="00FC764D"/>
    <w:rsid w:val="00FE2382"/>
    <w:rsid w:val="00FE6354"/>
    <w:rsid w:val="00FF1388"/>
    <w:rsid w:val="00FF1B77"/>
    <w:rsid w:val="00FF3947"/>
    <w:rsid w:val="00FF4608"/>
    <w:rsid w:val="00FF4A47"/>
    <w:rsid w:val="00FF6314"/>
    <w:rsid w:val="00FF64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B432A-3737-422B-BBAE-196761C9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04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7045A"/>
  </w:style>
  <w:style w:type="paragraph" w:styleId="Textodeglobo">
    <w:name w:val="Balloon Text"/>
    <w:basedOn w:val="Normal"/>
    <w:link w:val="TextodegloboCar"/>
    <w:uiPriority w:val="99"/>
    <w:semiHidden/>
    <w:unhideWhenUsed/>
    <w:rsid w:val="00962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78"/>
    <w:rPr>
      <w:rFonts w:ascii="Tahoma" w:hAnsi="Tahoma" w:cs="Tahoma"/>
      <w:sz w:val="16"/>
      <w:szCs w:val="16"/>
    </w:rPr>
  </w:style>
  <w:style w:type="character" w:styleId="Hipervnculo">
    <w:name w:val="Hyperlink"/>
    <w:basedOn w:val="Fuentedeprrafopredeter"/>
    <w:uiPriority w:val="99"/>
    <w:unhideWhenUsed/>
    <w:rsid w:val="00521D4E"/>
    <w:rPr>
      <w:color w:val="0000FF"/>
      <w:u w:val="single"/>
    </w:rPr>
  </w:style>
  <w:style w:type="table" w:styleId="Tablaconcuadrcula">
    <w:name w:val="Table Grid"/>
    <w:basedOn w:val="Tablanormal"/>
    <w:uiPriority w:val="59"/>
    <w:rsid w:val="008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5A6E"/>
    <w:pPr>
      <w:ind w:left="720"/>
      <w:contextualSpacing/>
    </w:pPr>
  </w:style>
  <w:style w:type="table" w:customStyle="1" w:styleId="Tablaconcuadrcula1">
    <w:name w:val="Tabla con cuadrícula1"/>
    <w:basedOn w:val="Tablanormal"/>
    <w:next w:val="Tablaconcuadrcula"/>
    <w:uiPriority w:val="39"/>
    <w:rsid w:val="00940BE2"/>
    <w:pPr>
      <w:spacing w:after="0" w:line="240" w:lineRule="auto"/>
    </w:pPr>
    <w:rPr>
      <w:rFonts w:ascii="Courier New" w:eastAsia="Calibri" w:hAnsi="Courier New"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A73"/>
  </w:style>
  <w:style w:type="paragraph" w:styleId="Piedepgina">
    <w:name w:val="footer"/>
    <w:basedOn w:val="Normal"/>
    <w:link w:val="PiedepginaCar"/>
    <w:uiPriority w:val="99"/>
    <w:unhideWhenUsed/>
    <w:rsid w:val="00143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A73"/>
  </w:style>
  <w:style w:type="table" w:customStyle="1" w:styleId="Tablaconcuadrcula2">
    <w:name w:val="Tabla con cuadrícula2"/>
    <w:basedOn w:val="Tablanormal"/>
    <w:next w:val="Tablaconcuadrcula"/>
    <w:uiPriority w:val="59"/>
    <w:rsid w:val="00C46D8C"/>
    <w:pPr>
      <w:spacing w:after="0" w:line="240" w:lineRule="auto"/>
    </w:pPr>
    <w:rPr>
      <w:rFonts w:eastAsia="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2C581F"/>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B722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5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10A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gmail-msolistparagraph">
    <w:name w:val="x_gmail-msolistparagraph"/>
    <w:basedOn w:val="Normal"/>
    <w:rsid w:val="002310A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86">
      <w:bodyDiv w:val="1"/>
      <w:marLeft w:val="0"/>
      <w:marRight w:val="0"/>
      <w:marTop w:val="0"/>
      <w:marBottom w:val="0"/>
      <w:divBdr>
        <w:top w:val="none" w:sz="0" w:space="0" w:color="auto"/>
        <w:left w:val="none" w:sz="0" w:space="0" w:color="auto"/>
        <w:bottom w:val="none" w:sz="0" w:space="0" w:color="auto"/>
        <w:right w:val="none" w:sz="0" w:space="0" w:color="auto"/>
      </w:divBdr>
    </w:div>
    <w:div w:id="45222618">
      <w:bodyDiv w:val="1"/>
      <w:marLeft w:val="0"/>
      <w:marRight w:val="0"/>
      <w:marTop w:val="0"/>
      <w:marBottom w:val="0"/>
      <w:divBdr>
        <w:top w:val="none" w:sz="0" w:space="0" w:color="auto"/>
        <w:left w:val="none" w:sz="0" w:space="0" w:color="auto"/>
        <w:bottom w:val="none" w:sz="0" w:space="0" w:color="auto"/>
        <w:right w:val="none" w:sz="0" w:space="0" w:color="auto"/>
      </w:divBdr>
    </w:div>
    <w:div w:id="166136545">
      <w:bodyDiv w:val="1"/>
      <w:marLeft w:val="0"/>
      <w:marRight w:val="0"/>
      <w:marTop w:val="0"/>
      <w:marBottom w:val="0"/>
      <w:divBdr>
        <w:top w:val="none" w:sz="0" w:space="0" w:color="auto"/>
        <w:left w:val="none" w:sz="0" w:space="0" w:color="auto"/>
        <w:bottom w:val="none" w:sz="0" w:space="0" w:color="auto"/>
        <w:right w:val="none" w:sz="0" w:space="0" w:color="auto"/>
      </w:divBdr>
    </w:div>
    <w:div w:id="335810773">
      <w:bodyDiv w:val="1"/>
      <w:marLeft w:val="0"/>
      <w:marRight w:val="0"/>
      <w:marTop w:val="0"/>
      <w:marBottom w:val="0"/>
      <w:divBdr>
        <w:top w:val="none" w:sz="0" w:space="0" w:color="auto"/>
        <w:left w:val="none" w:sz="0" w:space="0" w:color="auto"/>
        <w:bottom w:val="none" w:sz="0" w:space="0" w:color="auto"/>
        <w:right w:val="none" w:sz="0" w:space="0" w:color="auto"/>
      </w:divBdr>
    </w:div>
    <w:div w:id="362830570">
      <w:bodyDiv w:val="1"/>
      <w:marLeft w:val="0"/>
      <w:marRight w:val="0"/>
      <w:marTop w:val="0"/>
      <w:marBottom w:val="0"/>
      <w:divBdr>
        <w:top w:val="none" w:sz="0" w:space="0" w:color="auto"/>
        <w:left w:val="none" w:sz="0" w:space="0" w:color="auto"/>
        <w:bottom w:val="none" w:sz="0" w:space="0" w:color="auto"/>
        <w:right w:val="none" w:sz="0" w:space="0" w:color="auto"/>
      </w:divBdr>
    </w:div>
    <w:div w:id="394202901">
      <w:bodyDiv w:val="1"/>
      <w:marLeft w:val="0"/>
      <w:marRight w:val="0"/>
      <w:marTop w:val="0"/>
      <w:marBottom w:val="0"/>
      <w:divBdr>
        <w:top w:val="none" w:sz="0" w:space="0" w:color="auto"/>
        <w:left w:val="none" w:sz="0" w:space="0" w:color="auto"/>
        <w:bottom w:val="none" w:sz="0" w:space="0" w:color="auto"/>
        <w:right w:val="none" w:sz="0" w:space="0" w:color="auto"/>
      </w:divBdr>
    </w:div>
    <w:div w:id="485980463">
      <w:bodyDiv w:val="1"/>
      <w:marLeft w:val="0"/>
      <w:marRight w:val="0"/>
      <w:marTop w:val="0"/>
      <w:marBottom w:val="0"/>
      <w:divBdr>
        <w:top w:val="none" w:sz="0" w:space="0" w:color="auto"/>
        <w:left w:val="none" w:sz="0" w:space="0" w:color="auto"/>
        <w:bottom w:val="none" w:sz="0" w:space="0" w:color="auto"/>
        <w:right w:val="none" w:sz="0" w:space="0" w:color="auto"/>
      </w:divBdr>
    </w:div>
    <w:div w:id="690910196">
      <w:bodyDiv w:val="1"/>
      <w:marLeft w:val="0"/>
      <w:marRight w:val="0"/>
      <w:marTop w:val="0"/>
      <w:marBottom w:val="0"/>
      <w:divBdr>
        <w:top w:val="none" w:sz="0" w:space="0" w:color="auto"/>
        <w:left w:val="none" w:sz="0" w:space="0" w:color="auto"/>
        <w:bottom w:val="none" w:sz="0" w:space="0" w:color="auto"/>
        <w:right w:val="none" w:sz="0" w:space="0" w:color="auto"/>
      </w:divBdr>
    </w:div>
    <w:div w:id="781261746">
      <w:bodyDiv w:val="1"/>
      <w:marLeft w:val="0"/>
      <w:marRight w:val="0"/>
      <w:marTop w:val="0"/>
      <w:marBottom w:val="0"/>
      <w:divBdr>
        <w:top w:val="none" w:sz="0" w:space="0" w:color="auto"/>
        <w:left w:val="none" w:sz="0" w:space="0" w:color="auto"/>
        <w:bottom w:val="none" w:sz="0" w:space="0" w:color="auto"/>
        <w:right w:val="none" w:sz="0" w:space="0" w:color="auto"/>
      </w:divBdr>
    </w:div>
    <w:div w:id="811794610">
      <w:bodyDiv w:val="1"/>
      <w:marLeft w:val="0"/>
      <w:marRight w:val="0"/>
      <w:marTop w:val="0"/>
      <w:marBottom w:val="0"/>
      <w:divBdr>
        <w:top w:val="none" w:sz="0" w:space="0" w:color="auto"/>
        <w:left w:val="none" w:sz="0" w:space="0" w:color="auto"/>
        <w:bottom w:val="none" w:sz="0" w:space="0" w:color="auto"/>
        <w:right w:val="none" w:sz="0" w:space="0" w:color="auto"/>
      </w:divBdr>
    </w:div>
    <w:div w:id="838733572">
      <w:bodyDiv w:val="1"/>
      <w:marLeft w:val="0"/>
      <w:marRight w:val="0"/>
      <w:marTop w:val="0"/>
      <w:marBottom w:val="0"/>
      <w:divBdr>
        <w:top w:val="none" w:sz="0" w:space="0" w:color="auto"/>
        <w:left w:val="none" w:sz="0" w:space="0" w:color="auto"/>
        <w:bottom w:val="none" w:sz="0" w:space="0" w:color="auto"/>
        <w:right w:val="none" w:sz="0" w:space="0" w:color="auto"/>
      </w:divBdr>
    </w:div>
    <w:div w:id="887494653">
      <w:bodyDiv w:val="1"/>
      <w:marLeft w:val="0"/>
      <w:marRight w:val="0"/>
      <w:marTop w:val="0"/>
      <w:marBottom w:val="0"/>
      <w:divBdr>
        <w:top w:val="none" w:sz="0" w:space="0" w:color="auto"/>
        <w:left w:val="none" w:sz="0" w:space="0" w:color="auto"/>
        <w:bottom w:val="none" w:sz="0" w:space="0" w:color="auto"/>
        <w:right w:val="none" w:sz="0" w:space="0" w:color="auto"/>
      </w:divBdr>
    </w:div>
    <w:div w:id="937449759">
      <w:bodyDiv w:val="1"/>
      <w:marLeft w:val="0"/>
      <w:marRight w:val="0"/>
      <w:marTop w:val="0"/>
      <w:marBottom w:val="0"/>
      <w:divBdr>
        <w:top w:val="none" w:sz="0" w:space="0" w:color="auto"/>
        <w:left w:val="none" w:sz="0" w:space="0" w:color="auto"/>
        <w:bottom w:val="none" w:sz="0" w:space="0" w:color="auto"/>
        <w:right w:val="none" w:sz="0" w:space="0" w:color="auto"/>
      </w:divBdr>
    </w:div>
    <w:div w:id="1180395131">
      <w:bodyDiv w:val="1"/>
      <w:marLeft w:val="0"/>
      <w:marRight w:val="0"/>
      <w:marTop w:val="0"/>
      <w:marBottom w:val="0"/>
      <w:divBdr>
        <w:top w:val="none" w:sz="0" w:space="0" w:color="auto"/>
        <w:left w:val="none" w:sz="0" w:space="0" w:color="auto"/>
        <w:bottom w:val="none" w:sz="0" w:space="0" w:color="auto"/>
        <w:right w:val="none" w:sz="0" w:space="0" w:color="auto"/>
      </w:divBdr>
    </w:div>
    <w:div w:id="1476795256">
      <w:bodyDiv w:val="1"/>
      <w:marLeft w:val="0"/>
      <w:marRight w:val="0"/>
      <w:marTop w:val="0"/>
      <w:marBottom w:val="0"/>
      <w:divBdr>
        <w:top w:val="none" w:sz="0" w:space="0" w:color="auto"/>
        <w:left w:val="none" w:sz="0" w:space="0" w:color="auto"/>
        <w:bottom w:val="none" w:sz="0" w:space="0" w:color="auto"/>
        <w:right w:val="none" w:sz="0" w:space="0" w:color="auto"/>
      </w:divBdr>
    </w:div>
    <w:div w:id="1572109941">
      <w:bodyDiv w:val="1"/>
      <w:marLeft w:val="0"/>
      <w:marRight w:val="0"/>
      <w:marTop w:val="0"/>
      <w:marBottom w:val="0"/>
      <w:divBdr>
        <w:top w:val="none" w:sz="0" w:space="0" w:color="auto"/>
        <w:left w:val="none" w:sz="0" w:space="0" w:color="auto"/>
        <w:bottom w:val="none" w:sz="0" w:space="0" w:color="auto"/>
        <w:right w:val="none" w:sz="0" w:space="0" w:color="auto"/>
      </w:divBdr>
    </w:div>
    <w:div w:id="1663699725">
      <w:bodyDiv w:val="1"/>
      <w:marLeft w:val="0"/>
      <w:marRight w:val="0"/>
      <w:marTop w:val="0"/>
      <w:marBottom w:val="0"/>
      <w:divBdr>
        <w:top w:val="none" w:sz="0" w:space="0" w:color="auto"/>
        <w:left w:val="none" w:sz="0" w:space="0" w:color="auto"/>
        <w:bottom w:val="none" w:sz="0" w:space="0" w:color="auto"/>
        <w:right w:val="none" w:sz="0" w:space="0" w:color="auto"/>
      </w:divBdr>
    </w:div>
    <w:div w:id="1668552234">
      <w:bodyDiv w:val="1"/>
      <w:marLeft w:val="0"/>
      <w:marRight w:val="0"/>
      <w:marTop w:val="0"/>
      <w:marBottom w:val="0"/>
      <w:divBdr>
        <w:top w:val="none" w:sz="0" w:space="0" w:color="auto"/>
        <w:left w:val="none" w:sz="0" w:space="0" w:color="auto"/>
        <w:bottom w:val="none" w:sz="0" w:space="0" w:color="auto"/>
        <w:right w:val="none" w:sz="0" w:space="0" w:color="auto"/>
      </w:divBdr>
    </w:div>
    <w:div w:id="1696031749">
      <w:bodyDiv w:val="1"/>
      <w:marLeft w:val="0"/>
      <w:marRight w:val="0"/>
      <w:marTop w:val="0"/>
      <w:marBottom w:val="0"/>
      <w:divBdr>
        <w:top w:val="none" w:sz="0" w:space="0" w:color="auto"/>
        <w:left w:val="none" w:sz="0" w:space="0" w:color="auto"/>
        <w:bottom w:val="none" w:sz="0" w:space="0" w:color="auto"/>
        <w:right w:val="none" w:sz="0" w:space="0" w:color="auto"/>
      </w:divBdr>
    </w:div>
    <w:div w:id="1782258803">
      <w:bodyDiv w:val="1"/>
      <w:marLeft w:val="0"/>
      <w:marRight w:val="0"/>
      <w:marTop w:val="0"/>
      <w:marBottom w:val="0"/>
      <w:divBdr>
        <w:top w:val="none" w:sz="0" w:space="0" w:color="auto"/>
        <w:left w:val="none" w:sz="0" w:space="0" w:color="auto"/>
        <w:bottom w:val="none" w:sz="0" w:space="0" w:color="auto"/>
        <w:right w:val="none" w:sz="0" w:space="0" w:color="auto"/>
      </w:divBdr>
    </w:div>
    <w:div w:id="1909460656">
      <w:bodyDiv w:val="1"/>
      <w:marLeft w:val="0"/>
      <w:marRight w:val="0"/>
      <w:marTop w:val="0"/>
      <w:marBottom w:val="0"/>
      <w:divBdr>
        <w:top w:val="none" w:sz="0" w:space="0" w:color="auto"/>
        <w:left w:val="none" w:sz="0" w:space="0" w:color="auto"/>
        <w:bottom w:val="none" w:sz="0" w:space="0" w:color="auto"/>
        <w:right w:val="none" w:sz="0" w:space="0" w:color="auto"/>
      </w:divBdr>
    </w:div>
    <w:div w:id="1922793222">
      <w:bodyDiv w:val="1"/>
      <w:marLeft w:val="0"/>
      <w:marRight w:val="0"/>
      <w:marTop w:val="0"/>
      <w:marBottom w:val="0"/>
      <w:divBdr>
        <w:top w:val="none" w:sz="0" w:space="0" w:color="auto"/>
        <w:left w:val="none" w:sz="0" w:space="0" w:color="auto"/>
        <w:bottom w:val="none" w:sz="0" w:space="0" w:color="auto"/>
        <w:right w:val="none" w:sz="0" w:space="0" w:color="auto"/>
      </w:divBdr>
    </w:div>
    <w:div w:id="1932471094">
      <w:bodyDiv w:val="1"/>
      <w:marLeft w:val="0"/>
      <w:marRight w:val="0"/>
      <w:marTop w:val="0"/>
      <w:marBottom w:val="0"/>
      <w:divBdr>
        <w:top w:val="none" w:sz="0" w:space="0" w:color="auto"/>
        <w:left w:val="none" w:sz="0" w:space="0" w:color="auto"/>
        <w:bottom w:val="none" w:sz="0" w:space="0" w:color="auto"/>
        <w:right w:val="none" w:sz="0" w:space="0" w:color="auto"/>
      </w:divBdr>
    </w:div>
    <w:div w:id="2128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imc.org/contenidos/ccs/revisionestematicas/serologia/Mutavh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28FB-5792-4FB6-A801-9003DA6D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4154</Words>
  <Characters>22849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Ruth Castillo Diaz</cp:lastModifiedBy>
  <cp:revision>8</cp:revision>
  <cp:lastPrinted>2017-09-25T17:02:00Z</cp:lastPrinted>
  <dcterms:created xsi:type="dcterms:W3CDTF">2017-09-28T00:48:00Z</dcterms:created>
  <dcterms:modified xsi:type="dcterms:W3CDTF">2017-09-28T15:49:00Z</dcterms:modified>
</cp:coreProperties>
</file>